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exact" w:line="600" w:before="0" w:after="0"/>
        <w:ind w:right="0" w:firstLine="0"/>
        <w:rPr>
          <w:spacing w:val="-14"/>
          <w:color w:val="auto"/>
          <w:position w:val="0"/>
          <w:sz w:val="44"/>
          <w:szCs w:val="44"/>
          <w:rFonts w:ascii="黑体" w:eastAsia="黑体" w:hAnsi="黑体" w:hint="default"/>
        </w:rPr>
        <w:autoSpaceDE w:val="1"/>
        <w:autoSpaceDN w:val="1"/>
      </w:pPr>
      <w:r>
        <w:rPr>
          <w:spacing w:val="-14"/>
          <w:color w:val="auto"/>
          <w:position w:val="0"/>
          <w:sz w:val="44"/>
          <w:szCs w:val="44"/>
          <w:rFonts w:ascii="黑体" w:eastAsia="黑体" w:hAnsi="黑体" w:hint="default"/>
        </w:rPr>
        <w:t>2018年廊坊市区幸福佳苑一期、金泰小区三期剩余房</w:t>
      </w:r>
      <w:r>
        <w:rPr>
          <w:spacing w:val="-14"/>
          <w:color w:val="auto"/>
          <w:position w:val="0"/>
          <w:sz w:val="44"/>
          <w:szCs w:val="44"/>
          <w:rFonts w:ascii="黑体" w:eastAsia="黑体" w:hAnsi="黑体" w:hint="default"/>
        </w:rPr>
        <w:t>源选房方案</w:t>
      </w:r>
    </w:p>
    <w:p>
      <w:pPr>
        <w:numPr>
          <w:ilvl w:val="0"/>
          <w:numId w:val="0"/>
        </w:numPr>
        <w:jc w:val="center"/>
        <w:spacing w:lineRule="exact" w:line="600" w:before="0" w:after="0"/>
        <w:ind w:right="0" w:firstLine="0"/>
        <w:rPr>
          <w:spacing w:val="-14"/>
          <w:color w:val="auto"/>
          <w:position w:val="0"/>
          <w:sz w:val="44"/>
          <w:szCs w:val="44"/>
          <w:rFonts w:ascii="黑体" w:eastAsia="黑体" w:hAnsi="黑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Times New Roman" w:eastAsia="Times New Roman" w:hAnsi="Times New Roman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t>根据《廊坊市区2018年限价商品房摇号销售实施方案》有关规</w:t>
      </w:r>
      <w:r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t>定，结合实际，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现制定2018年廊坊市区幸福佳苑一期、金泰小区三期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剩余房源选房方案：</w:t>
      </w: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Arial" w:hAnsi="Arial" w:hint="default"/>
        </w:rPr>
        <w:t>一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、</w:t>
      </w:r>
      <w:r>
        <w:rPr>
          <w:b w:val="1"/>
          <w:color w:val="auto"/>
          <w:position w:val="0"/>
          <w:sz w:val="32"/>
          <w:szCs w:val="32"/>
          <w:rFonts w:ascii="仿宋_GB2312" w:eastAsia="仿宋_GB2312" w:hAnsi="仿宋_GB2312" w:hint="default"/>
        </w:rPr>
        <w:t>选房</w:t>
      </w:r>
      <w:r>
        <w:rPr>
          <w:b w:val="1"/>
          <w:color w:val="auto"/>
          <w:position w:val="0"/>
          <w:sz w:val="32"/>
          <w:szCs w:val="32"/>
          <w:rFonts w:ascii="仿宋_GB2312" w:eastAsia="宋体" w:hAnsi="宋体" w:hint="default"/>
        </w:rPr>
        <w:t>家庭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参加2018年度限价商品房电脑公开摇号未中号的416户备选家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庭。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3"/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t>二、选房时间及地点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选房时间定于5月8日-18日</w:t>
      </w:r>
      <w:r>
        <w:rPr>
          <w:color w:val="auto"/>
          <w:position w:val="0"/>
          <w:sz w:val="32"/>
          <w:szCs w:val="32"/>
          <w:rFonts w:ascii="Times New Roman" w:eastAsia="仿宋" w:hAnsi="仿宋" w:hint="default"/>
        </w:rPr>
        <w:t>（双休日除外）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，上午8:30—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9:00签到，下午1:30—2:00签到，选房地点在金桥大厦6楼605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房间。</w:t>
      </w: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43"/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t>三、选房方式及原则</w:t>
      </w: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0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1、选房方式</w:t>
      </w: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0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选房期间每天计划安排30户备选家庭（上午15户，下午15户）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选房，现场签订《限价商品房选房确认书》，领取《限价商品房准购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通知书》。</w:t>
      </w:r>
    </w:p>
    <w:p>
      <w:pPr>
        <w:numPr>
          <w:ilvl w:val="0"/>
          <w:numId w:val="0"/>
        </w:numPr>
        <w:jc w:val="both"/>
        <w:spacing w:lineRule="exact" w:line="560" w:before="0" w:after="0"/>
        <w:ind w:right="0" w:firstLine="60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2、选房原则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1）按备选顺序号从小到大顺序选房原则。未中号家庭按照备选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顺序号从小到大顺序在幸福佳苑一期、金泰小区三期剩余房源中进行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选房。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2）看户型、选房时间分离原则。在电脑公开摇号当天发布备选房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源信息及户型图，备选家庭可自行查阅。提前4--5天将有专人电话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通知备选家庭选房日期。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3）限时选房原则。每个备选家庭选房时间最长不得超过10分钟，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超过时限或未按时签到的家庭，按备选顺序号先后排在当天最后选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房。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4）选定房源不能更改原则。对选定的房源现场签订《限价商品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房选房确认书》、《限价商品房准购通知书》，一经签署，不得更改，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可办理放弃手续。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5）限期不选视同放弃原则。因备选家庭原因，选房期内未到场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参与选房的备选家庭，视同自动放弃此次选房资格。因电话变更或其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他原因联系不到的备选家庭，将通过网上发公告的方式进行告知，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最终无法按照时限进行选房的备选家庭视同自动放弃此次选房资格。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3"/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t>四、付款方式</w:t>
      </w:r>
    </w:p>
    <w:p>
      <w:pPr>
        <w:numPr>
          <w:ilvl w:val="0"/>
          <w:numId w:val="0"/>
        </w:numPr>
        <w:jc w:val="both"/>
        <w:spacing w:lineRule="exact" w:line="540" w:before="0" w:after="0"/>
        <w:ind w:right="0" w:firstLine="640"/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t>幸福佳苑一期及金泰小区三期剩余房源因数量较少，没有商业银</w:t>
      </w:r>
      <w:r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t>行为此剩余房源提供按揭贷款，金泰小区三期限价商品房需全款购买，</w:t>
      </w:r>
      <w:r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t>幸福佳苑一期限价商品房可以全款方式或以公积金贷款方式购买。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3"/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仿宋" w:eastAsia="仿宋" w:hAnsi="仿宋" w:hint="default"/>
        </w:rPr>
        <w:t>五、注意事项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1、本次选房将提前4-5天进行电话通知，预留电话发生变更的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家庭，请本人于5月3日前持本人身份证到廊坊市住房保障和房产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管理局106房间变更登记。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584"/>
        <w:rPr>
          <w:spacing w:val="-14"/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spacing w:val="-14"/>
          <w:color w:val="auto"/>
          <w:position w:val="0"/>
          <w:sz w:val="32"/>
          <w:szCs w:val="32"/>
          <w:rFonts w:ascii="仿宋" w:eastAsia="仿宋" w:hAnsi="仿宋" w:hint="default"/>
        </w:rPr>
        <w:t>2、选房手续需要申请人本人携带身份证、户口簿、婚姻证明等材料原</w:t>
      </w:r>
      <w:r>
        <w:rPr>
          <w:spacing w:val="-14"/>
          <w:color w:val="auto"/>
          <w:position w:val="0"/>
          <w:sz w:val="32"/>
          <w:szCs w:val="32"/>
          <w:rFonts w:ascii="仿宋" w:eastAsia="仿宋" w:hAnsi="仿宋" w:hint="default"/>
        </w:rPr>
        <w:t>件及复印件各一份进行办理。委托、代办不予受理。</w:t>
      </w:r>
    </w:p>
    <w:p>
      <w:pPr>
        <w:numPr>
          <w:ilvl w:val="0"/>
          <w:numId w:val="0"/>
        </w:numPr>
        <w:jc w:val="both"/>
        <w:spacing w:lineRule="exact" w:line="540" w:before="0" w:after="0"/>
        <w:ind w:right="0" w:firstLine="600"/>
        <w:rPr>
          <w:color w:val="auto"/>
          <w:position w:val="0"/>
          <w:sz w:val="32"/>
          <w:szCs w:val="32"/>
          <w:rFonts w:ascii="仿宋_GB2312" w:eastAsia="仿宋_GB2312" w:hAnsi="仿宋_GB2312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3、未选中备选房源的家庭按照备选顺序号从小到大顺序在惠民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小区二期、金悦小区限价商品房退出房源中进行选房,选房方案另行</w:t>
      </w: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公布。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64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512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市经济房限价房管理中心</w:t>
      </w:r>
    </w:p>
    <w:p>
      <w:pPr>
        <w:numPr>
          <w:ilvl w:val="0"/>
          <w:numId w:val="0"/>
        </w:numPr>
        <w:jc w:val="left"/>
        <w:spacing w:lineRule="exact" w:line="560" w:before="0" w:after="0"/>
        <w:ind w:right="0" w:firstLine="5600"/>
        <w:rPr>
          <w:color w:val="auto"/>
          <w:position w:val="0"/>
          <w:sz w:val="32"/>
          <w:szCs w:val="32"/>
          <w:rFonts w:ascii="仿宋" w:eastAsia="仿宋" w:hAnsi="仿宋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仿宋" w:eastAsia="仿宋" w:hAnsi="仿宋" w:hint="default"/>
        </w:rPr>
        <w:t>2018年4月23日</w:t>
      </w:r>
    </w:p>
    <w:sectPr>
      <w:footerReference w:type="default" r:id="rId5"/>
      <w:pgSz w:w="12240" w:h="15840"/>
      <w:pgMar w:top="1440" w:left="1644" w:bottom="1440" w:right="1134" w:gutter="0"/>
      <w:pgNumType w:fmt="decimal"/>
      <w:docGrid w:type="default" w:linePitch="285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Arial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_GB2312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仿宋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4"/>
      <w:numPr>
        <w:ilvl w:val="0"/>
        <w:numId w:val="0"/>
      </w:numPr>
      <w:jc w:val="center"/>
      <w:spacing w:lineRule="auto" w:line="240" w:before="0" w:after="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  <w:r>
      <w:rPr>
        <w:color w:val="auto"/>
        <w:position w:val="0"/>
        <w:sz w:val="18"/>
        <w:szCs w:val="18"/>
        <w:rFonts w:ascii="Times New Roman" w:eastAsia="Times New Roman" w:hAnsi="Times New Roman" w:hint="default"/>
      </w:rPr>
      <w:fldChar w:fldCharType="begin"/>
    </w:r>
    <w:r>
      <w:instrText>PAGE  \* MERGEFORMAT</w:instrText>
    </w:r>
    <w:r>
      <w:fldChar w:fldCharType="separate"/>
    </w:r>
    <w:r>
      <w:rPr>
        <w:color w:val="auto"/>
        <w:position w:val="0"/>
        <w:sz w:val="18"/>
        <w:szCs w:val="18"/>
        <w:rFonts w:ascii="Times New Roman" w:eastAsia="Times New Roman" w:hAnsi="Times New Roman" w:hint="default"/>
      </w:rPr>
      <w:t>1</w:t>
    </w:r>
    <w:r>
      <w:rPr>
        <w:color w:val="auto"/>
        <w:position w:val="0"/>
        <w:sz w:val="18"/>
        <w:szCs w:val="18"/>
        <w:rFonts w:ascii="Times New Roman" w:eastAsia="Times New Roman" w:hAnsi="Times New Roman" w:hint="default"/>
      </w:rPr>
      <w:fldChar w:fldCharType="end"/>
    </w:r>
  </w:p>
  <w:p>
    <w:pPr>
      <w:pStyle w:val="PO154"/>
      <w:numPr>
        <w:ilvl w:val="0"/>
        <w:numId w:val="0"/>
      </w:numPr>
      <w:jc w:val="left"/>
      <w:spacing w:lineRule="auto" w:line="240" w:before="0" w:after="0"/>
      <w:ind w:right="0" w:firstLine="0"/>
      <w:tabs>
        <w:tab w:val="center" w:pos="4153"/>
        <w:tab w:val="center" w:pos="4153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compat>
    <w:balanceSingleByteDoubleByteWidth/>
    <w:adjustLineHeightInTable/>
    <w:useFELayout/>
    <w:compatSetting w:name="compatibilityMode" w:uri="http://schemas.microsoft.com/office/word" w:val="15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Times New Roman" w:eastAsia="Times New Roman" w:hAnsi="Times New Roman"/>
        <w:shd w:val="clear"/>
        <w:sz w:val="20"/>
        <w:szCs w:val="20"/>
        <w:w w:val="100"/>
      </w:rPr>
    </w:rPrDefault>
  </w:docDefaults>
  <w:style w:default="1" w:styleId="PO1" w:type="paragraph">
    <w:name w:val="Normal"/>
    <w:uiPriority w:val="1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basedOn w:val="PO1"/>
    <w:next w:val="PO1"/>
    <w:uiPriority w:val="7"/>
    <w:pPr>
      <w:autoSpaceDE w:val="1"/>
      <w:autoSpaceDN w:val="1"/>
      <w:keepLines/>
      <w:keepNext/>
      <w:widowControl/>
      <w:wordWrap/>
    </w:pPr>
    <w:rPr>
      <w:b/>
      <w:shd w:val="clear"/>
      <w:sz w:val="44"/>
      <w:szCs w:val="44"/>
      <w:w w:val="100"/>
    </w:rPr>
  </w:style>
  <w:style w:styleId="PO8" w:type="paragraph">
    <w:name w:val="heading 2"/>
    <w:basedOn w:val="PO1"/>
    <w:next w:val="PO1"/>
    <w:uiPriority w:val="8"/>
    <w:pPr>
      <w:autoSpaceDE w:val="1"/>
      <w:autoSpaceDN w:val="1"/>
      <w:keepLines/>
      <w:keepNext/>
      <w:widowControl/>
      <w:wordWrap/>
    </w:pPr>
    <w:rPr>
      <w:rFonts w:ascii="Arial" w:eastAsia="黑体" w:hAnsi="Arial"/>
      <w:b/>
      <w:shd w:val="clear"/>
      <w:sz w:val="32"/>
      <w:szCs w:val="32"/>
      <w:w w:val="100"/>
    </w:rPr>
  </w:style>
  <w:style w:styleId="PO9" w:type="paragraph">
    <w:name w:val="heading 3"/>
    <w:basedOn w:val="PO1"/>
    <w:next w:val="PO1"/>
    <w:uiPriority w:val="9"/>
    <w:pPr>
      <w:autoSpaceDE w:val="1"/>
      <w:autoSpaceDN w:val="1"/>
      <w:keepLines/>
      <w:keepNext/>
      <w:widowControl/>
      <w:wordWrap/>
    </w:pPr>
    <w:rPr>
      <w:b/>
      <w:shd w:val="clear"/>
      <w:sz w:val="32"/>
      <w:szCs w:val="32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header"/>
    <w:basedOn w:val="PO1"/>
    <w:link w:val="PO153"/>
    <w:uiPriority w:val="152"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3" w:type="character">
    <w:name w:val="页眉 Char"/>
    <w:basedOn w:val="PO2"/>
    <w:link w:val="PO152"/>
    <w:uiPriority w:val="153"/>
    <w:rPr>
      <w:shd w:val="clear"/>
      <w:sz w:val="18"/>
      <w:szCs w:val="18"/>
      <w:w w:val="100"/>
    </w:rPr>
  </w:style>
  <w:style w:styleId="PO154" w:type="paragraph">
    <w:name w:val="footer"/>
    <w:basedOn w:val="PO1"/>
    <w:link w:val="PO155"/>
    <w:uiPriority w:val="154"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customStyle="1" w:styleId="PO155" w:type="character">
    <w:name w:val="页脚 Char"/>
    <w:basedOn w:val="PO2"/>
    <w:link w:val="PO154"/>
    <w:uiPriority w:val="155"/>
    <w:rPr>
      <w:shd w:val="clear"/>
      <w:sz w:val="18"/>
      <w:szCs w:val="18"/>
      <w:w w:val="100"/>
    </w:rPr>
  </w:style>
  <w:style w:styleId="PO156" w:type="paragraph">
    <w:name w:val="Balloon Text"/>
    <w:basedOn w:val="PO1"/>
    <w:link w:val="PO157"/>
    <w:uiPriority w:val="156"/>
    <w:semiHidden/>
    <w:unhideWhenUsed/>
    <w:rPr>
      <w:shd w:val="clear"/>
      <w:sz w:val="18"/>
      <w:szCs w:val="18"/>
      <w:w w:val="100"/>
    </w:rPr>
  </w:style>
  <w:style w:customStyle="1" w:styleId="PO157" w:type="character">
    <w:name w:val="批注框文本 Char"/>
    <w:basedOn w:val="PO2"/>
    <w:link w:val="PO156"/>
    <w:uiPriority w:val="157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footer" Target="footer2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Company>Microsoft</Company>
  <DocSecurity>0</DocSecurity>
  <HyperlinksChanged>false</HyperlinksChanged>
  <Lines>7</Lines>
  <LinksUpToDate>false</LinksUpToDate>
  <Pages>3</Pages>
  <Paragraphs>2</Paragraphs>
  <Words>150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Microsoft</dc:creator>
  <cp:lastModifiedBy/>
  <dcterms:modified xsi:type="dcterms:W3CDTF">2018-04-23T07:23:00Z</dcterms:modified>
</cp:coreProperties>
</file>