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黑体" w:hAnsi="黑体" w:eastAsia="黑体"/>
          <w:color w:val="000000" w:themeColor="text1"/>
          <w:sz w:val="44"/>
          <w:szCs w:val="44"/>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附件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p>
    <w:p>
      <w:pPr>
        <w:jc w:val="center"/>
        <w:rPr>
          <w:rFonts w:ascii="黑体" w:hAnsi="Times New Roman" w:eastAsia="黑体"/>
          <w:color w:val="000000" w:themeColor="text1"/>
          <w:sz w:val="44"/>
          <w:szCs w:val="44"/>
          <w14:textFill>
            <w14:solidFill>
              <w14:schemeClr w14:val="tx1"/>
            </w14:solidFill>
          </w14:textFill>
        </w:rPr>
      </w:pPr>
      <w:r>
        <w:rPr>
          <w:rFonts w:hint="eastAsia" w:ascii="黑体" w:hAnsi="黑体" w:eastAsia="黑体"/>
          <w:color w:val="000000" w:themeColor="text1"/>
          <w:sz w:val="44"/>
          <w:szCs w:val="44"/>
          <w14:textFill>
            <w14:solidFill>
              <w14:schemeClr w14:val="tx1"/>
            </w14:solidFill>
          </w14:textFill>
        </w:rPr>
        <w:t>廊坊市区</w:t>
      </w:r>
      <w:r>
        <w:rPr>
          <w:rFonts w:hint="eastAsia" w:ascii="黑体" w:hAnsi="黑体" w:eastAsia="黑体"/>
          <w:color w:val="000000" w:themeColor="text1"/>
          <w:sz w:val="44"/>
          <w:szCs w:val="44"/>
          <w:lang w:val="en-US" w:eastAsia="zh-CN"/>
          <w14:textFill>
            <w14:solidFill>
              <w14:schemeClr w14:val="tx1"/>
            </w14:solidFill>
          </w14:textFill>
        </w:rPr>
        <w:t>2020年</w:t>
      </w:r>
      <w:r>
        <w:rPr>
          <w:rFonts w:hint="eastAsia" w:ascii="黑体" w:hAnsi="黑体" w:eastAsia="黑体"/>
          <w:color w:val="000000" w:themeColor="text1"/>
          <w:sz w:val="44"/>
          <w:szCs w:val="44"/>
          <w14:textFill>
            <w14:solidFill>
              <w14:schemeClr w14:val="tx1"/>
            </w14:solidFill>
          </w14:textFill>
        </w:rPr>
        <w:t>公共住房实物配租分配</w:t>
      </w:r>
      <w:r>
        <w:rPr>
          <w:rFonts w:hint="eastAsia" w:ascii="黑体" w:hAnsi="Times New Roman" w:eastAsia="黑体"/>
          <w:color w:val="000000" w:themeColor="text1"/>
          <w:sz w:val="44"/>
          <w:szCs w:val="44"/>
          <w14:textFill>
            <w14:solidFill>
              <w14:schemeClr w14:val="tx1"/>
            </w14:solidFill>
          </w14:textFill>
        </w:rPr>
        <w:t>方案</w:t>
      </w:r>
    </w:p>
    <w:p>
      <w:pPr>
        <w:jc w:val="left"/>
        <w:rPr>
          <w:rFonts w:ascii="仿宋_GB2312" w:hAnsi="Times New Roman" w:eastAsia="仿宋_GB2312"/>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依据国家</w:t>
      </w:r>
      <w:r>
        <w:rPr>
          <w:rFonts w:hint="eastAsia" w:ascii="仿宋_GB2312" w:hAnsi="仿宋" w:eastAsia="仿宋_GB2312"/>
          <w:color w:val="000000" w:themeColor="text1"/>
          <w:sz w:val="32"/>
          <w:szCs w:val="32"/>
          <w:lang w:eastAsia="zh-CN"/>
          <w14:textFill>
            <w14:solidFill>
              <w14:schemeClr w14:val="tx1"/>
            </w14:solidFill>
          </w14:textFill>
        </w:rPr>
        <w:t>、省相关</w:t>
      </w:r>
      <w:r>
        <w:rPr>
          <w:rFonts w:hint="eastAsia" w:ascii="仿宋_GB2312" w:hAnsi="仿宋" w:eastAsia="仿宋_GB2312"/>
          <w:color w:val="000000" w:themeColor="text1"/>
          <w:sz w:val="32"/>
          <w:szCs w:val="32"/>
          <w14:textFill>
            <w14:solidFill>
              <w14:schemeClr w14:val="tx1"/>
            </w14:solidFill>
          </w14:textFill>
        </w:rPr>
        <w:t>政策，结合我市实际，</w:t>
      </w:r>
      <w:r>
        <w:rPr>
          <w:rFonts w:hint="eastAsia" w:ascii="仿宋_GB2312" w:hAnsi="仿宋" w:eastAsia="仿宋_GB2312"/>
          <w:color w:val="000000" w:themeColor="text1"/>
          <w:sz w:val="32"/>
          <w:szCs w:val="32"/>
          <w:lang w:eastAsia="zh-CN"/>
          <w14:textFill>
            <w14:solidFill>
              <w14:schemeClr w14:val="tx1"/>
            </w14:solidFill>
          </w14:textFill>
        </w:rPr>
        <w:t>将于</w:t>
      </w:r>
      <w:r>
        <w:rPr>
          <w:rFonts w:hint="eastAsia" w:ascii="仿宋_GB2312" w:hAnsi="仿宋" w:eastAsia="仿宋_GB2312"/>
          <w:color w:val="000000" w:themeColor="text1"/>
          <w:sz w:val="32"/>
          <w:szCs w:val="32"/>
          <w:lang w:val="en-US" w:eastAsia="zh-CN"/>
          <w14:textFill>
            <w14:solidFill>
              <w14:schemeClr w14:val="tx1"/>
            </w14:solidFill>
          </w14:textFill>
        </w:rPr>
        <w:t>2月13日启动廊坊市区2020年公共住房实物配租摇号工作，为顺利开展相关工作，现</w:t>
      </w:r>
      <w:r>
        <w:rPr>
          <w:rFonts w:hint="eastAsia" w:ascii="仿宋_GB2312" w:hAnsi="仿宋" w:eastAsia="仿宋_GB2312"/>
          <w:color w:val="000000" w:themeColor="text1"/>
          <w:sz w:val="32"/>
          <w:szCs w:val="32"/>
          <w14:textFill>
            <w14:solidFill>
              <w14:schemeClr w14:val="tx1"/>
            </w14:solidFill>
          </w14:textFill>
        </w:rPr>
        <w:t>制定如下方案：</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一、配租房源</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此次配租的公共住房共计</w:t>
      </w:r>
      <w:r>
        <w:rPr>
          <w:rFonts w:hint="eastAsia" w:ascii="仿宋_GB2312" w:hAnsi="仿宋" w:eastAsia="仿宋_GB2312"/>
          <w:color w:val="000000" w:themeColor="text1"/>
          <w:sz w:val="32"/>
          <w:szCs w:val="32"/>
          <w:lang w:val="en-US" w:eastAsia="zh-CN"/>
          <w14:textFill>
            <w14:solidFill>
              <w14:schemeClr w14:val="tx1"/>
            </w14:solidFill>
          </w14:textFill>
        </w:rPr>
        <w:t>1560</w:t>
      </w:r>
      <w:r>
        <w:rPr>
          <w:rFonts w:hint="eastAsia" w:ascii="仿宋_GB2312" w:hAnsi="仿宋" w:eastAsia="仿宋_GB2312"/>
          <w:color w:val="000000" w:themeColor="text1"/>
          <w:sz w:val="32"/>
          <w:szCs w:val="32"/>
          <w14:textFill>
            <w14:solidFill>
              <w14:schemeClr w14:val="tx1"/>
            </w14:solidFill>
          </w14:textFill>
        </w:rPr>
        <w:t>套，详细情况见附件</w:t>
      </w:r>
      <w:r>
        <w:rPr>
          <w:rFonts w:hint="eastAsia" w:ascii="仿宋_GB2312" w:hAnsi="仿宋" w:eastAsia="仿宋_GB2312"/>
          <w:color w:val="000000" w:themeColor="text1"/>
          <w:sz w:val="32"/>
          <w:szCs w:val="32"/>
          <w:lang w:val="en-US" w:eastAsia="zh-CN"/>
          <w14:textFill>
            <w14:solidFill>
              <w14:schemeClr w14:val="tx1"/>
            </w14:solidFill>
          </w14:textFill>
        </w:rPr>
        <w:t>2</w:t>
      </w:r>
      <w:r>
        <w:rPr>
          <w:rFonts w:hint="eastAsia" w:ascii="仿宋_GB2312" w:hAnsi="仿宋" w:eastAsia="仿宋_GB2312" w:cs="宋体"/>
          <w:color w:val="000000" w:themeColor="text1"/>
          <w:sz w:val="32"/>
          <w:szCs w:val="32"/>
          <w14:textFill>
            <w14:solidFill>
              <w14:schemeClr w14:val="tx1"/>
            </w14:solidFill>
          </w14:textFill>
        </w:rPr>
        <w:t>。（以上房源最终面积以配租合同为准）</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ascii="仿宋_GB2312" w:hAnsi="仿宋" w:eastAsia="仿宋_GB2312"/>
          <w:b/>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二、配租对象</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eastAsia="zh-CN"/>
          <w14:textFill>
            <w14:solidFill>
              <w14:schemeClr w14:val="tx1"/>
            </w14:solidFill>
          </w14:textFill>
        </w:rPr>
        <w:t>此次配租的轮候家庭共计</w:t>
      </w:r>
      <w:r>
        <w:rPr>
          <w:rFonts w:hint="eastAsia" w:ascii="仿宋_GB2312" w:hAnsi="仿宋" w:eastAsia="仿宋_GB2312"/>
          <w:color w:val="000000" w:themeColor="text1"/>
          <w:sz w:val="32"/>
          <w:szCs w:val="32"/>
          <w:lang w:val="en-US" w:eastAsia="zh-CN"/>
          <w14:textFill>
            <w14:solidFill>
              <w14:schemeClr w14:val="tx1"/>
            </w14:solidFill>
          </w14:textFill>
        </w:rPr>
        <w:t>1984</w:t>
      </w:r>
      <w:bookmarkStart w:id="0" w:name="_GoBack"/>
      <w:bookmarkEnd w:id="0"/>
      <w:r>
        <w:rPr>
          <w:rFonts w:hint="eastAsia" w:ascii="仿宋_GB2312" w:hAnsi="仿宋" w:eastAsia="仿宋_GB2312"/>
          <w:color w:val="000000" w:themeColor="text1"/>
          <w:sz w:val="32"/>
          <w:szCs w:val="32"/>
          <w:lang w:val="en-US" w:eastAsia="zh-CN"/>
          <w14:textFill>
            <w14:solidFill>
              <w14:schemeClr w14:val="tx1"/>
            </w14:solidFill>
          </w14:textFill>
        </w:rPr>
        <w:t>户，</w:t>
      </w:r>
      <w:r>
        <w:rPr>
          <w:rFonts w:hint="eastAsia" w:ascii="仿宋_GB2312" w:hAnsi="仿宋" w:eastAsia="仿宋_GB2312"/>
          <w:color w:val="000000" w:themeColor="text1"/>
          <w:sz w:val="32"/>
          <w:szCs w:val="32"/>
          <w14:textFill>
            <w14:solidFill>
              <w14:schemeClr w14:val="tx1"/>
            </w14:solidFill>
          </w14:textFill>
        </w:rPr>
        <w:t>全部为201</w:t>
      </w:r>
      <w:r>
        <w:rPr>
          <w:rFonts w:hint="eastAsia" w:ascii="仿宋_GB2312" w:hAnsi="仿宋" w:eastAsia="仿宋_GB2312"/>
          <w:color w:val="000000" w:themeColor="text1"/>
          <w:sz w:val="32"/>
          <w:szCs w:val="32"/>
          <w:lang w:val="en-US" w:eastAsia="zh-CN"/>
          <w14:textFill>
            <w14:solidFill>
              <w14:schemeClr w14:val="tx1"/>
            </w14:solidFill>
          </w14:textFill>
        </w:rPr>
        <w:t>8</w:t>
      </w:r>
      <w:r>
        <w:rPr>
          <w:rFonts w:hint="eastAsia" w:ascii="仿宋_GB2312" w:hAnsi="仿宋" w:eastAsia="仿宋_GB2312"/>
          <w:color w:val="000000" w:themeColor="text1"/>
          <w:sz w:val="32"/>
          <w:szCs w:val="32"/>
          <w14:textFill>
            <w14:solidFill>
              <w14:schemeClr w14:val="tx1"/>
            </w14:solidFill>
          </w14:textFill>
        </w:rPr>
        <w:t>年</w:t>
      </w:r>
      <w:r>
        <w:rPr>
          <w:rFonts w:hint="eastAsia" w:ascii="仿宋_GB2312" w:hAnsi="仿宋" w:eastAsia="仿宋_GB2312"/>
          <w:color w:val="000000" w:themeColor="text1"/>
          <w:sz w:val="32"/>
          <w:szCs w:val="32"/>
          <w:lang w:eastAsia="zh-CN"/>
          <w14:textFill>
            <w14:solidFill>
              <w14:schemeClr w14:val="tx1"/>
            </w14:solidFill>
          </w14:textFill>
        </w:rPr>
        <w:t>公共住房</w:t>
      </w:r>
      <w:r>
        <w:rPr>
          <w:rFonts w:hint="eastAsia" w:ascii="仿宋_GB2312" w:hAnsi="仿宋" w:eastAsia="仿宋_GB2312"/>
          <w:color w:val="000000" w:themeColor="text1"/>
          <w:sz w:val="32"/>
          <w:szCs w:val="32"/>
          <w14:textFill>
            <w14:solidFill>
              <w14:schemeClr w14:val="tx1"/>
            </w14:solidFill>
          </w14:textFill>
        </w:rPr>
        <w:t>新增保障家庭，</w:t>
      </w:r>
      <w:r>
        <w:rPr>
          <w:rFonts w:hint="eastAsia" w:ascii="仿宋_GB2312" w:hAnsi="仿宋" w:eastAsia="仿宋_GB2312" w:cs="宋体"/>
          <w:color w:val="000000" w:themeColor="text1"/>
          <w:sz w:val="32"/>
          <w:szCs w:val="32"/>
          <w14:textFill>
            <w14:solidFill>
              <w14:schemeClr w14:val="tx1"/>
            </w14:solidFill>
          </w14:textFill>
        </w:rPr>
        <w:t>具体</w:t>
      </w:r>
      <w:r>
        <w:rPr>
          <w:rFonts w:hint="eastAsia" w:ascii="仿宋_GB2312" w:hAnsi="仿宋" w:eastAsia="仿宋_GB2312" w:cs="宋体"/>
          <w:color w:val="000000" w:themeColor="text1"/>
          <w:sz w:val="32"/>
          <w:szCs w:val="32"/>
          <w:lang w:eastAsia="zh-CN"/>
          <w14:textFill>
            <w14:solidFill>
              <w14:schemeClr w14:val="tx1"/>
            </w14:solidFill>
          </w14:textFill>
        </w:rPr>
        <w:t>家庭</w:t>
      </w:r>
      <w:r>
        <w:rPr>
          <w:rFonts w:hint="eastAsia" w:ascii="仿宋_GB2312" w:hAnsi="仿宋" w:eastAsia="仿宋_GB2312" w:cs="宋体"/>
          <w:color w:val="000000" w:themeColor="text1"/>
          <w:sz w:val="32"/>
          <w:szCs w:val="32"/>
          <w14:textFill>
            <w14:solidFill>
              <w14:schemeClr w14:val="tx1"/>
            </w14:solidFill>
          </w14:textFill>
        </w:rPr>
        <w:t>名单见附件</w:t>
      </w:r>
      <w:r>
        <w:rPr>
          <w:rFonts w:hint="eastAsia" w:ascii="仿宋_GB2312" w:hAnsi="仿宋" w:eastAsia="仿宋_GB2312" w:cs="宋体"/>
          <w:color w:val="000000" w:themeColor="text1"/>
          <w:sz w:val="32"/>
          <w:szCs w:val="32"/>
          <w:lang w:val="en-US" w:eastAsia="zh-CN"/>
          <w14:textFill>
            <w14:solidFill>
              <w14:schemeClr w14:val="tx1"/>
            </w14:solidFill>
          </w14:textFill>
        </w:rPr>
        <w:t>3</w:t>
      </w:r>
      <w:r>
        <w:rPr>
          <w:rFonts w:hint="eastAsia" w:ascii="仿宋_GB2312" w:hAnsi="仿宋" w:eastAsia="仿宋_GB2312" w:cs="宋体"/>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ascii="仿宋_GB2312" w:hAnsi="仿宋" w:eastAsia="仿宋_GB2312"/>
          <w:b/>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三、租金标准</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ascii="仿宋_GB2312" w:hAnsi="仿宋" w:eastAsia="仿宋_GB2312"/>
          <w:color w:val="000000" w:themeColor="text1"/>
          <w:kern w:val="0"/>
          <w:sz w:val="32"/>
          <w:szCs w:val="32"/>
          <w14:textFill>
            <w14:solidFill>
              <w14:schemeClr w14:val="tx1"/>
            </w14:solidFill>
          </w14:textFill>
        </w:rPr>
      </w:pPr>
      <w:r>
        <w:rPr>
          <w:rFonts w:hint="eastAsia" w:ascii="仿宋_GB2312" w:hAnsi="仿宋" w:eastAsia="仿宋_GB2312"/>
          <w:color w:val="000000" w:themeColor="text1"/>
          <w:kern w:val="0"/>
          <w:sz w:val="32"/>
          <w:szCs w:val="32"/>
          <w:lang w:eastAsia="zh-CN"/>
          <w14:textFill>
            <w14:solidFill>
              <w14:schemeClr w14:val="tx1"/>
            </w14:solidFill>
          </w14:textFill>
        </w:rPr>
        <w:t>公共住房租金标准按照市物价和住建部门联合印发“廊发改</w:t>
      </w:r>
      <w:r>
        <w:rPr>
          <w:rFonts w:hint="eastAsia" w:ascii="仿宋_GB2312" w:hAnsi="仿宋" w:eastAsia="仿宋_GB2312"/>
          <w:color w:val="000000" w:themeColor="text1"/>
          <w:kern w:val="0"/>
          <w:sz w:val="32"/>
          <w:szCs w:val="32"/>
          <w:lang w:val="en-US" w:eastAsia="zh-CN"/>
          <w14:textFill>
            <w14:solidFill>
              <w14:schemeClr w14:val="tx1"/>
            </w14:solidFill>
          </w14:textFill>
        </w:rPr>
        <w:t>[2019]505号</w:t>
      </w:r>
      <w:r>
        <w:rPr>
          <w:rFonts w:hint="eastAsia" w:ascii="仿宋_GB2312" w:hAnsi="仿宋" w:eastAsia="仿宋_GB2312"/>
          <w:color w:val="000000" w:themeColor="text1"/>
          <w:kern w:val="0"/>
          <w:sz w:val="32"/>
          <w:szCs w:val="32"/>
          <w:lang w:eastAsia="zh-CN"/>
          <w14:textFill>
            <w14:solidFill>
              <w14:schemeClr w14:val="tx1"/>
            </w14:solidFill>
          </w14:textFill>
        </w:rPr>
        <w:t>”文件执行</w:t>
      </w:r>
      <w:r>
        <w:rPr>
          <w:rFonts w:hint="eastAsia" w:ascii="仿宋_GB2312" w:hAnsi="仿宋" w:eastAsia="仿宋_GB2312"/>
          <w:color w:val="000000" w:themeColor="text1"/>
          <w:kern w:val="0"/>
          <w:sz w:val="32"/>
          <w:szCs w:val="32"/>
          <w14:textFill>
            <w14:solidFill>
              <w14:schemeClr w14:val="tx1"/>
            </w14:solidFill>
          </w14:textFill>
        </w:rPr>
        <w:t>，</w:t>
      </w:r>
      <w:r>
        <w:rPr>
          <w:rFonts w:hint="eastAsia" w:ascii="仿宋_GB2312" w:hAnsi="仿宋" w:eastAsia="仿宋_GB2312"/>
          <w:color w:val="000000" w:themeColor="text1"/>
          <w:kern w:val="0"/>
          <w:sz w:val="32"/>
          <w:szCs w:val="32"/>
          <w:lang w:eastAsia="zh-CN"/>
          <w14:textFill>
            <w14:solidFill>
              <w14:schemeClr w14:val="tx1"/>
            </w14:solidFill>
          </w14:textFill>
        </w:rPr>
        <w:t>再</w:t>
      </w:r>
      <w:r>
        <w:rPr>
          <w:rFonts w:hint="eastAsia" w:ascii="仿宋_GB2312" w:hAnsi="仿宋" w:eastAsia="仿宋_GB2312"/>
          <w:color w:val="000000" w:themeColor="text1"/>
          <w:kern w:val="0"/>
          <w:sz w:val="32"/>
          <w:szCs w:val="32"/>
          <w14:textFill>
            <w14:solidFill>
              <w14:schemeClr w14:val="tx1"/>
            </w14:solidFill>
          </w14:textFill>
        </w:rPr>
        <w:t>根据相关政策规定</w:t>
      </w:r>
      <w:r>
        <w:rPr>
          <w:rFonts w:hint="eastAsia" w:ascii="仿宋_GB2312" w:hAnsi="仿宋" w:eastAsia="仿宋_GB2312"/>
          <w:color w:val="000000" w:themeColor="text1"/>
          <w:kern w:val="0"/>
          <w:sz w:val="32"/>
          <w:szCs w:val="32"/>
          <w:lang w:eastAsia="zh-CN"/>
          <w14:textFill>
            <w14:solidFill>
              <w14:schemeClr w14:val="tx1"/>
            </w14:solidFill>
          </w14:textFill>
        </w:rPr>
        <w:t>，</w:t>
      </w:r>
      <w:r>
        <w:rPr>
          <w:rFonts w:hint="eastAsia" w:ascii="仿宋_GB2312" w:hAnsi="仿宋" w:eastAsia="仿宋_GB2312"/>
          <w:color w:val="000000" w:themeColor="text1"/>
          <w:kern w:val="0"/>
          <w:sz w:val="32"/>
          <w:szCs w:val="32"/>
          <w14:textFill>
            <w14:solidFill>
              <w14:schemeClr w14:val="tx1"/>
            </w14:solidFill>
          </w14:textFill>
        </w:rPr>
        <w:t>按照保障</w:t>
      </w:r>
      <w:r>
        <w:rPr>
          <w:rFonts w:hint="eastAsia" w:ascii="仿宋_GB2312" w:hAnsi="仿宋" w:eastAsia="仿宋_GB2312"/>
          <w:color w:val="000000" w:themeColor="text1"/>
          <w:kern w:val="0"/>
          <w:sz w:val="32"/>
          <w:szCs w:val="32"/>
          <w:lang w:eastAsia="zh-CN"/>
          <w14:textFill>
            <w14:solidFill>
              <w14:schemeClr w14:val="tx1"/>
            </w14:solidFill>
          </w14:textFill>
        </w:rPr>
        <w:t>家庭</w:t>
      </w:r>
      <w:r>
        <w:rPr>
          <w:rFonts w:hint="eastAsia" w:ascii="仿宋_GB2312" w:hAnsi="仿宋" w:eastAsia="仿宋_GB2312"/>
          <w:color w:val="000000" w:themeColor="text1"/>
          <w:kern w:val="0"/>
          <w:sz w:val="32"/>
          <w:szCs w:val="32"/>
          <w14:textFill>
            <w14:solidFill>
              <w14:schemeClr w14:val="tx1"/>
            </w14:solidFill>
          </w14:textFill>
        </w:rPr>
        <w:t>收入</w:t>
      </w:r>
      <w:r>
        <w:rPr>
          <w:rFonts w:hint="eastAsia" w:ascii="仿宋_GB2312" w:hAnsi="仿宋" w:eastAsia="仿宋_GB2312"/>
          <w:color w:val="000000" w:themeColor="text1"/>
          <w:kern w:val="0"/>
          <w:sz w:val="32"/>
          <w:szCs w:val="32"/>
          <w:lang w:eastAsia="zh-CN"/>
          <w14:textFill>
            <w14:solidFill>
              <w14:schemeClr w14:val="tx1"/>
            </w14:solidFill>
          </w14:textFill>
        </w:rPr>
        <w:t>等级</w:t>
      </w:r>
      <w:r>
        <w:rPr>
          <w:rFonts w:hint="eastAsia" w:ascii="仿宋_GB2312" w:hAnsi="仿宋" w:eastAsia="仿宋_GB2312"/>
          <w:color w:val="000000" w:themeColor="text1"/>
          <w:kern w:val="0"/>
          <w:sz w:val="32"/>
          <w:szCs w:val="32"/>
          <w14:textFill>
            <w14:solidFill>
              <w14:schemeClr w14:val="tx1"/>
            </w14:solidFill>
          </w14:textFill>
        </w:rPr>
        <w:t>分梯度进行</w:t>
      </w:r>
      <w:r>
        <w:rPr>
          <w:rFonts w:hint="eastAsia" w:ascii="仿宋_GB2312" w:hAnsi="仿宋" w:eastAsia="仿宋_GB2312"/>
          <w:color w:val="000000" w:themeColor="text1"/>
          <w:kern w:val="0"/>
          <w:sz w:val="32"/>
          <w:szCs w:val="32"/>
          <w:lang w:eastAsia="zh-CN"/>
          <w14:textFill>
            <w14:solidFill>
              <w14:schemeClr w14:val="tx1"/>
            </w14:solidFill>
          </w14:textFill>
        </w:rPr>
        <w:t>减免，具体</w:t>
      </w:r>
      <w:r>
        <w:rPr>
          <w:rFonts w:hint="eastAsia" w:ascii="仿宋_GB2312" w:hAnsi="仿宋" w:eastAsia="仿宋_GB2312"/>
          <w:color w:val="000000" w:themeColor="text1"/>
          <w:kern w:val="0"/>
          <w:sz w:val="32"/>
          <w:szCs w:val="32"/>
          <w14:textFill>
            <w14:solidFill>
              <w14:schemeClr w14:val="tx1"/>
            </w14:solidFill>
          </w14:textFill>
        </w:rPr>
        <w:t>标准为：本市</w:t>
      </w:r>
      <w:r>
        <w:rPr>
          <w:rFonts w:hint="eastAsia" w:ascii="仿宋_GB2312" w:hAnsi="仿宋" w:eastAsia="仿宋_GB2312" w:cs="Arial"/>
          <w:color w:val="000000" w:themeColor="text1"/>
          <w:sz w:val="32"/>
          <w:szCs w:val="32"/>
          <w14:textFill>
            <w14:solidFill>
              <w14:schemeClr w14:val="tx1"/>
            </w14:solidFill>
          </w14:textFill>
        </w:rPr>
        <w:t>低保家庭保障面积内给予100%</w:t>
      </w:r>
      <w:r>
        <w:rPr>
          <w:rFonts w:hint="eastAsia" w:ascii="仿宋_GB2312" w:hAnsi="仿宋" w:eastAsia="仿宋_GB2312"/>
          <w:color w:val="000000" w:themeColor="text1"/>
          <w:kern w:val="0"/>
          <w:sz w:val="32"/>
          <w:szCs w:val="32"/>
          <w14:textFill>
            <w14:solidFill>
              <w14:schemeClr w14:val="tx1"/>
            </w14:solidFill>
          </w14:textFill>
        </w:rPr>
        <w:t>租金</w:t>
      </w:r>
      <w:r>
        <w:rPr>
          <w:rFonts w:hint="eastAsia" w:ascii="仿宋_GB2312" w:hAnsi="仿宋" w:eastAsia="仿宋_GB2312"/>
          <w:color w:val="000000" w:themeColor="text1"/>
          <w:kern w:val="0"/>
          <w:sz w:val="32"/>
          <w:szCs w:val="32"/>
          <w:lang w:eastAsia="zh-CN"/>
          <w14:textFill>
            <w14:solidFill>
              <w14:schemeClr w14:val="tx1"/>
            </w14:solidFill>
          </w14:textFill>
        </w:rPr>
        <w:t>减免</w:t>
      </w:r>
      <w:r>
        <w:rPr>
          <w:rFonts w:hint="eastAsia" w:ascii="仿宋_GB2312" w:hAnsi="仿宋" w:eastAsia="仿宋_GB2312" w:cs="Arial"/>
          <w:color w:val="000000" w:themeColor="text1"/>
          <w:sz w:val="32"/>
          <w:szCs w:val="32"/>
          <w14:textFill>
            <w14:solidFill>
              <w14:schemeClr w14:val="tx1"/>
            </w14:solidFill>
          </w14:textFill>
        </w:rPr>
        <w:t>，超出保障面积部分给予60%</w:t>
      </w:r>
      <w:r>
        <w:rPr>
          <w:rFonts w:hint="eastAsia" w:ascii="仿宋_GB2312" w:hAnsi="仿宋" w:eastAsia="仿宋_GB2312"/>
          <w:color w:val="000000" w:themeColor="text1"/>
          <w:kern w:val="0"/>
          <w:sz w:val="32"/>
          <w:szCs w:val="32"/>
          <w14:textFill>
            <w14:solidFill>
              <w14:schemeClr w14:val="tx1"/>
            </w14:solidFill>
          </w14:textFill>
        </w:rPr>
        <w:t>租金</w:t>
      </w:r>
      <w:r>
        <w:rPr>
          <w:rFonts w:hint="eastAsia" w:ascii="仿宋_GB2312" w:hAnsi="仿宋" w:eastAsia="仿宋_GB2312"/>
          <w:color w:val="000000" w:themeColor="text1"/>
          <w:kern w:val="0"/>
          <w:sz w:val="32"/>
          <w:szCs w:val="32"/>
          <w:lang w:eastAsia="zh-CN"/>
          <w14:textFill>
            <w14:solidFill>
              <w14:schemeClr w14:val="tx1"/>
            </w14:solidFill>
          </w14:textFill>
        </w:rPr>
        <w:t>减免</w:t>
      </w:r>
      <w:r>
        <w:rPr>
          <w:rFonts w:hint="eastAsia" w:ascii="仿宋_GB2312" w:hAnsi="仿宋" w:eastAsia="仿宋_GB2312" w:cs="Arial"/>
          <w:color w:val="000000" w:themeColor="text1"/>
          <w:sz w:val="32"/>
          <w:szCs w:val="32"/>
          <w14:textFill>
            <w14:solidFill>
              <w14:schemeClr w14:val="tx1"/>
            </w14:solidFill>
          </w14:textFill>
        </w:rPr>
        <w:t>；本市低收入家庭保障面积内给予70%</w:t>
      </w:r>
      <w:r>
        <w:rPr>
          <w:rFonts w:hint="eastAsia" w:ascii="仿宋_GB2312" w:hAnsi="仿宋" w:eastAsia="仿宋_GB2312"/>
          <w:color w:val="000000" w:themeColor="text1"/>
          <w:kern w:val="0"/>
          <w:sz w:val="32"/>
          <w:szCs w:val="32"/>
          <w14:textFill>
            <w14:solidFill>
              <w14:schemeClr w14:val="tx1"/>
            </w14:solidFill>
          </w14:textFill>
        </w:rPr>
        <w:t>租金</w:t>
      </w:r>
      <w:r>
        <w:rPr>
          <w:rFonts w:hint="eastAsia" w:ascii="仿宋_GB2312" w:hAnsi="仿宋" w:eastAsia="仿宋_GB2312"/>
          <w:color w:val="000000" w:themeColor="text1"/>
          <w:kern w:val="0"/>
          <w:sz w:val="32"/>
          <w:szCs w:val="32"/>
          <w:lang w:eastAsia="zh-CN"/>
          <w14:textFill>
            <w14:solidFill>
              <w14:schemeClr w14:val="tx1"/>
            </w14:solidFill>
          </w14:textFill>
        </w:rPr>
        <w:t>减免</w:t>
      </w:r>
      <w:r>
        <w:rPr>
          <w:rFonts w:hint="eastAsia" w:ascii="仿宋_GB2312" w:hAnsi="仿宋" w:eastAsia="仿宋_GB2312" w:cs="Arial"/>
          <w:color w:val="000000" w:themeColor="text1"/>
          <w:sz w:val="32"/>
          <w:szCs w:val="32"/>
          <w14:textFill>
            <w14:solidFill>
              <w14:schemeClr w14:val="tx1"/>
            </w14:solidFill>
          </w14:textFill>
        </w:rPr>
        <w:t>，超出保障面积部分给予20%</w:t>
      </w:r>
      <w:r>
        <w:rPr>
          <w:rFonts w:hint="eastAsia" w:ascii="仿宋_GB2312" w:hAnsi="仿宋" w:eastAsia="仿宋_GB2312"/>
          <w:color w:val="000000" w:themeColor="text1"/>
          <w:kern w:val="0"/>
          <w:sz w:val="32"/>
          <w:szCs w:val="32"/>
          <w14:textFill>
            <w14:solidFill>
              <w14:schemeClr w14:val="tx1"/>
            </w14:solidFill>
          </w14:textFill>
        </w:rPr>
        <w:t>租金</w:t>
      </w:r>
      <w:r>
        <w:rPr>
          <w:rFonts w:hint="eastAsia" w:ascii="仿宋_GB2312" w:hAnsi="仿宋" w:eastAsia="仿宋_GB2312"/>
          <w:color w:val="000000" w:themeColor="text1"/>
          <w:kern w:val="0"/>
          <w:sz w:val="32"/>
          <w:szCs w:val="32"/>
          <w:lang w:eastAsia="zh-CN"/>
          <w14:textFill>
            <w14:solidFill>
              <w14:schemeClr w14:val="tx1"/>
            </w14:solidFill>
          </w14:textFill>
        </w:rPr>
        <w:t>减免</w:t>
      </w:r>
      <w:r>
        <w:rPr>
          <w:rFonts w:hint="eastAsia" w:ascii="仿宋_GB2312" w:hAnsi="仿宋" w:eastAsia="仿宋_GB2312" w:cs="Arial"/>
          <w:color w:val="000000" w:themeColor="text1"/>
          <w:sz w:val="32"/>
          <w:szCs w:val="32"/>
          <w14:textFill>
            <w14:solidFill>
              <w14:schemeClr w14:val="tx1"/>
            </w14:solidFill>
          </w14:textFill>
        </w:rPr>
        <w:t>；本市中等收入家庭保障面积内给予40%</w:t>
      </w:r>
      <w:r>
        <w:rPr>
          <w:rFonts w:hint="eastAsia" w:ascii="仿宋_GB2312" w:hAnsi="仿宋" w:eastAsia="仿宋_GB2312"/>
          <w:color w:val="000000" w:themeColor="text1"/>
          <w:kern w:val="0"/>
          <w:sz w:val="32"/>
          <w:szCs w:val="32"/>
          <w14:textFill>
            <w14:solidFill>
              <w14:schemeClr w14:val="tx1"/>
            </w14:solidFill>
          </w14:textFill>
        </w:rPr>
        <w:t>租金</w:t>
      </w:r>
      <w:r>
        <w:rPr>
          <w:rFonts w:hint="eastAsia" w:ascii="仿宋_GB2312" w:hAnsi="仿宋" w:eastAsia="仿宋_GB2312"/>
          <w:color w:val="000000" w:themeColor="text1"/>
          <w:kern w:val="0"/>
          <w:sz w:val="32"/>
          <w:szCs w:val="32"/>
          <w:lang w:eastAsia="zh-CN"/>
          <w14:textFill>
            <w14:solidFill>
              <w14:schemeClr w14:val="tx1"/>
            </w14:solidFill>
          </w14:textFill>
        </w:rPr>
        <w:t>减免</w:t>
      </w:r>
      <w:r>
        <w:rPr>
          <w:rFonts w:hint="eastAsia" w:ascii="仿宋_GB2312" w:hAnsi="仿宋" w:eastAsia="仿宋_GB2312" w:cs="Arial"/>
          <w:color w:val="000000" w:themeColor="text1"/>
          <w:sz w:val="32"/>
          <w:szCs w:val="32"/>
          <w14:textFill>
            <w14:solidFill>
              <w14:schemeClr w14:val="tx1"/>
            </w14:solidFill>
          </w14:textFill>
        </w:rPr>
        <w:t>，超出保障面积部分给予20%</w:t>
      </w:r>
      <w:r>
        <w:rPr>
          <w:rFonts w:hint="eastAsia" w:ascii="仿宋_GB2312" w:hAnsi="仿宋" w:eastAsia="仿宋_GB2312"/>
          <w:color w:val="000000" w:themeColor="text1"/>
          <w:kern w:val="0"/>
          <w:sz w:val="32"/>
          <w:szCs w:val="32"/>
          <w14:textFill>
            <w14:solidFill>
              <w14:schemeClr w14:val="tx1"/>
            </w14:solidFill>
          </w14:textFill>
        </w:rPr>
        <w:t>租金</w:t>
      </w:r>
      <w:r>
        <w:rPr>
          <w:rFonts w:hint="eastAsia" w:ascii="仿宋_GB2312" w:hAnsi="仿宋" w:eastAsia="仿宋_GB2312"/>
          <w:color w:val="000000" w:themeColor="text1"/>
          <w:kern w:val="0"/>
          <w:sz w:val="32"/>
          <w:szCs w:val="32"/>
          <w:lang w:eastAsia="zh-CN"/>
          <w14:textFill>
            <w14:solidFill>
              <w14:schemeClr w14:val="tx1"/>
            </w14:solidFill>
          </w14:textFill>
        </w:rPr>
        <w:t>减免</w:t>
      </w:r>
      <w:r>
        <w:rPr>
          <w:rFonts w:hint="eastAsia" w:ascii="仿宋_GB2312" w:hAnsi="仿宋" w:eastAsia="仿宋_GB2312" w:cs="Arial"/>
          <w:color w:val="000000" w:themeColor="text1"/>
          <w:sz w:val="32"/>
          <w:szCs w:val="32"/>
          <w14:textFill>
            <w14:solidFill>
              <w14:schemeClr w14:val="tx1"/>
            </w14:solidFill>
          </w14:textFill>
        </w:rPr>
        <w:t>；新就业职工、外来务工人员保障面积内给予20%</w:t>
      </w:r>
      <w:r>
        <w:rPr>
          <w:rFonts w:hint="eastAsia" w:ascii="仿宋_GB2312" w:hAnsi="仿宋" w:eastAsia="仿宋_GB2312"/>
          <w:color w:val="000000" w:themeColor="text1"/>
          <w:kern w:val="0"/>
          <w:sz w:val="32"/>
          <w:szCs w:val="32"/>
          <w14:textFill>
            <w14:solidFill>
              <w14:schemeClr w14:val="tx1"/>
            </w14:solidFill>
          </w14:textFill>
        </w:rPr>
        <w:t>租金</w:t>
      </w:r>
      <w:r>
        <w:rPr>
          <w:rFonts w:hint="eastAsia" w:ascii="仿宋_GB2312" w:hAnsi="仿宋" w:eastAsia="仿宋_GB2312"/>
          <w:color w:val="000000" w:themeColor="text1"/>
          <w:kern w:val="0"/>
          <w:sz w:val="32"/>
          <w:szCs w:val="32"/>
          <w:lang w:eastAsia="zh-CN"/>
          <w14:textFill>
            <w14:solidFill>
              <w14:schemeClr w14:val="tx1"/>
            </w14:solidFill>
          </w14:textFill>
        </w:rPr>
        <w:t>减免</w:t>
      </w:r>
      <w:r>
        <w:rPr>
          <w:rFonts w:hint="eastAsia" w:ascii="仿宋_GB2312" w:hAnsi="仿宋" w:eastAsia="仿宋_GB2312" w:cs="Arial"/>
          <w:color w:val="000000" w:themeColor="text1"/>
          <w:sz w:val="32"/>
          <w:szCs w:val="32"/>
          <w14:textFill>
            <w14:solidFill>
              <w14:schemeClr w14:val="tx1"/>
            </w14:solidFill>
          </w14:textFill>
        </w:rPr>
        <w:t>，超出保障面积部分不予</w:t>
      </w:r>
      <w:r>
        <w:rPr>
          <w:rFonts w:hint="eastAsia" w:ascii="仿宋_GB2312" w:hAnsi="仿宋" w:eastAsia="仿宋_GB2312"/>
          <w:color w:val="000000" w:themeColor="text1"/>
          <w:kern w:val="0"/>
          <w:sz w:val="32"/>
          <w:szCs w:val="32"/>
          <w:lang w:eastAsia="zh-CN"/>
          <w14:textFill>
            <w14:solidFill>
              <w14:schemeClr w14:val="tx1"/>
            </w14:solidFill>
          </w14:textFill>
        </w:rPr>
        <w:t>减免</w:t>
      </w:r>
      <w:r>
        <w:rPr>
          <w:rFonts w:hint="eastAsia" w:ascii="仿宋_GB2312" w:hAnsi="仿宋" w:eastAsia="仿宋_GB2312" w:cs="Arial"/>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ascii="仿宋_GB2312" w:hAnsi="仿宋" w:eastAsia="仿宋_GB2312"/>
          <w:b/>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四、配租方式</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本次</w:t>
      </w:r>
      <w:r>
        <w:rPr>
          <w:rFonts w:hint="eastAsia" w:ascii="仿宋_GB2312" w:hAnsi="仿宋" w:eastAsia="仿宋_GB2312"/>
          <w:color w:val="000000" w:themeColor="text1"/>
          <w:sz w:val="32"/>
          <w:szCs w:val="32"/>
          <w:lang w:eastAsia="zh-CN"/>
          <w14:textFill>
            <w14:solidFill>
              <w14:schemeClr w14:val="tx1"/>
            </w14:solidFill>
          </w14:textFill>
        </w:rPr>
        <w:t>配租</w:t>
      </w:r>
      <w:r>
        <w:rPr>
          <w:rFonts w:hint="eastAsia" w:ascii="仿宋_GB2312" w:hAnsi="仿宋" w:eastAsia="仿宋_GB2312"/>
          <w:color w:val="000000" w:themeColor="text1"/>
          <w:sz w:val="32"/>
          <w:szCs w:val="32"/>
          <w14:textFill>
            <w14:solidFill>
              <w14:schemeClr w14:val="tx1"/>
            </w14:solidFill>
          </w14:textFill>
        </w:rPr>
        <w:t>采取电脑摇号随机产生一户一房的方式，分</w:t>
      </w:r>
      <w:r>
        <w:rPr>
          <w:rFonts w:hint="eastAsia" w:ascii="仿宋_GB2312" w:hAnsi="仿宋" w:eastAsia="仿宋_GB2312"/>
          <w:color w:val="000000" w:themeColor="text1"/>
          <w:sz w:val="32"/>
          <w:szCs w:val="32"/>
          <w:lang w:eastAsia="zh-CN"/>
          <w14:textFill>
            <w14:solidFill>
              <w14:schemeClr w14:val="tx1"/>
            </w14:solidFill>
          </w14:textFill>
        </w:rPr>
        <w:t>三</w:t>
      </w:r>
      <w:r>
        <w:rPr>
          <w:rFonts w:hint="eastAsia" w:ascii="仿宋_GB2312" w:hAnsi="仿宋" w:eastAsia="仿宋_GB2312"/>
          <w:color w:val="000000" w:themeColor="text1"/>
          <w:sz w:val="32"/>
          <w:szCs w:val="32"/>
          <w14:textFill>
            <w14:solidFill>
              <w14:schemeClr w14:val="tx1"/>
            </w14:solidFill>
          </w14:textFill>
        </w:rPr>
        <w:t>轮进行。</w:t>
      </w:r>
      <w:r>
        <w:rPr>
          <w:rFonts w:hint="eastAsia" w:ascii="仿宋_GB2312" w:hAnsi="仿宋" w:eastAsia="仿宋_GB2312"/>
          <w:color w:val="000000" w:themeColor="text1"/>
          <w:sz w:val="32"/>
          <w:szCs w:val="32"/>
          <w:lang w:eastAsia="zh-CN"/>
          <w14:textFill>
            <w14:solidFill>
              <w14:schemeClr w14:val="tx1"/>
            </w14:solidFill>
          </w14:textFill>
        </w:rPr>
        <w:t>具体是</w:t>
      </w:r>
      <w:r>
        <w:rPr>
          <w:rFonts w:hint="eastAsia" w:ascii="仿宋_GB2312" w:hAnsi="仿宋" w:eastAsia="仿宋_GB2312"/>
          <w:color w:val="000000" w:themeColor="text1"/>
          <w:sz w:val="32"/>
          <w:szCs w:val="32"/>
          <w14:textFill>
            <w14:solidFill>
              <w14:schemeClr w14:val="tx1"/>
            </w14:solidFill>
          </w14:textFill>
        </w:rPr>
        <w:t>：</w:t>
      </w:r>
      <w:r>
        <w:rPr>
          <w:rFonts w:hint="eastAsia" w:ascii="仿宋_GB2312" w:hAnsi="仿宋" w:eastAsia="仿宋_GB2312"/>
          <w:color w:val="000000" w:themeColor="text1"/>
          <w:sz w:val="32"/>
          <w:szCs w:val="32"/>
          <w:lang w:eastAsia="zh-CN"/>
          <w14:textFill>
            <w14:solidFill>
              <w14:schemeClr w14:val="tx1"/>
            </w14:solidFill>
          </w14:textFill>
        </w:rPr>
        <w:t>第一轮</w:t>
      </w:r>
      <w:r>
        <w:rPr>
          <w:rFonts w:hint="eastAsia" w:ascii="仿宋_GB2312" w:hAnsi="仿宋" w:eastAsia="仿宋_GB2312"/>
          <w:color w:val="000000" w:themeColor="text1"/>
          <w:sz w:val="32"/>
          <w:szCs w:val="32"/>
          <w14:textFill>
            <w14:solidFill>
              <w14:schemeClr w14:val="tx1"/>
            </w14:solidFill>
          </w14:textFill>
        </w:rPr>
        <w:t>，对</w:t>
      </w:r>
      <w:r>
        <w:rPr>
          <w:rFonts w:hint="eastAsia" w:ascii="仿宋_GB2312" w:hAnsi="仿宋" w:eastAsia="仿宋_GB2312"/>
          <w:color w:val="000000" w:themeColor="text1"/>
          <w:sz w:val="32"/>
          <w:szCs w:val="32"/>
          <w:lang w:eastAsia="zh-CN"/>
          <w14:textFill>
            <w14:solidFill>
              <w14:schemeClr w14:val="tx1"/>
            </w14:solidFill>
          </w14:textFill>
        </w:rPr>
        <w:t>符合优先保障家庭</w:t>
      </w:r>
      <w:r>
        <w:rPr>
          <w:rFonts w:hint="eastAsia" w:ascii="仿宋_GB2312" w:hAnsi="仿宋" w:eastAsia="仿宋_GB2312"/>
          <w:color w:val="000000" w:themeColor="text1"/>
          <w:sz w:val="32"/>
          <w:szCs w:val="32"/>
          <w14:textFill>
            <w14:solidFill>
              <w14:schemeClr w14:val="tx1"/>
            </w14:solidFill>
          </w14:textFill>
        </w:rPr>
        <w:t>进行摇号；</w:t>
      </w:r>
      <w:r>
        <w:rPr>
          <w:rFonts w:hint="eastAsia" w:ascii="仿宋_GB2312" w:hAnsi="仿宋" w:eastAsia="仿宋_GB2312"/>
          <w:color w:val="000000" w:themeColor="text1"/>
          <w:sz w:val="32"/>
          <w:szCs w:val="32"/>
          <w:lang w:eastAsia="zh-CN"/>
          <w14:textFill>
            <w14:solidFill>
              <w14:schemeClr w14:val="tx1"/>
            </w14:solidFill>
          </w14:textFill>
        </w:rPr>
        <w:t>第二轮</w:t>
      </w:r>
      <w:r>
        <w:rPr>
          <w:rFonts w:hint="eastAsia" w:ascii="仿宋_GB2312" w:hAnsi="仿宋" w:eastAsia="仿宋_GB2312"/>
          <w:color w:val="000000" w:themeColor="text1"/>
          <w:sz w:val="32"/>
          <w:szCs w:val="32"/>
          <w14:textFill>
            <w14:solidFill>
              <w14:schemeClr w14:val="tx1"/>
            </w14:solidFill>
          </w14:textFill>
        </w:rPr>
        <w:t>，对</w:t>
      </w:r>
      <w:r>
        <w:rPr>
          <w:rFonts w:hint="eastAsia" w:ascii="仿宋_GB2312" w:hAnsi="仿宋" w:eastAsia="仿宋_GB2312"/>
          <w:color w:val="000000" w:themeColor="text1"/>
          <w:sz w:val="32"/>
          <w:szCs w:val="32"/>
          <w:lang w:eastAsia="zh-CN"/>
          <w14:textFill>
            <w14:solidFill>
              <w14:schemeClr w14:val="tx1"/>
            </w14:solidFill>
          </w14:textFill>
        </w:rPr>
        <w:t>剩余保障</w:t>
      </w:r>
      <w:r>
        <w:rPr>
          <w:rFonts w:hint="eastAsia" w:ascii="仿宋_GB2312" w:hAnsi="仿宋" w:eastAsia="仿宋_GB2312"/>
          <w:color w:val="000000" w:themeColor="text1"/>
          <w:sz w:val="32"/>
          <w:szCs w:val="32"/>
          <w14:textFill>
            <w14:solidFill>
              <w14:schemeClr w14:val="tx1"/>
            </w14:solidFill>
          </w14:textFill>
        </w:rPr>
        <w:t>家庭进行摇号</w:t>
      </w:r>
      <w:r>
        <w:rPr>
          <w:rFonts w:hint="eastAsia" w:ascii="仿宋_GB2312" w:hAnsi="仿宋" w:eastAsia="仿宋_GB2312"/>
          <w:color w:val="000000" w:themeColor="text1"/>
          <w:sz w:val="32"/>
          <w:szCs w:val="32"/>
          <w:lang w:eastAsia="zh-CN"/>
          <w14:textFill>
            <w14:solidFill>
              <w14:schemeClr w14:val="tx1"/>
            </w14:solidFill>
          </w14:textFill>
        </w:rPr>
        <w:t>；第三轮，对未中号保障</w:t>
      </w:r>
      <w:r>
        <w:rPr>
          <w:rFonts w:hint="eastAsia" w:ascii="仿宋_GB2312" w:hAnsi="仿宋" w:eastAsia="仿宋_GB2312"/>
          <w:color w:val="000000" w:themeColor="text1"/>
          <w:sz w:val="32"/>
          <w:szCs w:val="32"/>
          <w14:textFill>
            <w14:solidFill>
              <w14:schemeClr w14:val="tx1"/>
            </w14:solidFill>
          </w14:textFill>
        </w:rPr>
        <w:t>家庭</w:t>
      </w:r>
      <w:r>
        <w:rPr>
          <w:rFonts w:hint="eastAsia" w:ascii="仿宋_GB2312" w:hAnsi="仿宋" w:eastAsia="仿宋_GB2312"/>
          <w:color w:val="000000" w:themeColor="text1"/>
          <w:sz w:val="32"/>
          <w:szCs w:val="32"/>
          <w:lang w:eastAsia="zh-CN"/>
          <w14:textFill>
            <w14:solidFill>
              <w14:schemeClr w14:val="tx1"/>
            </w14:solidFill>
          </w14:textFill>
        </w:rPr>
        <w:t>摇出备选顺序号，待有可分配房源后，</w:t>
      </w:r>
      <w:r>
        <w:rPr>
          <w:rFonts w:hint="eastAsia" w:ascii="仿宋_GB2312" w:hAnsi="仿宋" w:eastAsia="仿宋_GB2312"/>
          <w:color w:val="000000" w:themeColor="text1"/>
          <w:sz w:val="32"/>
          <w:szCs w:val="32"/>
          <w14:textFill>
            <w14:solidFill>
              <w14:schemeClr w14:val="tx1"/>
            </w14:solidFill>
          </w14:textFill>
        </w:rPr>
        <w:t>按照备选顺序号先后次序进行选房。</w:t>
      </w:r>
    </w:p>
    <w:p>
      <w:pPr>
        <w:keepNext w:val="0"/>
        <w:keepLines w:val="0"/>
        <w:pageBreakBefore w:val="0"/>
        <w:widowControl w:val="0"/>
        <w:kinsoku/>
        <w:wordWrap/>
        <w:overflowPunct/>
        <w:topLinePunct w:val="0"/>
        <w:autoSpaceDE/>
        <w:autoSpaceDN/>
        <w:bidi w:val="0"/>
        <w:adjustRightInd/>
        <w:snapToGrid w:val="0"/>
        <w:ind w:firstLine="600"/>
        <w:jc w:val="left"/>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五、配租流程</w:t>
      </w:r>
    </w:p>
    <w:p>
      <w:pPr>
        <w:keepNext w:val="0"/>
        <w:keepLines w:val="0"/>
        <w:pageBreakBefore w:val="0"/>
        <w:widowControl w:val="0"/>
        <w:kinsoku/>
        <w:wordWrap/>
        <w:overflowPunct/>
        <w:topLinePunct w:val="0"/>
        <w:autoSpaceDE/>
        <w:autoSpaceDN/>
        <w:bidi w:val="0"/>
        <w:adjustRightInd/>
        <w:snapToGrid w:val="0"/>
        <w:ind w:firstLine="643" w:firstLineChars="200"/>
        <w:jc w:val="left"/>
        <w:textAlignment w:val="auto"/>
        <w:rPr>
          <w:rFonts w:ascii="仿宋_GB2312" w:hAnsi="仿宋" w:eastAsia="仿宋_GB2312"/>
          <w:b/>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14:textFill>
            <w14:solidFill>
              <w14:schemeClr w14:val="tx1"/>
            </w14:solidFill>
          </w14:textFill>
        </w:rPr>
        <w:t>1、公开摇号</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eastAsia="zh-CN"/>
          <w14:textFill>
            <w14:solidFill>
              <w14:schemeClr w14:val="tx1"/>
            </w14:solidFill>
          </w14:textFill>
        </w:rPr>
        <w:t>此次摇号</w:t>
      </w:r>
      <w:r>
        <w:rPr>
          <w:rFonts w:hint="eastAsia" w:ascii="仿宋_GB2312" w:hAnsi="仿宋" w:eastAsia="仿宋_GB2312"/>
          <w:color w:val="000000" w:themeColor="text1"/>
          <w:sz w:val="32"/>
          <w:szCs w:val="32"/>
          <w14:textFill>
            <w14:solidFill>
              <w14:schemeClr w14:val="tx1"/>
            </w14:solidFill>
          </w14:textFill>
        </w:rPr>
        <w:t>由</w:t>
      </w:r>
      <w:r>
        <w:rPr>
          <w:rFonts w:hint="eastAsia" w:ascii="仿宋_GB2312" w:hAnsi="仿宋" w:eastAsia="仿宋_GB2312"/>
          <w:color w:val="000000" w:themeColor="text1"/>
          <w:sz w:val="32"/>
          <w:szCs w:val="32"/>
          <w:lang w:eastAsia="zh-CN"/>
          <w14:textFill>
            <w14:solidFill>
              <w14:schemeClr w14:val="tx1"/>
            </w14:solidFill>
          </w14:textFill>
        </w:rPr>
        <w:t>廊坊市微握科技</w:t>
      </w:r>
      <w:r>
        <w:rPr>
          <w:rFonts w:hint="eastAsia" w:ascii="仿宋_GB2312" w:hAnsi="仿宋" w:eastAsia="仿宋_GB2312"/>
          <w:color w:val="000000" w:themeColor="text1"/>
          <w:sz w:val="32"/>
          <w:szCs w:val="32"/>
          <w14:textFill>
            <w14:solidFill>
              <w14:schemeClr w14:val="tx1"/>
            </w14:solidFill>
          </w14:textFill>
        </w:rPr>
        <w:t>有限公司根据摇号</w:t>
      </w:r>
      <w:r>
        <w:rPr>
          <w:rFonts w:hint="eastAsia" w:ascii="仿宋_GB2312" w:hAnsi="仿宋" w:eastAsia="仿宋_GB2312"/>
          <w:color w:val="000000" w:themeColor="text1"/>
          <w:sz w:val="32"/>
          <w:szCs w:val="32"/>
          <w:lang w:eastAsia="zh-CN"/>
          <w14:textFill>
            <w14:solidFill>
              <w14:schemeClr w14:val="tx1"/>
            </w14:solidFill>
          </w14:textFill>
        </w:rPr>
        <w:t>需求</w:t>
      </w:r>
      <w:r>
        <w:rPr>
          <w:rFonts w:hint="eastAsia" w:ascii="仿宋_GB2312" w:hAnsi="仿宋" w:eastAsia="仿宋_GB2312"/>
          <w:color w:val="000000" w:themeColor="text1"/>
          <w:sz w:val="32"/>
          <w:szCs w:val="32"/>
          <w14:textFill>
            <w14:solidFill>
              <w14:schemeClr w14:val="tx1"/>
            </w14:solidFill>
          </w14:textFill>
        </w:rPr>
        <w:t>设计摇号软件，市公证等部门全程监督，</w:t>
      </w:r>
      <w:r>
        <w:rPr>
          <w:rFonts w:hint="eastAsia" w:ascii="仿宋_GB2312" w:hAnsi="仿宋" w:eastAsia="仿宋_GB2312"/>
          <w:color w:val="000000" w:themeColor="text1"/>
          <w:sz w:val="32"/>
          <w:szCs w:val="32"/>
          <w:lang w:eastAsia="zh-CN"/>
          <w14:textFill>
            <w14:solidFill>
              <w14:schemeClr w14:val="tx1"/>
            </w14:solidFill>
          </w14:textFill>
        </w:rPr>
        <w:t>现场抽取代表启动摇号程序，最终通过电脑公开摇号产生</w:t>
      </w:r>
      <w:r>
        <w:rPr>
          <w:rFonts w:hint="eastAsia" w:ascii="仿宋_GB2312" w:hAnsi="仿宋" w:eastAsia="仿宋_GB2312"/>
          <w:color w:val="000000" w:themeColor="text1"/>
          <w:sz w:val="32"/>
          <w:szCs w:val="32"/>
          <w14:textFill>
            <w14:solidFill>
              <w14:schemeClr w14:val="tx1"/>
            </w14:solidFill>
          </w14:textFill>
        </w:rPr>
        <w:t xml:space="preserve">配租结果。 </w:t>
      </w:r>
    </w:p>
    <w:p>
      <w:pPr>
        <w:keepNext w:val="0"/>
        <w:keepLines w:val="0"/>
        <w:pageBreakBefore w:val="0"/>
        <w:widowControl w:val="0"/>
        <w:kinsoku/>
        <w:wordWrap/>
        <w:overflowPunct/>
        <w:topLinePunct w:val="0"/>
        <w:autoSpaceDE/>
        <w:autoSpaceDN/>
        <w:bidi w:val="0"/>
        <w:adjustRightInd/>
        <w:snapToGrid w:val="0"/>
        <w:ind w:firstLine="643" w:firstLineChars="200"/>
        <w:jc w:val="left"/>
        <w:textAlignment w:val="auto"/>
        <w:rPr>
          <w:rFonts w:ascii="仿宋_GB2312" w:hAnsi="仿宋" w:eastAsia="仿宋_GB2312"/>
          <w:b/>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lang w:val="en-US" w:eastAsia="zh-CN"/>
          <w14:textFill>
            <w14:solidFill>
              <w14:schemeClr w14:val="tx1"/>
            </w14:solidFill>
          </w14:textFill>
        </w:rPr>
        <w:t>2</w:t>
      </w:r>
      <w:r>
        <w:rPr>
          <w:rFonts w:hint="eastAsia" w:ascii="仿宋_GB2312" w:hAnsi="仿宋" w:eastAsia="仿宋_GB2312"/>
          <w:b/>
          <w:color w:val="000000" w:themeColor="text1"/>
          <w:sz w:val="32"/>
          <w:szCs w:val="32"/>
          <w14:textFill>
            <w14:solidFill>
              <w14:schemeClr w14:val="tx1"/>
            </w14:solidFill>
          </w14:textFill>
        </w:rPr>
        <w:t>、公示和复核</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对</w:t>
      </w:r>
      <w:r>
        <w:rPr>
          <w:rFonts w:hint="eastAsia" w:ascii="仿宋_GB2312" w:hAnsi="仿宋" w:eastAsia="仿宋_GB2312"/>
          <w:color w:val="000000" w:themeColor="text1"/>
          <w:sz w:val="32"/>
          <w:szCs w:val="32"/>
          <w:lang w:eastAsia="zh-CN"/>
          <w14:textFill>
            <w14:solidFill>
              <w14:schemeClr w14:val="tx1"/>
            </w14:solidFill>
          </w14:textFill>
        </w:rPr>
        <w:t>电脑公开</w:t>
      </w:r>
      <w:r>
        <w:rPr>
          <w:rFonts w:hint="eastAsia" w:ascii="仿宋_GB2312" w:hAnsi="仿宋" w:eastAsia="仿宋_GB2312"/>
          <w:color w:val="000000" w:themeColor="text1"/>
          <w:sz w:val="32"/>
          <w:szCs w:val="32"/>
          <w14:textFill>
            <w14:solidFill>
              <w14:schemeClr w14:val="tx1"/>
            </w14:solidFill>
          </w14:textFill>
        </w:rPr>
        <w:t>摇号</w:t>
      </w:r>
      <w:r>
        <w:rPr>
          <w:rFonts w:hint="eastAsia" w:ascii="仿宋_GB2312" w:hAnsi="仿宋" w:eastAsia="仿宋_GB2312"/>
          <w:color w:val="000000" w:themeColor="text1"/>
          <w:sz w:val="32"/>
          <w:szCs w:val="32"/>
          <w:lang w:eastAsia="zh-CN"/>
          <w14:textFill>
            <w14:solidFill>
              <w14:schemeClr w14:val="tx1"/>
            </w14:solidFill>
          </w14:textFill>
        </w:rPr>
        <w:t>产生的</w:t>
      </w:r>
      <w:r>
        <w:rPr>
          <w:rFonts w:hint="eastAsia" w:ascii="仿宋_GB2312" w:hAnsi="仿宋" w:eastAsia="仿宋_GB2312"/>
          <w:color w:val="000000" w:themeColor="text1"/>
          <w:sz w:val="32"/>
          <w:szCs w:val="32"/>
          <w14:textFill>
            <w14:solidFill>
              <w14:schemeClr w14:val="tx1"/>
            </w14:solidFill>
          </w14:textFill>
        </w:rPr>
        <w:t>结果按照相关规定</w:t>
      </w:r>
      <w:r>
        <w:rPr>
          <w:rFonts w:hint="eastAsia" w:ascii="仿宋_GB2312" w:hAnsi="仿宋" w:eastAsia="仿宋_GB2312"/>
          <w:color w:val="000000" w:themeColor="text1"/>
          <w:sz w:val="32"/>
          <w:szCs w:val="32"/>
          <w:lang w:eastAsia="zh-CN"/>
          <w14:textFill>
            <w14:solidFill>
              <w14:schemeClr w14:val="tx1"/>
            </w14:solidFill>
          </w14:textFill>
        </w:rPr>
        <w:t>在廊坊政府网“社会公示”栏中进行</w:t>
      </w:r>
      <w:r>
        <w:rPr>
          <w:rFonts w:hint="eastAsia" w:ascii="仿宋_GB2312" w:hAnsi="仿宋" w:eastAsia="仿宋_GB2312"/>
          <w:color w:val="000000" w:themeColor="text1"/>
          <w:sz w:val="32"/>
          <w:szCs w:val="32"/>
          <w14:textFill>
            <w14:solidFill>
              <w14:schemeClr w14:val="tx1"/>
            </w14:solidFill>
          </w14:textFill>
        </w:rPr>
        <w:t>公示</w:t>
      </w:r>
      <w:r>
        <w:rPr>
          <w:rFonts w:hint="eastAsia" w:ascii="仿宋_GB2312" w:hAnsi="仿宋" w:eastAsia="仿宋_GB2312"/>
          <w:color w:val="000000" w:themeColor="text1"/>
          <w:sz w:val="32"/>
          <w:szCs w:val="32"/>
          <w:lang w:eastAsia="zh-CN"/>
          <w14:textFill>
            <w14:solidFill>
              <w14:schemeClr w14:val="tx1"/>
            </w14:solidFill>
          </w14:textFill>
        </w:rPr>
        <w:t>，同时对摇号结果和中号家庭情况进行</w:t>
      </w:r>
      <w:r>
        <w:rPr>
          <w:rFonts w:hint="eastAsia" w:ascii="仿宋_GB2312" w:hAnsi="仿宋" w:eastAsia="仿宋_GB2312"/>
          <w:color w:val="000000" w:themeColor="text1"/>
          <w:sz w:val="32"/>
          <w:szCs w:val="32"/>
          <w14:textFill>
            <w14:solidFill>
              <w14:schemeClr w14:val="tx1"/>
            </w14:solidFill>
          </w14:textFill>
        </w:rPr>
        <w:t>复核。</w:t>
      </w:r>
    </w:p>
    <w:p>
      <w:pPr>
        <w:keepNext w:val="0"/>
        <w:keepLines w:val="0"/>
        <w:pageBreakBefore w:val="0"/>
        <w:widowControl w:val="0"/>
        <w:kinsoku/>
        <w:wordWrap/>
        <w:overflowPunct/>
        <w:topLinePunct w:val="0"/>
        <w:autoSpaceDE/>
        <w:autoSpaceDN/>
        <w:bidi w:val="0"/>
        <w:adjustRightInd/>
        <w:snapToGrid w:val="0"/>
        <w:ind w:firstLine="643" w:firstLineChars="200"/>
        <w:jc w:val="left"/>
        <w:textAlignment w:val="auto"/>
        <w:rPr>
          <w:rFonts w:ascii="仿宋_GB2312" w:hAnsi="仿宋" w:eastAsia="仿宋_GB2312"/>
          <w:b/>
          <w:color w:val="000000" w:themeColor="text1"/>
          <w:sz w:val="32"/>
          <w:szCs w:val="32"/>
          <w14:textFill>
            <w14:solidFill>
              <w14:schemeClr w14:val="tx1"/>
            </w14:solidFill>
          </w14:textFill>
        </w:rPr>
      </w:pPr>
      <w:r>
        <w:rPr>
          <w:rFonts w:hint="eastAsia" w:ascii="仿宋_GB2312" w:hAnsi="仿宋" w:eastAsia="仿宋_GB2312"/>
          <w:b/>
          <w:color w:val="000000" w:themeColor="text1"/>
          <w:sz w:val="32"/>
          <w:szCs w:val="32"/>
          <w:lang w:val="en-US" w:eastAsia="zh-CN"/>
          <w14:textFill>
            <w14:solidFill>
              <w14:schemeClr w14:val="tx1"/>
            </w14:solidFill>
          </w14:textFill>
        </w:rPr>
        <w:t>3</w:t>
      </w:r>
      <w:r>
        <w:rPr>
          <w:rFonts w:hint="eastAsia" w:ascii="仿宋_GB2312" w:hAnsi="仿宋" w:eastAsia="仿宋_GB2312"/>
          <w:b/>
          <w:color w:val="000000" w:themeColor="text1"/>
          <w:sz w:val="32"/>
          <w:szCs w:val="32"/>
          <w14:textFill>
            <w14:solidFill>
              <w14:schemeClr w14:val="tx1"/>
            </w14:solidFill>
          </w14:textFill>
        </w:rPr>
        <w:t>、配租入住</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对经公示和复核</w:t>
      </w:r>
      <w:r>
        <w:rPr>
          <w:rFonts w:hint="eastAsia" w:ascii="仿宋_GB2312" w:hAnsi="仿宋" w:eastAsia="仿宋_GB2312"/>
          <w:color w:val="000000" w:themeColor="text1"/>
          <w:sz w:val="32"/>
          <w:szCs w:val="32"/>
          <w:lang w:eastAsia="zh-CN"/>
          <w14:textFill>
            <w14:solidFill>
              <w14:schemeClr w14:val="tx1"/>
            </w14:solidFill>
          </w14:textFill>
        </w:rPr>
        <w:t>无异议</w:t>
      </w:r>
      <w:r>
        <w:rPr>
          <w:rFonts w:hint="eastAsia" w:ascii="仿宋_GB2312" w:hAnsi="仿宋" w:eastAsia="仿宋_GB2312"/>
          <w:color w:val="000000" w:themeColor="text1"/>
          <w:sz w:val="32"/>
          <w:szCs w:val="32"/>
          <w14:textFill>
            <w14:solidFill>
              <w14:schemeClr w14:val="tx1"/>
            </w14:solidFill>
          </w14:textFill>
        </w:rPr>
        <w:t>的中号家庭，待房源达到入住条件，由市公共住房运营维护管理中心与其签订《廊坊市区公共住房实物配租合同》，</w:t>
      </w:r>
      <w:r>
        <w:rPr>
          <w:rFonts w:hint="eastAsia" w:ascii="仿宋_GB2312" w:hAnsi="仿宋" w:eastAsia="仿宋_GB2312"/>
          <w:color w:val="000000" w:themeColor="text1"/>
          <w:sz w:val="32"/>
          <w:szCs w:val="32"/>
          <w:lang w:eastAsia="zh-CN"/>
          <w14:textFill>
            <w14:solidFill>
              <w14:schemeClr w14:val="tx1"/>
            </w14:solidFill>
          </w14:textFill>
        </w:rPr>
        <w:t>并</w:t>
      </w:r>
      <w:r>
        <w:rPr>
          <w:rFonts w:hint="eastAsia" w:ascii="仿宋_GB2312" w:hAnsi="仿宋" w:eastAsia="仿宋_GB2312"/>
          <w:color w:val="000000" w:themeColor="text1"/>
          <w:sz w:val="32"/>
          <w:szCs w:val="32"/>
          <w14:textFill>
            <w14:solidFill>
              <w14:schemeClr w14:val="tx1"/>
            </w14:solidFill>
          </w14:textFill>
        </w:rPr>
        <w:t>缴纳相关费用后办理入住手续。合同中明确配租住房情况、租金标准及支付方式、腾退住房条件、违约责任等内容，承租人应当按照合同约定履行责任和义务。</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hint="eastAsia" w:ascii="黑体" w:hAnsi="黑体" w:eastAsia="黑体" w:cs="黑体"/>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六、注意事项</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1、公共住房实物配租人员明细表（附件2）“其他条件”栏中标注的特殊条件属于优先保障家庭，将安排第一轮摇号，如有遗漏，请</w:t>
      </w:r>
      <w:r>
        <w:rPr>
          <w:rFonts w:hint="eastAsia" w:ascii="仿宋_GB2312" w:eastAsia="仿宋_GB2312"/>
          <w:color w:val="000000" w:themeColor="text1"/>
          <w:sz w:val="32"/>
          <w:szCs w:val="32"/>
          <w14:textFill>
            <w14:solidFill>
              <w14:schemeClr w14:val="tx1"/>
            </w14:solidFill>
          </w14:textFill>
        </w:rPr>
        <w:t>符合</w:t>
      </w:r>
      <w:r>
        <w:rPr>
          <w:rFonts w:hint="eastAsia" w:ascii="仿宋_GB2312" w:eastAsia="仿宋_GB2312"/>
          <w:color w:val="000000" w:themeColor="text1"/>
          <w:sz w:val="32"/>
          <w:szCs w:val="32"/>
          <w:lang w:eastAsia="zh-CN"/>
          <w14:textFill>
            <w14:solidFill>
              <w14:schemeClr w14:val="tx1"/>
            </w14:solidFill>
          </w14:textFill>
        </w:rPr>
        <w:t>优先保障条件</w:t>
      </w:r>
      <w:r>
        <w:rPr>
          <w:rFonts w:hint="eastAsia" w:ascii="仿宋_GB2312" w:eastAsia="仿宋_GB2312"/>
          <w:color w:val="000000" w:themeColor="text1"/>
          <w:sz w:val="32"/>
          <w:szCs w:val="32"/>
          <w14:textFill>
            <w14:solidFill>
              <w14:schemeClr w14:val="tx1"/>
            </w14:solidFill>
          </w14:textFill>
        </w:rPr>
        <w:t>的</w:t>
      </w:r>
      <w:r>
        <w:rPr>
          <w:rFonts w:hint="eastAsia" w:ascii="仿宋_GB2312" w:eastAsia="仿宋_GB2312"/>
          <w:color w:val="000000" w:themeColor="text1"/>
          <w:sz w:val="32"/>
          <w:szCs w:val="32"/>
          <w:lang w:eastAsia="zh-CN"/>
          <w14:textFill>
            <w14:solidFill>
              <w14:schemeClr w14:val="tx1"/>
            </w14:solidFill>
          </w14:textFill>
        </w:rPr>
        <w:t>家庭于</w:t>
      </w:r>
      <w:r>
        <w:rPr>
          <w:rFonts w:hint="eastAsia" w:ascii="仿宋_GB2312" w:eastAsia="仿宋_GB2312"/>
          <w:color w:val="000000" w:themeColor="text1"/>
          <w:sz w:val="32"/>
          <w:szCs w:val="32"/>
          <w:lang w:val="en-US" w:eastAsia="zh-CN"/>
          <w14:textFill>
            <w14:solidFill>
              <w14:schemeClr w14:val="tx1"/>
            </w14:solidFill>
          </w14:textFill>
        </w:rPr>
        <w:t>1月23日前到金桥大厦的交易大厅公共住房窗口进行登记。</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优先保障类别包括：</w:t>
      </w:r>
      <w:r>
        <w:rPr>
          <w:rFonts w:hint="eastAsia" w:ascii="仿宋_GB2312" w:eastAsia="仿宋_GB2312"/>
          <w:color w:val="000000" w:themeColor="text1"/>
          <w:sz w:val="32"/>
          <w:szCs w:val="32"/>
          <w14:textFill>
            <w14:solidFill>
              <w14:schemeClr w14:val="tx1"/>
            </w14:solidFill>
          </w14:textFill>
        </w:rPr>
        <w:t>最低生活保障</w:t>
      </w:r>
      <w:r>
        <w:rPr>
          <w:rFonts w:hint="eastAsia" w:ascii="仿宋_GB2312" w:eastAsia="仿宋_GB2312"/>
          <w:color w:val="000000" w:themeColor="text1"/>
          <w:sz w:val="32"/>
          <w:szCs w:val="32"/>
          <w:lang w:eastAsia="zh-CN"/>
          <w14:textFill>
            <w14:solidFill>
              <w14:schemeClr w14:val="tx1"/>
            </w14:solidFill>
          </w14:textFill>
        </w:rPr>
        <w:t>（低保）</w:t>
      </w:r>
      <w:r>
        <w:rPr>
          <w:rFonts w:hint="eastAsia" w:ascii="仿宋_GB2312" w:eastAsia="仿宋_GB2312"/>
          <w:color w:val="000000" w:themeColor="text1"/>
          <w:sz w:val="32"/>
          <w:szCs w:val="32"/>
          <w14:textFill>
            <w14:solidFill>
              <w14:schemeClr w14:val="tx1"/>
            </w14:solidFill>
          </w14:textFill>
        </w:rPr>
        <w:t>，65周岁以上老</w:t>
      </w:r>
      <w:r>
        <w:rPr>
          <w:rFonts w:hint="eastAsia" w:ascii="仿宋_GB2312" w:eastAsia="仿宋_GB2312"/>
          <w:color w:val="000000" w:themeColor="text1"/>
          <w:sz w:val="32"/>
          <w:szCs w:val="32"/>
          <w:lang w:eastAsia="zh-CN"/>
          <w14:textFill>
            <w14:solidFill>
              <w14:schemeClr w14:val="tx1"/>
            </w14:solidFill>
          </w14:textFill>
        </w:rPr>
        <w:t>人</w:t>
      </w:r>
      <w:r>
        <w:rPr>
          <w:rFonts w:hint="eastAsia" w:ascii="仿宋_GB2312" w:eastAsia="仿宋_GB2312"/>
          <w:color w:val="000000" w:themeColor="text1"/>
          <w:sz w:val="32"/>
          <w:szCs w:val="32"/>
          <w14:textFill>
            <w14:solidFill>
              <w14:schemeClr w14:val="tx1"/>
            </w14:solidFill>
          </w14:textFill>
        </w:rPr>
        <w:t>，患重大疾病（中国保险行业协会制定的《重大疾病保险的疾病定义使用规范》中规定和定义的25种疾病）人员，二级及以上残疾人员，市级及以上劳动模范，见义勇为人员，</w:t>
      </w:r>
      <w:r>
        <w:rPr>
          <w:rFonts w:hint="eastAsia" w:ascii="仿宋_GB2312" w:eastAsia="仿宋_GB2312"/>
          <w:color w:val="000000" w:themeColor="text1"/>
          <w:sz w:val="32"/>
          <w:szCs w:val="32"/>
          <w:lang w:val="en-US" w:eastAsia="zh-CN"/>
          <w14:textFill>
            <w14:solidFill>
              <w14:schemeClr w14:val="tx1"/>
            </w14:solidFill>
          </w14:textFill>
        </w:rPr>
        <w:t>城镇特困人员，</w:t>
      </w:r>
      <w:r>
        <w:rPr>
          <w:rFonts w:hint="eastAsia" w:ascii="仿宋_GB2312" w:eastAsia="仿宋_GB2312"/>
          <w:color w:val="000000" w:themeColor="text1"/>
          <w:sz w:val="32"/>
          <w:szCs w:val="32"/>
          <w14:textFill>
            <w14:solidFill>
              <w14:schemeClr w14:val="tx1"/>
            </w14:solidFill>
          </w14:textFill>
        </w:rPr>
        <w:t>计划生育特殊困难家庭（是指依法鉴定为三级以上伤残独生子女、死亡且未再生育或</w:t>
      </w:r>
      <w:r>
        <w:rPr>
          <w:rFonts w:hint="eastAsia" w:ascii="仿宋_GB2312" w:eastAsia="仿宋_GB2312"/>
          <w:color w:val="000000" w:themeColor="text1"/>
          <w:sz w:val="32"/>
          <w:szCs w:val="32"/>
          <w:lang w:eastAsia="zh-CN"/>
          <w14:textFill>
            <w14:solidFill>
              <w14:schemeClr w14:val="tx1"/>
            </w14:solidFill>
          </w14:textFill>
        </w:rPr>
        <w:t>者</w:t>
      </w:r>
      <w:r>
        <w:rPr>
          <w:rFonts w:hint="eastAsia" w:ascii="仿宋_GB2312" w:eastAsia="仿宋_GB2312"/>
          <w:color w:val="000000" w:themeColor="text1"/>
          <w:sz w:val="32"/>
          <w:szCs w:val="32"/>
          <w14:textFill>
            <w14:solidFill>
              <w14:schemeClr w14:val="tx1"/>
            </w14:solidFill>
          </w14:textFill>
        </w:rPr>
        <w:t>收养子女的计划生育特殊困难家庭）</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退</w:t>
      </w:r>
      <w:r>
        <w:rPr>
          <w:rFonts w:hint="eastAsia" w:ascii="仿宋_GB2312" w:eastAsia="仿宋_GB2312"/>
          <w:color w:val="000000" w:themeColor="text1"/>
          <w:sz w:val="32"/>
          <w:szCs w:val="32"/>
          <w:lang w:eastAsia="zh-CN"/>
          <w14:textFill>
            <w14:solidFill>
              <w14:schemeClr w14:val="tx1"/>
            </w14:solidFill>
          </w14:textFill>
        </w:rPr>
        <w:t>役</w:t>
      </w:r>
      <w:r>
        <w:rPr>
          <w:rFonts w:hint="eastAsia" w:ascii="仿宋_GB2312" w:eastAsia="仿宋_GB2312"/>
          <w:color w:val="000000" w:themeColor="text1"/>
          <w:sz w:val="32"/>
          <w:szCs w:val="32"/>
          <w14:textFill>
            <w14:solidFill>
              <w14:schemeClr w14:val="tx1"/>
            </w14:solidFill>
          </w14:textFill>
        </w:rPr>
        <w:t>军人和优抚家庭（即享受国家定期抚恤补助的优抚对象），公交司机和环卫工人</w:t>
      </w:r>
      <w:r>
        <w:rPr>
          <w:rFonts w:hint="eastAsia" w:ascii="仿宋_GB2312"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 </w:t>
      </w:r>
      <w:r>
        <w:rPr>
          <w:rFonts w:hint="eastAsia" w:ascii="仿宋_GB2312" w:eastAsia="仿宋_GB2312"/>
          <w:color w:val="000000" w:themeColor="text1"/>
          <w:sz w:val="32"/>
          <w:szCs w:val="32"/>
          <w:lang w:eastAsia="zh-CN"/>
          <w14:textFill>
            <w14:solidFill>
              <w14:schemeClr w14:val="tx1"/>
            </w14:solidFill>
          </w14:textFill>
        </w:rPr>
        <w:t>以上家庭登记时需提供如下材料：</w:t>
      </w:r>
      <w:r>
        <w:rPr>
          <w:rFonts w:hint="eastAsia" w:ascii="仿宋_GB2312" w:eastAsia="仿宋_GB2312"/>
          <w:color w:val="000000" w:themeColor="text1"/>
          <w:sz w:val="32"/>
          <w:szCs w:val="32"/>
          <w:lang w:val="en-US" w:eastAsia="zh-CN"/>
          <w14:textFill>
            <w14:solidFill>
              <w14:schemeClr w14:val="tx1"/>
            </w14:solidFill>
          </w14:textFill>
        </w:rPr>
        <w:t>本市区民政部门核发的城镇《最低生活保障证》（保障证户主应当为申请人或者其配偶），</w:t>
      </w:r>
      <w:r>
        <w:rPr>
          <w:rFonts w:hint="eastAsia" w:ascii="仿宋_GB2312" w:eastAsia="仿宋_GB2312"/>
          <w:color w:val="000000" w:themeColor="text1"/>
          <w:sz w:val="32"/>
          <w:szCs w:val="32"/>
          <w14:textFill>
            <w14:solidFill>
              <w14:schemeClr w14:val="tx1"/>
            </w14:solidFill>
          </w14:textFill>
        </w:rPr>
        <w:t>65周岁以上老</w:t>
      </w:r>
      <w:r>
        <w:rPr>
          <w:rFonts w:hint="eastAsia" w:ascii="仿宋_GB2312" w:eastAsia="仿宋_GB2312"/>
          <w:color w:val="000000" w:themeColor="text1"/>
          <w:sz w:val="32"/>
          <w:szCs w:val="32"/>
          <w:lang w:eastAsia="zh-CN"/>
          <w14:textFill>
            <w14:solidFill>
              <w14:schemeClr w14:val="tx1"/>
            </w14:solidFill>
          </w14:textFill>
        </w:rPr>
        <w:t>人身份证，</w:t>
      </w:r>
      <w:r>
        <w:rPr>
          <w:rFonts w:hint="eastAsia" w:ascii="仿宋_GB2312" w:eastAsia="仿宋_GB2312"/>
          <w:color w:val="000000" w:themeColor="text1"/>
          <w:sz w:val="32"/>
          <w:szCs w:val="32"/>
          <w:lang w:val="en-US" w:eastAsia="zh-CN"/>
          <w14:textFill>
            <w14:solidFill>
              <w14:schemeClr w14:val="tx1"/>
            </w14:solidFill>
          </w14:textFill>
        </w:rPr>
        <w:t>本市区三级以上医院开具的重大疾病证明，本市区残疾人联合会认定的二级及以上《残疾人证》，本市区总工会认定及备案的市级及以上劳模证书、见义勇为事迹的相关证明，本市区街道办事处出具的城镇特困人员证明，本市区居委会开具的计划生育特殊困难家庭证明，退役证，优抚证或者相关证明，本市区公交司机和环卫工人单位出具的工作证明，以上材料均需要提供原件及复印件。</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2、参加实物配租摇号并已中号</w:t>
      </w:r>
      <w:r>
        <w:rPr>
          <w:rFonts w:hint="eastAsia" w:ascii="仿宋_GB2312" w:eastAsia="仿宋_GB2312"/>
          <w:color w:val="000000" w:themeColor="text1"/>
          <w:sz w:val="32"/>
          <w:szCs w:val="32"/>
          <w14:textFill>
            <w14:solidFill>
              <w14:schemeClr w14:val="tx1"/>
            </w14:solidFill>
          </w14:textFill>
        </w:rPr>
        <w:t>家庭，如选择放弃实物配租的视为退出本次公共住房保障资格</w:t>
      </w:r>
      <w:r>
        <w:rPr>
          <w:rFonts w:hint="eastAsia" w:ascii="仿宋_GB2312" w:eastAsia="仿宋_GB2312"/>
          <w:color w:val="000000" w:themeColor="text1"/>
          <w:sz w:val="32"/>
          <w:szCs w:val="32"/>
          <w:lang w:eastAsia="zh-CN"/>
          <w14:textFill>
            <w14:solidFill>
              <w14:schemeClr w14:val="tx1"/>
            </w14:solidFill>
          </w14:textFill>
        </w:rPr>
        <w:t>，两年内不再受理申请</w:t>
      </w:r>
      <w:r>
        <w:rPr>
          <w:rFonts w:hint="eastAsia" w:ascii="仿宋_GB2312"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ind w:firstLine="600"/>
        <w:jc w:val="left"/>
        <w:textAlignment w:val="auto"/>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val="en-US" w:eastAsia="zh-CN"/>
          <w14:textFill>
            <w14:solidFill>
              <w14:schemeClr w14:val="tx1"/>
            </w14:solidFill>
          </w14:textFill>
        </w:rPr>
        <w:t>3、申请时申请表所填写联系电话发生变化的，请于</w:t>
      </w:r>
      <w:r>
        <w:rPr>
          <w:rFonts w:hint="eastAsia" w:ascii="仿宋_GB2312" w:eastAsia="仿宋_GB2312"/>
          <w:color w:val="000000" w:themeColor="text1"/>
          <w:sz w:val="32"/>
          <w:szCs w:val="32"/>
          <w:lang w:val="en-US" w:eastAsia="zh-CN"/>
          <w14:textFill>
            <w14:solidFill>
              <w14:schemeClr w14:val="tx1"/>
            </w14:solidFill>
          </w14:textFill>
        </w:rPr>
        <w:t>1月23日前到金桥大厦的交易大厅公共住房窗口进行登记。</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hint="eastAsia" w:ascii="仿宋_GB2312"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val="en-US" w:eastAsia="zh-CN"/>
          <w14:textFill>
            <w14:solidFill>
              <w14:schemeClr w14:val="tx1"/>
            </w14:solidFill>
          </w14:textFill>
        </w:rPr>
        <w:t>4、</w:t>
      </w:r>
      <w:r>
        <w:rPr>
          <w:rFonts w:hint="eastAsia" w:ascii="仿宋_GB2312" w:hAnsi="仿宋" w:eastAsia="仿宋_GB2312"/>
          <w:color w:val="000000" w:themeColor="text1"/>
          <w:sz w:val="32"/>
          <w:szCs w:val="32"/>
          <w14:textFill>
            <w14:solidFill>
              <w14:schemeClr w14:val="tx1"/>
            </w14:solidFill>
          </w14:textFill>
        </w:rPr>
        <w:t>提前通过公示、电话通知等方式告知</w:t>
      </w:r>
      <w:r>
        <w:rPr>
          <w:rFonts w:hint="eastAsia" w:ascii="仿宋_GB2312" w:hAnsi="仿宋" w:eastAsia="仿宋_GB2312"/>
          <w:color w:val="000000" w:themeColor="text1"/>
          <w:sz w:val="32"/>
          <w:szCs w:val="32"/>
          <w:lang w:eastAsia="zh-CN"/>
          <w14:textFill>
            <w14:solidFill>
              <w14:schemeClr w14:val="tx1"/>
            </w14:solidFill>
          </w14:textFill>
        </w:rPr>
        <w:t>办理入住</w:t>
      </w:r>
      <w:r>
        <w:rPr>
          <w:rFonts w:hint="eastAsia" w:ascii="仿宋_GB2312" w:hAnsi="仿宋" w:eastAsia="仿宋_GB2312"/>
          <w:color w:val="000000" w:themeColor="text1"/>
          <w:sz w:val="32"/>
          <w:szCs w:val="32"/>
          <w14:textFill>
            <w14:solidFill>
              <w14:schemeClr w14:val="tx1"/>
            </w14:solidFill>
          </w14:textFill>
        </w:rPr>
        <w:t>时间、地点和注意事项，</w:t>
      </w:r>
      <w:r>
        <w:rPr>
          <w:rFonts w:hint="eastAsia" w:ascii="仿宋_GB2312" w:hAnsi="仿宋" w:eastAsia="仿宋_GB2312"/>
          <w:color w:val="000000" w:themeColor="text1"/>
          <w:sz w:val="32"/>
          <w:szCs w:val="32"/>
          <w:lang w:eastAsia="zh-CN"/>
          <w14:textFill>
            <w14:solidFill>
              <w14:schemeClr w14:val="tx1"/>
            </w14:solidFill>
          </w14:textFill>
        </w:rPr>
        <w:t>中号家庭需</w:t>
      </w:r>
      <w:r>
        <w:rPr>
          <w:rFonts w:hint="eastAsia" w:ascii="仿宋_GB2312" w:hAnsi="仿宋" w:eastAsia="仿宋_GB2312"/>
          <w:color w:val="000000" w:themeColor="text1"/>
          <w:sz w:val="32"/>
          <w:szCs w:val="32"/>
          <w14:textFill>
            <w14:solidFill>
              <w14:schemeClr w14:val="tx1"/>
            </w14:solidFill>
          </w14:textFill>
        </w:rPr>
        <w:t>按</w:t>
      </w:r>
      <w:r>
        <w:rPr>
          <w:rFonts w:hint="eastAsia" w:ascii="仿宋_GB2312" w:hAnsi="仿宋" w:eastAsia="仿宋_GB2312"/>
          <w:color w:val="000000" w:themeColor="text1"/>
          <w:sz w:val="32"/>
          <w:szCs w:val="32"/>
          <w:lang w:eastAsia="zh-CN"/>
          <w14:textFill>
            <w14:solidFill>
              <w14:schemeClr w14:val="tx1"/>
            </w14:solidFill>
          </w14:textFill>
        </w:rPr>
        <w:t>要求</w:t>
      </w:r>
      <w:r>
        <w:rPr>
          <w:rFonts w:hint="eastAsia" w:ascii="仿宋_GB2312" w:hAnsi="仿宋" w:eastAsia="仿宋_GB2312"/>
          <w:color w:val="000000" w:themeColor="text1"/>
          <w:sz w:val="32"/>
          <w:szCs w:val="32"/>
          <w14:textFill>
            <w14:solidFill>
              <w14:schemeClr w14:val="tx1"/>
            </w14:solidFill>
          </w14:textFill>
        </w:rPr>
        <w:t>办理</w:t>
      </w:r>
      <w:r>
        <w:rPr>
          <w:rFonts w:hint="eastAsia" w:ascii="仿宋_GB2312" w:hAnsi="仿宋" w:eastAsia="仿宋_GB2312"/>
          <w:color w:val="000000" w:themeColor="text1"/>
          <w:sz w:val="32"/>
          <w:szCs w:val="32"/>
          <w:lang w:eastAsia="zh-CN"/>
          <w14:textFill>
            <w14:solidFill>
              <w14:schemeClr w14:val="tx1"/>
            </w14:solidFill>
          </w14:textFill>
        </w:rPr>
        <w:t>入住</w:t>
      </w:r>
      <w:r>
        <w:rPr>
          <w:rFonts w:hint="eastAsia" w:ascii="仿宋_GB2312" w:hAnsi="仿宋" w:eastAsia="仿宋_GB2312"/>
          <w:color w:val="000000" w:themeColor="text1"/>
          <w:sz w:val="32"/>
          <w:szCs w:val="32"/>
          <w14:textFill>
            <w14:solidFill>
              <w14:schemeClr w14:val="tx1"/>
            </w14:solidFill>
          </w14:textFill>
        </w:rPr>
        <w:t>手续。</w:t>
      </w:r>
      <w:r>
        <w:rPr>
          <w:rFonts w:hint="eastAsia" w:ascii="仿宋_GB2312" w:eastAsia="仿宋_GB2312"/>
          <w:color w:val="000000" w:themeColor="text1"/>
          <w:sz w:val="32"/>
          <w:szCs w:val="32"/>
          <w:lang w:val="en-US" w:eastAsia="zh-CN"/>
          <w14:textFill>
            <w14:solidFill>
              <w14:schemeClr w14:val="tx1"/>
            </w14:solidFill>
          </w14:textFill>
        </w:rPr>
        <w:t>因电话变更或无法接通等原因</w:t>
      </w:r>
      <w:r>
        <w:rPr>
          <w:rFonts w:hint="eastAsia" w:ascii="仿宋_GB2312" w:hAnsi="仿宋" w:eastAsia="仿宋_GB2312"/>
          <w:color w:val="000000" w:themeColor="text1"/>
          <w:sz w:val="32"/>
          <w:szCs w:val="32"/>
          <w14:textFill>
            <w14:solidFill>
              <w14:schemeClr w14:val="tx1"/>
            </w14:solidFill>
          </w14:textFill>
        </w:rPr>
        <w:t>逾期未办理</w:t>
      </w:r>
      <w:r>
        <w:rPr>
          <w:rFonts w:hint="eastAsia" w:ascii="仿宋_GB2312" w:hAnsi="仿宋" w:eastAsia="仿宋_GB2312"/>
          <w:color w:val="000000" w:themeColor="text1"/>
          <w:sz w:val="32"/>
          <w:szCs w:val="32"/>
          <w:lang w:eastAsia="zh-CN"/>
          <w14:textFill>
            <w14:solidFill>
              <w14:schemeClr w14:val="tx1"/>
            </w14:solidFill>
          </w14:textFill>
        </w:rPr>
        <w:t>入住</w:t>
      </w:r>
      <w:r>
        <w:rPr>
          <w:rFonts w:hint="eastAsia" w:ascii="仿宋_GB2312" w:hAnsi="仿宋" w:eastAsia="仿宋_GB2312"/>
          <w:color w:val="000000" w:themeColor="text1"/>
          <w:sz w:val="32"/>
          <w:szCs w:val="32"/>
          <w14:textFill>
            <w14:solidFill>
              <w14:schemeClr w14:val="tx1"/>
            </w14:solidFill>
          </w14:textFill>
        </w:rPr>
        <w:t>手续的家庭，</w:t>
      </w:r>
      <w:r>
        <w:rPr>
          <w:rFonts w:hint="eastAsia" w:ascii="仿宋_GB2312" w:hAnsi="仿宋" w:eastAsia="仿宋_GB2312"/>
          <w:color w:val="000000" w:themeColor="text1"/>
          <w:sz w:val="32"/>
          <w:szCs w:val="32"/>
          <w:lang w:eastAsia="zh-CN"/>
          <w14:textFill>
            <w14:solidFill>
              <w14:schemeClr w14:val="tx1"/>
            </w14:solidFill>
          </w14:textFill>
        </w:rPr>
        <w:t>视为自动放弃</w:t>
      </w:r>
      <w:r>
        <w:rPr>
          <w:rFonts w:hint="eastAsia" w:ascii="仿宋_GB2312" w:hAnsi="仿宋" w:eastAsia="仿宋_GB2312"/>
          <w:color w:val="000000" w:themeColor="text1"/>
          <w:sz w:val="32"/>
          <w:szCs w:val="32"/>
          <w14:textFill>
            <w14:solidFill>
              <w14:schemeClr w14:val="tx1"/>
            </w14:solidFill>
          </w14:textFill>
        </w:rPr>
        <w:t>本次配租</w:t>
      </w:r>
      <w:r>
        <w:rPr>
          <w:rFonts w:hint="eastAsia" w:ascii="仿宋_GB2312" w:hAnsi="仿宋" w:eastAsia="仿宋_GB2312"/>
          <w:color w:val="000000" w:themeColor="text1"/>
          <w:sz w:val="32"/>
          <w:szCs w:val="32"/>
          <w:lang w:eastAsia="zh-CN"/>
          <w14:textFill>
            <w14:solidFill>
              <w14:schemeClr w14:val="tx1"/>
            </w14:solidFill>
          </w14:textFill>
        </w:rPr>
        <w:t>住房，并取消</w:t>
      </w:r>
      <w:r>
        <w:rPr>
          <w:rFonts w:hint="eastAsia" w:ascii="仿宋_GB2312" w:eastAsia="仿宋_GB2312"/>
          <w:color w:val="000000" w:themeColor="text1"/>
          <w:sz w:val="32"/>
          <w:szCs w:val="32"/>
          <w14:textFill>
            <w14:solidFill>
              <w14:schemeClr w14:val="tx1"/>
            </w14:solidFill>
          </w14:textFill>
        </w:rPr>
        <w:t>本次公共住房保障资格</w:t>
      </w:r>
      <w:r>
        <w:rPr>
          <w:rFonts w:hint="eastAsia" w:ascii="仿宋_GB2312" w:eastAsia="仿宋_GB2312"/>
          <w:color w:val="000000" w:themeColor="text1"/>
          <w:sz w:val="32"/>
          <w:szCs w:val="32"/>
          <w:lang w:eastAsia="zh-CN"/>
          <w14:textFill>
            <w14:solidFill>
              <w14:schemeClr w14:val="tx1"/>
            </w14:solidFill>
          </w14:textFill>
        </w:rPr>
        <w:t>，两年内不再受理申请</w:t>
      </w:r>
      <w:r>
        <w:rPr>
          <w:rFonts w:hint="eastAsia" w:ascii="仿宋_GB2312"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hint="default"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5、保障家庭户籍（指申请人）、人口、婚姻、资产、收入、工作单位（指外来务工）等情况发生变化的，请于摇号前到金桥大厦的交易大厅公共住房窗口进行变更复核，因不及时变更影响办理入住手续的后果自负。</w:t>
      </w:r>
    </w:p>
    <w:p>
      <w:pPr>
        <w:keepNext w:val="0"/>
        <w:keepLines w:val="0"/>
        <w:pageBreakBefore w:val="0"/>
        <w:widowControl w:val="0"/>
        <w:kinsoku/>
        <w:wordWrap/>
        <w:overflowPunct/>
        <w:topLinePunct w:val="0"/>
        <w:autoSpaceDE/>
        <w:autoSpaceDN/>
        <w:bidi w:val="0"/>
        <w:adjustRightInd/>
        <w:snapToGrid w:val="0"/>
        <w:ind w:firstLine="640" w:firstLineChars="200"/>
        <w:jc w:val="left"/>
        <w:textAlignment w:val="auto"/>
        <w:rPr>
          <w:rFonts w:hint="eastAsia" w:ascii="黑体" w:hAnsi="黑体" w:eastAsia="黑体" w:cs="黑体"/>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6、已经提交办理退出手续的家庭请提前向办理入住的工作人员进行说明，避免缴纳相关费用后无法退还造成损失。</w:t>
      </w:r>
    </w:p>
    <w:sectPr>
      <w:footerReference r:id="rId3" w:type="default"/>
      <w:footerReference r:id="rId4" w:type="even"/>
      <w:pgSz w:w="11906" w:h="16838"/>
      <w:pgMar w:top="1418" w:right="1701"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2</w:t>
    </w:r>
    <w:r>
      <w:rPr>
        <w:rStyle w:val="7"/>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F6D"/>
    <w:rsid w:val="00007615"/>
    <w:rsid w:val="00014707"/>
    <w:rsid w:val="00020ADC"/>
    <w:rsid w:val="00021EEF"/>
    <w:rsid w:val="00023068"/>
    <w:rsid w:val="00024EE4"/>
    <w:rsid w:val="0003184A"/>
    <w:rsid w:val="000438DE"/>
    <w:rsid w:val="00045AD7"/>
    <w:rsid w:val="00053539"/>
    <w:rsid w:val="00055C9E"/>
    <w:rsid w:val="00073E3A"/>
    <w:rsid w:val="0007413B"/>
    <w:rsid w:val="00075801"/>
    <w:rsid w:val="00082A59"/>
    <w:rsid w:val="00085DAC"/>
    <w:rsid w:val="00091C4C"/>
    <w:rsid w:val="00092719"/>
    <w:rsid w:val="00093D7C"/>
    <w:rsid w:val="0009761A"/>
    <w:rsid w:val="000C6635"/>
    <w:rsid w:val="000D2E4E"/>
    <w:rsid w:val="000D5A93"/>
    <w:rsid w:val="000E1B06"/>
    <w:rsid w:val="000E2807"/>
    <w:rsid w:val="000E537B"/>
    <w:rsid w:val="000E77ED"/>
    <w:rsid w:val="00102162"/>
    <w:rsid w:val="001035BF"/>
    <w:rsid w:val="00104FD7"/>
    <w:rsid w:val="00106D1A"/>
    <w:rsid w:val="00124D57"/>
    <w:rsid w:val="00146BB6"/>
    <w:rsid w:val="00156725"/>
    <w:rsid w:val="00156E18"/>
    <w:rsid w:val="00171D84"/>
    <w:rsid w:val="001722B0"/>
    <w:rsid w:val="00172A18"/>
    <w:rsid w:val="0017621B"/>
    <w:rsid w:val="00181716"/>
    <w:rsid w:val="00182FCC"/>
    <w:rsid w:val="001842DC"/>
    <w:rsid w:val="00186329"/>
    <w:rsid w:val="00186ED2"/>
    <w:rsid w:val="00190EED"/>
    <w:rsid w:val="00190F61"/>
    <w:rsid w:val="00192F3B"/>
    <w:rsid w:val="00193C88"/>
    <w:rsid w:val="0019670E"/>
    <w:rsid w:val="00197545"/>
    <w:rsid w:val="001A5868"/>
    <w:rsid w:val="001A64D9"/>
    <w:rsid w:val="001B35EB"/>
    <w:rsid w:val="001B6502"/>
    <w:rsid w:val="001B7FF5"/>
    <w:rsid w:val="001C0892"/>
    <w:rsid w:val="001E71C9"/>
    <w:rsid w:val="001F14B5"/>
    <w:rsid w:val="001F23FF"/>
    <w:rsid w:val="00202A5D"/>
    <w:rsid w:val="002074B3"/>
    <w:rsid w:val="00210228"/>
    <w:rsid w:val="00212D23"/>
    <w:rsid w:val="00223D65"/>
    <w:rsid w:val="00227D9F"/>
    <w:rsid w:val="00231510"/>
    <w:rsid w:val="00237B7C"/>
    <w:rsid w:val="002438D8"/>
    <w:rsid w:val="00246F64"/>
    <w:rsid w:val="0025260C"/>
    <w:rsid w:val="0026476F"/>
    <w:rsid w:val="00265A11"/>
    <w:rsid w:val="0026707A"/>
    <w:rsid w:val="00272366"/>
    <w:rsid w:val="00286252"/>
    <w:rsid w:val="00290F93"/>
    <w:rsid w:val="00292BBE"/>
    <w:rsid w:val="002979F9"/>
    <w:rsid w:val="002A20CC"/>
    <w:rsid w:val="002A47FE"/>
    <w:rsid w:val="002A4ADA"/>
    <w:rsid w:val="002B28F4"/>
    <w:rsid w:val="002B3966"/>
    <w:rsid w:val="002B7D10"/>
    <w:rsid w:val="002C2655"/>
    <w:rsid w:val="002C3B10"/>
    <w:rsid w:val="002D35D9"/>
    <w:rsid w:val="002E0FEB"/>
    <w:rsid w:val="002E37E7"/>
    <w:rsid w:val="002E6E58"/>
    <w:rsid w:val="00303407"/>
    <w:rsid w:val="00310299"/>
    <w:rsid w:val="00314372"/>
    <w:rsid w:val="003172F1"/>
    <w:rsid w:val="0032349C"/>
    <w:rsid w:val="00324E9A"/>
    <w:rsid w:val="00331EB7"/>
    <w:rsid w:val="0033503E"/>
    <w:rsid w:val="003637B3"/>
    <w:rsid w:val="00367792"/>
    <w:rsid w:val="003728AC"/>
    <w:rsid w:val="003733E7"/>
    <w:rsid w:val="003774E4"/>
    <w:rsid w:val="003823EB"/>
    <w:rsid w:val="0038539C"/>
    <w:rsid w:val="0038679E"/>
    <w:rsid w:val="003943E0"/>
    <w:rsid w:val="00394921"/>
    <w:rsid w:val="003A2770"/>
    <w:rsid w:val="003A2EA7"/>
    <w:rsid w:val="003A69EA"/>
    <w:rsid w:val="003B2217"/>
    <w:rsid w:val="003B5C39"/>
    <w:rsid w:val="003C1517"/>
    <w:rsid w:val="003C66F1"/>
    <w:rsid w:val="003E09E5"/>
    <w:rsid w:val="003E4F1B"/>
    <w:rsid w:val="003E576C"/>
    <w:rsid w:val="003F1A70"/>
    <w:rsid w:val="004013CB"/>
    <w:rsid w:val="004043BE"/>
    <w:rsid w:val="00411066"/>
    <w:rsid w:val="00411DC2"/>
    <w:rsid w:val="00415A34"/>
    <w:rsid w:val="00417D6B"/>
    <w:rsid w:val="004456E3"/>
    <w:rsid w:val="00457CA7"/>
    <w:rsid w:val="00462297"/>
    <w:rsid w:val="004634F6"/>
    <w:rsid w:val="00472943"/>
    <w:rsid w:val="00477CF0"/>
    <w:rsid w:val="00487572"/>
    <w:rsid w:val="00487655"/>
    <w:rsid w:val="00494015"/>
    <w:rsid w:val="004A1998"/>
    <w:rsid w:val="004A38E3"/>
    <w:rsid w:val="004A3990"/>
    <w:rsid w:val="004A5F71"/>
    <w:rsid w:val="004B20B7"/>
    <w:rsid w:val="004C5366"/>
    <w:rsid w:val="004C7E90"/>
    <w:rsid w:val="004D5C32"/>
    <w:rsid w:val="004D5F42"/>
    <w:rsid w:val="004E1276"/>
    <w:rsid w:val="004E7063"/>
    <w:rsid w:val="004F064D"/>
    <w:rsid w:val="004F1FFF"/>
    <w:rsid w:val="004F7373"/>
    <w:rsid w:val="004F7374"/>
    <w:rsid w:val="00512BF1"/>
    <w:rsid w:val="0051652C"/>
    <w:rsid w:val="00520AA2"/>
    <w:rsid w:val="00524275"/>
    <w:rsid w:val="0053156F"/>
    <w:rsid w:val="00533D5E"/>
    <w:rsid w:val="00535943"/>
    <w:rsid w:val="00536981"/>
    <w:rsid w:val="00542447"/>
    <w:rsid w:val="00544268"/>
    <w:rsid w:val="0054562D"/>
    <w:rsid w:val="00547AFB"/>
    <w:rsid w:val="00560519"/>
    <w:rsid w:val="00567136"/>
    <w:rsid w:val="00587280"/>
    <w:rsid w:val="005A55EE"/>
    <w:rsid w:val="005A7B32"/>
    <w:rsid w:val="005B3BEB"/>
    <w:rsid w:val="005C0129"/>
    <w:rsid w:val="005C1F8F"/>
    <w:rsid w:val="005C48FE"/>
    <w:rsid w:val="005D246D"/>
    <w:rsid w:val="005D4B54"/>
    <w:rsid w:val="005E1963"/>
    <w:rsid w:val="005E2309"/>
    <w:rsid w:val="005F1AAC"/>
    <w:rsid w:val="005F3488"/>
    <w:rsid w:val="005F424C"/>
    <w:rsid w:val="006015E4"/>
    <w:rsid w:val="00603C5C"/>
    <w:rsid w:val="006127CD"/>
    <w:rsid w:val="00612AAE"/>
    <w:rsid w:val="00622B76"/>
    <w:rsid w:val="00626193"/>
    <w:rsid w:val="0063288D"/>
    <w:rsid w:val="0063469F"/>
    <w:rsid w:val="0064043F"/>
    <w:rsid w:val="00647A80"/>
    <w:rsid w:val="00670557"/>
    <w:rsid w:val="0067398E"/>
    <w:rsid w:val="006817F7"/>
    <w:rsid w:val="00683477"/>
    <w:rsid w:val="00684BB3"/>
    <w:rsid w:val="00685EEC"/>
    <w:rsid w:val="0068658A"/>
    <w:rsid w:val="006913E5"/>
    <w:rsid w:val="00694126"/>
    <w:rsid w:val="006A32B8"/>
    <w:rsid w:val="006A4D95"/>
    <w:rsid w:val="006A6F04"/>
    <w:rsid w:val="006B5846"/>
    <w:rsid w:val="006C054F"/>
    <w:rsid w:val="006C0A39"/>
    <w:rsid w:val="006C3A90"/>
    <w:rsid w:val="006D6D29"/>
    <w:rsid w:val="006E2C29"/>
    <w:rsid w:val="006E3D1F"/>
    <w:rsid w:val="006F224E"/>
    <w:rsid w:val="006F42C1"/>
    <w:rsid w:val="006F5313"/>
    <w:rsid w:val="007018EB"/>
    <w:rsid w:val="00711860"/>
    <w:rsid w:val="00716798"/>
    <w:rsid w:val="00723D6A"/>
    <w:rsid w:val="007307F2"/>
    <w:rsid w:val="00731588"/>
    <w:rsid w:val="00732C00"/>
    <w:rsid w:val="0075347E"/>
    <w:rsid w:val="00761509"/>
    <w:rsid w:val="0076295A"/>
    <w:rsid w:val="00792219"/>
    <w:rsid w:val="00796036"/>
    <w:rsid w:val="007A46F9"/>
    <w:rsid w:val="007C6054"/>
    <w:rsid w:val="007D19E0"/>
    <w:rsid w:val="007D7167"/>
    <w:rsid w:val="007E5883"/>
    <w:rsid w:val="007F10AD"/>
    <w:rsid w:val="007F2F0E"/>
    <w:rsid w:val="007F3985"/>
    <w:rsid w:val="007F422A"/>
    <w:rsid w:val="007F644A"/>
    <w:rsid w:val="007F7FC9"/>
    <w:rsid w:val="008023E8"/>
    <w:rsid w:val="008109C0"/>
    <w:rsid w:val="00810ECC"/>
    <w:rsid w:val="00813FAC"/>
    <w:rsid w:val="008140B8"/>
    <w:rsid w:val="0081588F"/>
    <w:rsid w:val="008164BA"/>
    <w:rsid w:val="00821875"/>
    <w:rsid w:val="0082205D"/>
    <w:rsid w:val="00833212"/>
    <w:rsid w:val="008466CD"/>
    <w:rsid w:val="00850AB7"/>
    <w:rsid w:val="008528E3"/>
    <w:rsid w:val="00852C96"/>
    <w:rsid w:val="008555DD"/>
    <w:rsid w:val="008630B5"/>
    <w:rsid w:val="00864FA7"/>
    <w:rsid w:val="00875283"/>
    <w:rsid w:val="0088100F"/>
    <w:rsid w:val="00881193"/>
    <w:rsid w:val="00881C1A"/>
    <w:rsid w:val="00885D50"/>
    <w:rsid w:val="0089642F"/>
    <w:rsid w:val="008A035D"/>
    <w:rsid w:val="008A32B8"/>
    <w:rsid w:val="008A3C97"/>
    <w:rsid w:val="008A3FD7"/>
    <w:rsid w:val="008B1942"/>
    <w:rsid w:val="008B26F4"/>
    <w:rsid w:val="008C4D4F"/>
    <w:rsid w:val="008C50B9"/>
    <w:rsid w:val="008C76D5"/>
    <w:rsid w:val="008D36AC"/>
    <w:rsid w:val="008D3B59"/>
    <w:rsid w:val="008D4BA1"/>
    <w:rsid w:val="008E29D2"/>
    <w:rsid w:val="008E627F"/>
    <w:rsid w:val="008E7F47"/>
    <w:rsid w:val="008F0B3A"/>
    <w:rsid w:val="008F0DDE"/>
    <w:rsid w:val="008F22AD"/>
    <w:rsid w:val="008F26F6"/>
    <w:rsid w:val="008F5FEF"/>
    <w:rsid w:val="00907588"/>
    <w:rsid w:val="00907661"/>
    <w:rsid w:val="009076BE"/>
    <w:rsid w:val="0091417A"/>
    <w:rsid w:val="0092031B"/>
    <w:rsid w:val="009245F0"/>
    <w:rsid w:val="00934B1D"/>
    <w:rsid w:val="009365E4"/>
    <w:rsid w:val="0093778E"/>
    <w:rsid w:val="00937F72"/>
    <w:rsid w:val="009420EE"/>
    <w:rsid w:val="009429FC"/>
    <w:rsid w:val="00953BEF"/>
    <w:rsid w:val="009578C4"/>
    <w:rsid w:val="009712ED"/>
    <w:rsid w:val="00971EAC"/>
    <w:rsid w:val="00977FC1"/>
    <w:rsid w:val="00980F7C"/>
    <w:rsid w:val="00986834"/>
    <w:rsid w:val="00991F4D"/>
    <w:rsid w:val="00992F55"/>
    <w:rsid w:val="009A0382"/>
    <w:rsid w:val="009A0C7A"/>
    <w:rsid w:val="009B53B1"/>
    <w:rsid w:val="009B7ACB"/>
    <w:rsid w:val="009C48F6"/>
    <w:rsid w:val="009C5D1F"/>
    <w:rsid w:val="009C7E90"/>
    <w:rsid w:val="009D14D8"/>
    <w:rsid w:val="009E2EAB"/>
    <w:rsid w:val="009F00A4"/>
    <w:rsid w:val="009F4772"/>
    <w:rsid w:val="00A131D8"/>
    <w:rsid w:val="00A1556E"/>
    <w:rsid w:val="00A15A3C"/>
    <w:rsid w:val="00A173EC"/>
    <w:rsid w:val="00A2207B"/>
    <w:rsid w:val="00A23C58"/>
    <w:rsid w:val="00A3251D"/>
    <w:rsid w:val="00A34AEC"/>
    <w:rsid w:val="00A5191A"/>
    <w:rsid w:val="00A519DA"/>
    <w:rsid w:val="00A571D2"/>
    <w:rsid w:val="00A614BE"/>
    <w:rsid w:val="00A67CA9"/>
    <w:rsid w:val="00A767A8"/>
    <w:rsid w:val="00A774F2"/>
    <w:rsid w:val="00A935EE"/>
    <w:rsid w:val="00A940F2"/>
    <w:rsid w:val="00AA3ACC"/>
    <w:rsid w:val="00AA4EAF"/>
    <w:rsid w:val="00AB241F"/>
    <w:rsid w:val="00AB38C4"/>
    <w:rsid w:val="00AC51A9"/>
    <w:rsid w:val="00AD2C16"/>
    <w:rsid w:val="00AE0499"/>
    <w:rsid w:val="00AE3454"/>
    <w:rsid w:val="00AE51B6"/>
    <w:rsid w:val="00AE631E"/>
    <w:rsid w:val="00AF2499"/>
    <w:rsid w:val="00AF6E79"/>
    <w:rsid w:val="00AF7A53"/>
    <w:rsid w:val="00B17295"/>
    <w:rsid w:val="00B241A8"/>
    <w:rsid w:val="00B26884"/>
    <w:rsid w:val="00B323A3"/>
    <w:rsid w:val="00B37F10"/>
    <w:rsid w:val="00B45D44"/>
    <w:rsid w:val="00B51CC1"/>
    <w:rsid w:val="00B54288"/>
    <w:rsid w:val="00B6387D"/>
    <w:rsid w:val="00B65FBF"/>
    <w:rsid w:val="00B6679A"/>
    <w:rsid w:val="00B86286"/>
    <w:rsid w:val="00BA7A90"/>
    <w:rsid w:val="00BB4041"/>
    <w:rsid w:val="00BB6569"/>
    <w:rsid w:val="00BB7E8B"/>
    <w:rsid w:val="00BC018D"/>
    <w:rsid w:val="00BC72B7"/>
    <w:rsid w:val="00BD0326"/>
    <w:rsid w:val="00BD5EE9"/>
    <w:rsid w:val="00BE2FDC"/>
    <w:rsid w:val="00BE6CCE"/>
    <w:rsid w:val="00BF5FEC"/>
    <w:rsid w:val="00C21BD1"/>
    <w:rsid w:val="00C23241"/>
    <w:rsid w:val="00C3083E"/>
    <w:rsid w:val="00C30DFC"/>
    <w:rsid w:val="00C30F94"/>
    <w:rsid w:val="00C33FAB"/>
    <w:rsid w:val="00C377E6"/>
    <w:rsid w:val="00C5004A"/>
    <w:rsid w:val="00C53989"/>
    <w:rsid w:val="00C75CE7"/>
    <w:rsid w:val="00C845E7"/>
    <w:rsid w:val="00C84902"/>
    <w:rsid w:val="00C92D18"/>
    <w:rsid w:val="00C94F7A"/>
    <w:rsid w:val="00C97DCE"/>
    <w:rsid w:val="00CA6FB0"/>
    <w:rsid w:val="00CB27A3"/>
    <w:rsid w:val="00CB2CE9"/>
    <w:rsid w:val="00CB50A7"/>
    <w:rsid w:val="00CC3A12"/>
    <w:rsid w:val="00CC6ABC"/>
    <w:rsid w:val="00CC7578"/>
    <w:rsid w:val="00CD3A24"/>
    <w:rsid w:val="00CE142F"/>
    <w:rsid w:val="00CF3A3A"/>
    <w:rsid w:val="00CF6E2D"/>
    <w:rsid w:val="00D02F37"/>
    <w:rsid w:val="00D03931"/>
    <w:rsid w:val="00D10198"/>
    <w:rsid w:val="00D13D4E"/>
    <w:rsid w:val="00D141BB"/>
    <w:rsid w:val="00D20099"/>
    <w:rsid w:val="00D203E5"/>
    <w:rsid w:val="00D37007"/>
    <w:rsid w:val="00D42CBB"/>
    <w:rsid w:val="00D4713F"/>
    <w:rsid w:val="00D5531F"/>
    <w:rsid w:val="00D55BE6"/>
    <w:rsid w:val="00D57423"/>
    <w:rsid w:val="00D6040D"/>
    <w:rsid w:val="00D62A8D"/>
    <w:rsid w:val="00D6386D"/>
    <w:rsid w:val="00D66B10"/>
    <w:rsid w:val="00D71B08"/>
    <w:rsid w:val="00D7559E"/>
    <w:rsid w:val="00D773E4"/>
    <w:rsid w:val="00D85F62"/>
    <w:rsid w:val="00D90367"/>
    <w:rsid w:val="00D91DF2"/>
    <w:rsid w:val="00D94945"/>
    <w:rsid w:val="00D96C6A"/>
    <w:rsid w:val="00DA3408"/>
    <w:rsid w:val="00DB25C0"/>
    <w:rsid w:val="00DB5160"/>
    <w:rsid w:val="00DB7897"/>
    <w:rsid w:val="00DB7EFC"/>
    <w:rsid w:val="00DC2160"/>
    <w:rsid w:val="00DC27C3"/>
    <w:rsid w:val="00DC2CA5"/>
    <w:rsid w:val="00DD2948"/>
    <w:rsid w:val="00DF32F7"/>
    <w:rsid w:val="00DF39B5"/>
    <w:rsid w:val="00E12A28"/>
    <w:rsid w:val="00E31420"/>
    <w:rsid w:val="00E35BDB"/>
    <w:rsid w:val="00E41B34"/>
    <w:rsid w:val="00E42480"/>
    <w:rsid w:val="00E4376A"/>
    <w:rsid w:val="00E44AF7"/>
    <w:rsid w:val="00E5311E"/>
    <w:rsid w:val="00E54095"/>
    <w:rsid w:val="00E54CD9"/>
    <w:rsid w:val="00E56ADF"/>
    <w:rsid w:val="00E61C3E"/>
    <w:rsid w:val="00E6293C"/>
    <w:rsid w:val="00E6589D"/>
    <w:rsid w:val="00E65970"/>
    <w:rsid w:val="00E714A2"/>
    <w:rsid w:val="00E71E31"/>
    <w:rsid w:val="00E74741"/>
    <w:rsid w:val="00E81367"/>
    <w:rsid w:val="00E817A3"/>
    <w:rsid w:val="00E82361"/>
    <w:rsid w:val="00E84938"/>
    <w:rsid w:val="00E864BB"/>
    <w:rsid w:val="00EB3A16"/>
    <w:rsid w:val="00EC0338"/>
    <w:rsid w:val="00ED2111"/>
    <w:rsid w:val="00EE1A67"/>
    <w:rsid w:val="00EF56AF"/>
    <w:rsid w:val="00F00133"/>
    <w:rsid w:val="00F03CE0"/>
    <w:rsid w:val="00F03EAB"/>
    <w:rsid w:val="00F046E8"/>
    <w:rsid w:val="00F05448"/>
    <w:rsid w:val="00F0555B"/>
    <w:rsid w:val="00F07F6D"/>
    <w:rsid w:val="00F12A5D"/>
    <w:rsid w:val="00F14BFE"/>
    <w:rsid w:val="00F158B4"/>
    <w:rsid w:val="00F2410F"/>
    <w:rsid w:val="00F241A9"/>
    <w:rsid w:val="00F300F6"/>
    <w:rsid w:val="00F33DCD"/>
    <w:rsid w:val="00F349D6"/>
    <w:rsid w:val="00F366DF"/>
    <w:rsid w:val="00F419DF"/>
    <w:rsid w:val="00F42A66"/>
    <w:rsid w:val="00F4445C"/>
    <w:rsid w:val="00F50D35"/>
    <w:rsid w:val="00F55257"/>
    <w:rsid w:val="00F55E45"/>
    <w:rsid w:val="00F645CA"/>
    <w:rsid w:val="00F844E8"/>
    <w:rsid w:val="00F86DBB"/>
    <w:rsid w:val="00F87D9A"/>
    <w:rsid w:val="00FA64E3"/>
    <w:rsid w:val="00FC36D8"/>
    <w:rsid w:val="00FC6DF5"/>
    <w:rsid w:val="00FD336C"/>
    <w:rsid w:val="00FD3957"/>
    <w:rsid w:val="00FF29CB"/>
    <w:rsid w:val="00FF3E2A"/>
    <w:rsid w:val="01B70BB6"/>
    <w:rsid w:val="03A6517D"/>
    <w:rsid w:val="050E4A6D"/>
    <w:rsid w:val="060725DB"/>
    <w:rsid w:val="0A4B758B"/>
    <w:rsid w:val="0A625A49"/>
    <w:rsid w:val="0CD52F60"/>
    <w:rsid w:val="0EE42ED0"/>
    <w:rsid w:val="0F793951"/>
    <w:rsid w:val="16A57B4A"/>
    <w:rsid w:val="1B48278C"/>
    <w:rsid w:val="1B75599C"/>
    <w:rsid w:val="22D94B2E"/>
    <w:rsid w:val="270B0B99"/>
    <w:rsid w:val="284F64F9"/>
    <w:rsid w:val="2AE06D40"/>
    <w:rsid w:val="2EB20185"/>
    <w:rsid w:val="35160D3B"/>
    <w:rsid w:val="385966E2"/>
    <w:rsid w:val="3D294210"/>
    <w:rsid w:val="3E3F1434"/>
    <w:rsid w:val="3F835AB0"/>
    <w:rsid w:val="40E23AB8"/>
    <w:rsid w:val="41AB4292"/>
    <w:rsid w:val="423028D1"/>
    <w:rsid w:val="465A6E3D"/>
    <w:rsid w:val="47721600"/>
    <w:rsid w:val="4C633676"/>
    <w:rsid w:val="4F614642"/>
    <w:rsid w:val="4FA241B8"/>
    <w:rsid w:val="5028107C"/>
    <w:rsid w:val="52092F1E"/>
    <w:rsid w:val="552F5142"/>
    <w:rsid w:val="58AF2000"/>
    <w:rsid w:val="59C56CDA"/>
    <w:rsid w:val="5A1E41A3"/>
    <w:rsid w:val="5AD55E5D"/>
    <w:rsid w:val="5C1D2106"/>
    <w:rsid w:val="5EEF00C4"/>
    <w:rsid w:val="60BC4877"/>
    <w:rsid w:val="60C80522"/>
    <w:rsid w:val="62E820AF"/>
    <w:rsid w:val="64470E62"/>
    <w:rsid w:val="669C281E"/>
    <w:rsid w:val="66E01D50"/>
    <w:rsid w:val="694B11CE"/>
    <w:rsid w:val="6CC756B1"/>
    <w:rsid w:val="6D905A12"/>
    <w:rsid w:val="775E3565"/>
    <w:rsid w:val="79FD19D3"/>
    <w:rsid w:val="7BEB0BC9"/>
    <w:rsid w:val="7D1060B0"/>
    <w:rsid w:val="7F535414"/>
    <w:rsid w:val="7FFA789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qFormat/>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character" w:customStyle="1" w:styleId="8">
    <w:name w:val="页眉 Char"/>
    <w:basedOn w:val="6"/>
    <w:link w:val="4"/>
    <w:qFormat/>
    <w:locked/>
    <w:uiPriority w:val="99"/>
    <w:rPr>
      <w:rFonts w:cs="Times New Roman"/>
      <w:sz w:val="18"/>
      <w:szCs w:val="18"/>
    </w:rPr>
  </w:style>
  <w:style w:type="character" w:customStyle="1" w:styleId="9">
    <w:name w:val="页脚 Char"/>
    <w:basedOn w:val="6"/>
    <w:link w:val="3"/>
    <w:qFormat/>
    <w:locked/>
    <w:uiPriority w:val="99"/>
    <w:rPr>
      <w:rFonts w:cs="Times New Roman"/>
      <w:sz w:val="18"/>
      <w:szCs w:val="18"/>
    </w:rPr>
  </w:style>
  <w:style w:type="character" w:customStyle="1" w:styleId="10">
    <w:name w:val="批注框文本 Char"/>
    <w:basedOn w:val="6"/>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313</Words>
  <Characters>1789</Characters>
  <Lines>14</Lines>
  <Paragraphs>4</Paragraphs>
  <TotalTime>1480</TotalTime>
  <ScaleCrop>false</ScaleCrop>
  <LinksUpToDate>false</LinksUpToDate>
  <CharactersWithSpaces>2098</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2017-11-17T06:43:00Z</dcterms:created>
  <dc:creator>User</dc:creator>
  <cp:lastModifiedBy>0瓦力0</cp:lastModifiedBy>
  <cp:lastPrinted>2019-12-19T01:28:00Z</cp:lastPrinted>
  <dcterms:modified xsi:type="dcterms:W3CDTF">2020-01-10T03:11:12Z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