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79" w:lineRule="exact"/>
        <w:rPr>
          <w:rFonts w:ascii="Times New Roman" w:hAnsi="Times New Roman" w:eastAsia="方正小标宋简体"/>
          <w:sz w:val="44"/>
          <w:szCs w:val="44"/>
        </w:rPr>
      </w:pPr>
    </w:p>
    <w:p>
      <w:pPr>
        <w:overflowPunct w:val="0"/>
        <w:spacing w:line="579" w:lineRule="exact"/>
        <w:jc w:val="center"/>
        <w:rPr>
          <w:rFonts w:ascii="Times New Roman" w:hAnsi="Times New Roman" w:eastAsia="方正小标宋简体"/>
          <w:sz w:val="44"/>
          <w:szCs w:val="44"/>
        </w:rPr>
      </w:pPr>
      <w:r>
        <w:rPr>
          <w:rFonts w:ascii="Times New Roman" w:hAnsi="Times New Roman" w:eastAsia="方正小标宋简体"/>
          <w:sz w:val="44"/>
          <w:szCs w:val="44"/>
        </w:rPr>
        <w:t>廊坊市数据局</w:t>
      </w:r>
    </w:p>
    <w:p>
      <w:pPr>
        <w:overflowPunct w:val="0"/>
        <w:spacing w:line="579" w:lineRule="exact"/>
        <w:jc w:val="center"/>
        <w:rPr>
          <w:rFonts w:ascii="Times New Roman" w:hAnsi="Times New Roman" w:eastAsia="方正小标宋简体"/>
          <w:sz w:val="44"/>
          <w:szCs w:val="44"/>
        </w:rPr>
      </w:pPr>
      <w:r>
        <w:rPr>
          <w:rFonts w:ascii="Times New Roman" w:hAnsi="Times New Roman" w:eastAsia="方正小标宋简体"/>
          <w:sz w:val="44"/>
          <w:szCs w:val="44"/>
        </w:rPr>
        <w:t>关于</w:t>
      </w:r>
      <w:r>
        <w:rPr>
          <w:rFonts w:hint="eastAsia" w:ascii="Times New Roman" w:hAnsi="Times New Roman" w:eastAsia="方正小标宋简体"/>
          <w:sz w:val="44"/>
          <w:szCs w:val="44"/>
        </w:rPr>
        <w:t>制作</w:t>
      </w:r>
      <w:r>
        <w:rPr>
          <w:rFonts w:ascii="Times New Roman" w:hAnsi="Times New Roman" w:eastAsia="方正小标宋简体"/>
          <w:sz w:val="44"/>
          <w:szCs w:val="44"/>
        </w:rPr>
        <w:t>廊坊算力专题宣传片</w:t>
      </w:r>
    </w:p>
    <w:p>
      <w:pPr>
        <w:overflowPunct w:val="0"/>
        <w:spacing w:line="579" w:lineRule="exact"/>
        <w:jc w:val="center"/>
        <w:rPr>
          <w:rFonts w:ascii="Times New Roman" w:hAnsi="Times New Roman" w:eastAsia="方正小标宋简体"/>
          <w:sz w:val="44"/>
          <w:szCs w:val="44"/>
        </w:rPr>
      </w:pPr>
      <w:r>
        <w:rPr>
          <w:rFonts w:ascii="Times New Roman" w:hAnsi="Times New Roman" w:eastAsia="方正小标宋简体"/>
          <w:sz w:val="44"/>
          <w:szCs w:val="44"/>
        </w:rPr>
        <w:t>询价比选的公告</w:t>
      </w:r>
    </w:p>
    <w:p>
      <w:pPr>
        <w:overflowPunct w:val="0"/>
        <w:spacing w:line="579" w:lineRule="exact"/>
        <w:rPr>
          <w:rFonts w:ascii="Times New Roman" w:hAnsi="Times New Roman" w:eastAsia="仿宋_GB2312"/>
          <w:sz w:val="32"/>
          <w:szCs w:val="32"/>
        </w:rPr>
      </w:pPr>
      <w:bookmarkStart w:id="0" w:name="_GoBack"/>
      <w:bookmarkEnd w:id="0"/>
    </w:p>
    <w:p>
      <w:pPr>
        <w:overflowPunct w:val="0"/>
        <w:spacing w:line="579"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为进一步展现廊坊城市算力分指数位居全国首位的形象，扩大我市算力影响力，</w:t>
      </w:r>
      <w:r>
        <w:rPr>
          <w:rFonts w:ascii="Times New Roman" w:hAnsi="Times New Roman" w:eastAsia="仿宋_GB2312"/>
          <w:sz w:val="32"/>
          <w:szCs w:val="32"/>
        </w:rPr>
        <w:t>廊坊市</w:t>
      </w:r>
      <w:r>
        <w:rPr>
          <w:rFonts w:hint="eastAsia" w:ascii="Times New Roman" w:hAnsi="Times New Roman" w:eastAsia="仿宋_GB2312"/>
          <w:sz w:val="32"/>
          <w:szCs w:val="32"/>
        </w:rPr>
        <w:t>数据局</w:t>
      </w:r>
      <w:r>
        <w:rPr>
          <w:rFonts w:ascii="Times New Roman" w:hAnsi="Times New Roman" w:eastAsia="仿宋_GB2312"/>
          <w:sz w:val="32"/>
          <w:szCs w:val="32"/>
        </w:rPr>
        <w:t>拟通过</w:t>
      </w:r>
      <w:r>
        <w:rPr>
          <w:rFonts w:hint="eastAsia" w:ascii="Times New Roman" w:hAnsi="Times New Roman" w:eastAsia="仿宋_GB2312"/>
          <w:sz w:val="32"/>
          <w:szCs w:val="32"/>
        </w:rPr>
        <w:t>询价</w:t>
      </w:r>
      <w:r>
        <w:rPr>
          <w:rFonts w:ascii="Times New Roman" w:hAnsi="Times New Roman" w:eastAsia="仿宋_GB2312"/>
          <w:sz w:val="32"/>
          <w:szCs w:val="32"/>
        </w:rPr>
        <w:t>比选的方式选定专业制作公司。现将有关事项公告如下：</w:t>
      </w:r>
    </w:p>
    <w:p>
      <w:pPr>
        <w:overflowPunct w:val="0"/>
        <w:spacing w:line="579" w:lineRule="exact"/>
        <w:ind w:firstLine="640" w:firstLineChars="200"/>
        <w:rPr>
          <w:rFonts w:ascii="Times New Roman" w:hAnsi="Times New Roman" w:eastAsia="仿宋_GB2312"/>
          <w:sz w:val="32"/>
          <w:szCs w:val="32"/>
        </w:rPr>
      </w:pPr>
      <w:r>
        <w:rPr>
          <w:rFonts w:hint="eastAsia" w:ascii="黑体" w:hAnsi="黑体" w:eastAsia="黑体" w:cs="黑体"/>
          <w:sz w:val="32"/>
          <w:szCs w:val="32"/>
        </w:rPr>
        <w:t>一、采购事项</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1.项目名称：拍摄廊坊算力专题宣传片</w:t>
      </w:r>
      <w:r>
        <w:rPr>
          <w:rFonts w:hint="eastAsia" w:ascii="Times New Roman" w:hAnsi="Times New Roman" w:eastAsia="仿宋_GB2312"/>
          <w:sz w:val="32"/>
          <w:szCs w:val="32"/>
        </w:rPr>
        <w:t>项目</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2.采购需求：</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 xml:space="preserve">（1）内容要求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针对项目进行宣传内容的方案策划、脚本创作并进行内容拍摄及后期剪辑满足采购方项目要求的作品，单条时长不</w:t>
      </w:r>
      <w:r>
        <w:rPr>
          <w:rFonts w:hint="eastAsia" w:ascii="Times New Roman" w:hAnsi="Times New Roman" w:eastAsia="仿宋_GB2312"/>
          <w:sz w:val="32"/>
          <w:szCs w:val="32"/>
        </w:rPr>
        <w:t>低</w:t>
      </w:r>
      <w:r>
        <w:rPr>
          <w:rFonts w:ascii="Times New Roman" w:hAnsi="Times New Roman" w:eastAsia="仿宋_GB2312"/>
          <w:sz w:val="32"/>
          <w:szCs w:val="32"/>
        </w:rPr>
        <w:t xml:space="preserve">于10分钟。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 xml:space="preserve">根据采购方要求，对拍摄场地进行选择及联络等。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 xml:space="preserve">根据采购方要求，自行配置拍摄设备。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2</w:t>
      </w:r>
      <w:r>
        <w:rPr>
          <w:rFonts w:ascii="Times New Roman" w:hAnsi="Times New Roman" w:eastAsia="仿宋_GB2312"/>
          <w:sz w:val="32"/>
          <w:szCs w:val="32"/>
        </w:rPr>
        <w:t xml:space="preserve">）团队要求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团队不少于5人，岗位包括但不限于导演、现场摄像师、灯光师、剪辑师等，应指定唯一项目负责人，负责与采购人进行项目接洽以及后续项目执行。</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 xml:space="preserve">团队成员应具备相应的策划、拍摄、制作宣传片的能力。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3</w:t>
      </w:r>
      <w:r>
        <w:rPr>
          <w:rFonts w:ascii="Times New Roman" w:hAnsi="Times New Roman" w:eastAsia="仿宋_GB2312"/>
          <w:sz w:val="32"/>
          <w:szCs w:val="32"/>
        </w:rPr>
        <w:t>）视频及设备要求</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视频要求</w:t>
      </w:r>
      <w:r>
        <w:rPr>
          <w:rFonts w:hint="eastAsia" w:ascii="Times New Roman" w:hAnsi="Times New Roman" w:eastAsia="仿宋_GB2312"/>
          <w:sz w:val="32"/>
          <w:szCs w:val="32"/>
        </w:rPr>
        <w:t>：</w:t>
      </w:r>
      <w:r>
        <w:rPr>
          <w:rFonts w:ascii="Times New Roman" w:hAnsi="Times New Roman" w:eastAsia="仿宋_GB2312"/>
          <w:sz w:val="32"/>
          <w:szCs w:val="32"/>
        </w:rPr>
        <w:t>视频内容成果规格为帧速率25P每秒</w:t>
      </w:r>
      <w:r>
        <w:rPr>
          <w:rFonts w:hint="eastAsia" w:ascii="Times New Roman" w:hAnsi="Times New Roman" w:eastAsia="仿宋_GB2312"/>
          <w:sz w:val="32"/>
          <w:szCs w:val="32"/>
        </w:rPr>
        <w:t>；</w:t>
      </w:r>
      <w:r>
        <w:rPr>
          <w:rFonts w:ascii="Times New Roman" w:hAnsi="Times New Roman" w:eastAsia="仿宋_GB2312"/>
          <w:sz w:val="32"/>
          <w:szCs w:val="32"/>
        </w:rPr>
        <w:t>横版视频有效像素为 1920*1080 25P 及以上，屏幕纵横比为 16:9</w:t>
      </w:r>
      <w:r>
        <w:rPr>
          <w:rFonts w:hint="eastAsia" w:ascii="Times New Roman" w:hAnsi="Times New Roman" w:eastAsia="仿宋_GB2312"/>
          <w:sz w:val="32"/>
          <w:szCs w:val="32"/>
        </w:rPr>
        <w:t>；</w:t>
      </w:r>
      <w:r>
        <w:rPr>
          <w:rFonts w:ascii="Times New Roman" w:hAnsi="Times New Roman" w:eastAsia="仿宋_GB2312"/>
          <w:sz w:val="32"/>
          <w:szCs w:val="32"/>
        </w:rPr>
        <w:t>色彩：709、BT2020及以上</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设备要求</w:t>
      </w:r>
      <w:r>
        <w:rPr>
          <w:rFonts w:hint="eastAsia" w:ascii="Times New Roman" w:hAnsi="Times New Roman" w:eastAsia="仿宋_GB2312"/>
          <w:sz w:val="32"/>
          <w:szCs w:val="32"/>
        </w:rPr>
        <w:t>：</w:t>
      </w:r>
      <w:r>
        <w:rPr>
          <w:rFonts w:ascii="Times New Roman" w:hAnsi="Times New Roman" w:eastAsia="仿宋_GB2312"/>
          <w:sz w:val="32"/>
          <w:szCs w:val="32"/>
        </w:rPr>
        <w:t>摄像机拍摄设备投入不少于1组，包括但不限于专业高清拍摄设备、偏振镜+UV 镜、三脚架、单反摄影滑轨摄像机滑轨、相机稳定器</w:t>
      </w:r>
      <w:r>
        <w:rPr>
          <w:rFonts w:hint="eastAsia" w:ascii="Times New Roman" w:hAnsi="Times New Roman" w:eastAsia="仿宋_GB2312"/>
          <w:sz w:val="32"/>
          <w:szCs w:val="32"/>
        </w:rPr>
        <w:t>；拍摄方</w:t>
      </w:r>
      <w:r>
        <w:rPr>
          <w:rFonts w:ascii="Times New Roman" w:hAnsi="Times New Roman" w:eastAsia="仿宋_GB2312"/>
          <w:sz w:val="32"/>
          <w:szCs w:val="32"/>
        </w:rPr>
        <w:t xml:space="preserve">需投入高清及以上手机拍摄设备、防抖手机云台、三脚架、无线麦克风，并满足各种条件下的拍摄采集需求。 </w:t>
      </w:r>
    </w:p>
    <w:p>
      <w:pPr>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灯光设备要求</w:t>
      </w:r>
      <w:r>
        <w:rPr>
          <w:rFonts w:hint="eastAsia" w:ascii="Times New Roman" w:hAnsi="Times New Roman" w:eastAsia="仿宋_GB2312"/>
          <w:sz w:val="32"/>
          <w:szCs w:val="32"/>
        </w:rPr>
        <w:t>：</w:t>
      </w:r>
      <w:r>
        <w:rPr>
          <w:rFonts w:ascii="Times New Roman" w:hAnsi="Times New Roman" w:eastAsia="仿宋_GB2312"/>
          <w:sz w:val="32"/>
          <w:szCs w:val="32"/>
        </w:rPr>
        <w:t>摄像机拍摄灯光不少于2组，配置包括但不限于 1500W聚光灯、650W聚光灯、300 W 聚光灯、黑旗、反光板、柔光布、遮光罩</w:t>
      </w:r>
      <w:r>
        <w:rPr>
          <w:rFonts w:hint="eastAsia" w:ascii="Times New Roman" w:hAnsi="Times New Roman" w:eastAsia="仿宋_GB2312"/>
          <w:sz w:val="32"/>
          <w:szCs w:val="32"/>
        </w:rPr>
        <w:t>；</w:t>
      </w:r>
      <w:r>
        <w:rPr>
          <w:rFonts w:ascii="Times New Roman" w:hAnsi="Times New Roman" w:eastAsia="仿宋_GB2312"/>
          <w:sz w:val="32"/>
          <w:szCs w:val="32"/>
        </w:rPr>
        <w:t xml:space="preserve">手机拍摄灯光不少于2组，配置包括但不限于 LED、LED补光灯，能够解决相关拍摄现场无光线或光线微弱条件下的拍摄采集需求。 </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3.预算金额：人民币</w:t>
      </w:r>
      <w:r>
        <w:rPr>
          <w:rFonts w:hint="eastAsia" w:ascii="Times New Roman" w:hAnsi="Times New Roman" w:eastAsia="仿宋_GB2312"/>
          <w:sz w:val="32"/>
          <w:szCs w:val="32"/>
        </w:rPr>
        <w:t>1</w:t>
      </w:r>
      <w:r>
        <w:rPr>
          <w:rFonts w:ascii="Times New Roman" w:hAnsi="Times New Roman" w:eastAsia="仿宋_GB2312"/>
          <w:sz w:val="32"/>
          <w:szCs w:val="32"/>
        </w:rPr>
        <w:t>00000.00元，大写：拾万元整。</w:t>
      </w:r>
    </w:p>
    <w:p>
      <w:pPr>
        <w:overflowPunct w:val="0"/>
        <w:spacing w:line="579" w:lineRule="exact"/>
        <w:ind w:firstLine="642" w:firstLineChars="200"/>
        <w:rPr>
          <w:rFonts w:ascii="Times New Roman" w:hAnsi="Times New Roman" w:eastAsia="仿宋_GB2312"/>
          <w:b/>
          <w:bCs/>
          <w:sz w:val="32"/>
          <w:szCs w:val="32"/>
        </w:rPr>
      </w:pPr>
      <w:r>
        <w:rPr>
          <w:rFonts w:ascii="Times New Roman" w:hAnsi="Times New Roman" w:eastAsia="仿宋_GB2312"/>
          <w:b/>
          <w:bCs/>
          <w:sz w:val="32"/>
          <w:szCs w:val="32"/>
        </w:rPr>
        <w:t>投标人报价超出</w:t>
      </w:r>
      <w:r>
        <w:rPr>
          <w:rFonts w:hint="eastAsia" w:ascii="Times New Roman" w:hAnsi="Times New Roman" w:eastAsia="仿宋_GB2312"/>
          <w:b/>
          <w:bCs/>
          <w:sz w:val="32"/>
          <w:szCs w:val="32"/>
        </w:rPr>
        <w:t>预算金额</w:t>
      </w:r>
      <w:r>
        <w:rPr>
          <w:rFonts w:ascii="Times New Roman" w:hAnsi="Times New Roman" w:eastAsia="仿宋_GB2312"/>
          <w:b/>
          <w:bCs/>
          <w:sz w:val="32"/>
          <w:szCs w:val="32"/>
        </w:rPr>
        <w:t>视为无效投标。</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4.服务期限：</w:t>
      </w:r>
      <w:r>
        <w:rPr>
          <w:rFonts w:hint="eastAsia" w:ascii="Times New Roman" w:hAnsi="Times New Roman" w:eastAsia="仿宋_GB2312"/>
          <w:sz w:val="32"/>
          <w:szCs w:val="32"/>
        </w:rPr>
        <w:t>自合同签订日起2日内交付算力专题片</w:t>
      </w:r>
    </w:p>
    <w:p>
      <w:pPr>
        <w:overflowPunct w:val="0"/>
        <w:spacing w:line="579" w:lineRule="exact"/>
        <w:ind w:firstLine="640" w:firstLineChars="200"/>
        <w:rPr>
          <w:rFonts w:ascii="Times New Roman" w:hAnsi="Times New Roman" w:eastAsia="仿宋_GB2312"/>
          <w:sz w:val="32"/>
          <w:szCs w:val="32"/>
        </w:rPr>
      </w:pPr>
      <w:r>
        <w:rPr>
          <w:rFonts w:hint="eastAsia" w:ascii="黑体" w:hAnsi="黑体" w:eastAsia="黑体" w:cs="黑体"/>
          <w:sz w:val="32"/>
          <w:szCs w:val="32"/>
        </w:rPr>
        <w:t>二、投标人资格要求</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w:t>
      </w:r>
      <w:r>
        <w:rPr>
          <w:rFonts w:ascii="Times New Roman" w:hAnsi="Times New Roman" w:eastAsia="仿宋_GB2312"/>
          <w:sz w:val="32"/>
          <w:szCs w:val="32"/>
        </w:rPr>
        <w:t>满足《中华人民共和国政府采购法》第二十二条规定；</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2.投标人应为中华人民共和国境内依法注册的独立法人，不接受联合体投标</w:t>
      </w:r>
      <w:r>
        <w:rPr>
          <w:rFonts w:hint="eastAsia" w:ascii="Times New Roman" w:hAnsi="Times New Roman" w:eastAsia="仿宋_GB2312"/>
          <w:sz w:val="32"/>
          <w:szCs w:val="32"/>
        </w:rPr>
        <w:t>；</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3.有意参加报价单位具有良好的商业信誉和健全的财务会计制度；</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4.有意参加报价单位应具有履行合同所必需的设备和专业技术能力；</w:t>
      </w:r>
    </w:p>
    <w:p>
      <w:pPr>
        <w:overflowPunct w:val="0"/>
        <w:spacing w:line="579"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被“信用中国”网站（www.creditchina.gov.cn）列入失信被执行人和重大税收违法案件当事人名单的、被“中国政府采购网”网站（www.ccgp.gov.cn）列入政府采购严重违法失信行为记录名单（处罚期限尚未届满的）的供应商，不得参与本项目的采购活动。</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三、获取询价比选文件及报名方式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(一)获取询价比选文件的时间：3个日【2024年10月19日至2024年10月22日】。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(二)获取询价比选文件的方式：现场领取，地址：廊坊市广阳区祥云北道58号113房间。</w:t>
      </w:r>
    </w:p>
    <w:p>
      <w:pPr>
        <w:overflowPunct w:val="0"/>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(三)报名方式：拟参与企业在报名截止时间前将报名函加盖公章，扫描件发至廊坊市数据局电子邮箱：</w:t>
      </w:r>
      <w:r>
        <w:rPr>
          <w:rFonts w:ascii="Times New Roman" w:hAnsi="Times New Roman" w:eastAsia="仿宋_GB2312"/>
          <w:sz w:val="32"/>
          <w:szCs w:val="32"/>
        </w:rPr>
        <w:t>lfssjj0320@163.com</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四、递交响应文件的时间、地点</w:t>
      </w:r>
    </w:p>
    <w:p>
      <w:pPr>
        <w:ind w:left="319" w:leftChars="152"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(一)递交响应文件的截止时间：2024年10月22日8：30。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(二)递交响应文件的地点：廊坊市广阳区祥云北道58号113房间。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(三)拟参与企业将在上述时间和地点公开接收响应文件，未报名或邮寄送达或逾期送达或未按本询价文件要求密封和标注的响应文件将被拒收。</w:t>
      </w:r>
    </w:p>
    <w:p>
      <w:pPr>
        <w:overflowPunct w:val="0"/>
        <w:spacing w:line="579"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w:t>
      </w:r>
      <w:r>
        <w:rPr>
          <w:rFonts w:ascii="Times New Roman" w:hAnsi="Times New Roman" w:eastAsia="仿宋_GB2312"/>
          <w:sz w:val="32"/>
          <w:szCs w:val="32"/>
        </w:rPr>
        <w:t>投标文件包括：①报价函（详见附件1）；②营业执照复印件加盖公章、项目负责人身份信息加盖公章；③资质证书复印件加盖公章；④业绩合同复印件加盖公章；⑤项目方案说明加盖公章（包括对项目理解、初步思路、工作计划等）。</w:t>
      </w:r>
    </w:p>
    <w:p>
      <w:pPr>
        <w:overflowPunct w:val="0"/>
        <w:spacing w:line="579" w:lineRule="exact"/>
        <w:ind w:firstLine="642" w:firstLineChars="200"/>
      </w:pPr>
      <w:r>
        <w:rPr>
          <w:rFonts w:ascii="Times New Roman" w:hAnsi="Times New Roman" w:eastAsia="仿宋_GB2312"/>
          <w:b/>
          <w:bCs/>
          <w:sz w:val="32"/>
          <w:szCs w:val="32"/>
        </w:rPr>
        <w:t>如投标人未按照以上要求递交投标文件，我单位将视同无效投标。</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五、响应文件的递交截止时间、开启时间和地点</w:t>
      </w:r>
    </w:p>
    <w:p>
      <w:pPr>
        <w:ind w:left="319" w:leftChars="152"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(一)响应文件的递交截止时间：2024年10月22日8：30。</w:t>
      </w:r>
    </w:p>
    <w:p>
      <w:pPr>
        <w:ind w:left="319" w:leftChars="152"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(二)响应文件的开启时间：2024年10月22日8：30。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(三)响应文件的开启地点：廊坊市广阳区祥云北道58号113房间。</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六、联系方式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(一)项目单位：廊坊市数据局；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地址：廊坊市广阳区祥云北道58号113房间；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联系人：赵先生；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电话：15127633233。</w:t>
      </w:r>
    </w:p>
    <w:p>
      <w:pPr>
        <w:pStyle w:val="7"/>
        <w:numPr>
          <w:ilvl w:val="0"/>
          <w:numId w:val="1"/>
        </w:numPr>
        <w:ind w:left="1060" w:hanging="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监督单位：市纪委监委驻市发改委纪检组；</w:t>
      </w:r>
    </w:p>
    <w:p>
      <w:pPr>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 xml:space="preserve">  联系电话：2316037；</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电子邮箱：fgwjcs1@163.com。</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七、询价选择公告发布媒体</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本项目询价选择公告将在廊坊市人民政府门户网站（http://www.lf.gov.cn/）上发布。</w:t>
      </w:r>
    </w:p>
    <w:p>
      <w:pPr>
        <w:pStyle w:val="2"/>
        <w:rPr>
          <w:rFonts w:ascii="Times New Roman" w:hAnsi="Times New Roman" w:eastAsia="仿宋_GB2312"/>
          <w:sz w:val="32"/>
          <w:szCs w:val="32"/>
        </w:rPr>
      </w:pPr>
    </w:p>
    <w:p>
      <w:pPr>
        <w:rPr>
          <w:rFonts w:ascii="Times New Roman" w:hAnsi="Times New Roman" w:eastAsia="仿宋_GB2312"/>
          <w:sz w:val="32"/>
          <w:szCs w:val="32"/>
        </w:rPr>
      </w:pPr>
    </w:p>
    <w:p>
      <w:pPr>
        <w:spacing w:line="584" w:lineRule="exact"/>
        <w:rPr>
          <w:rFonts w:ascii="Times New Roman" w:hAnsi="Times New Roman" w:eastAsia="黑体"/>
          <w:spacing w:val="-11"/>
          <w:sz w:val="32"/>
          <w:szCs w:val="32"/>
        </w:rPr>
      </w:pPr>
    </w:p>
    <w:p>
      <w:pPr>
        <w:spacing w:line="584" w:lineRule="exact"/>
        <w:rPr>
          <w:rFonts w:ascii="Times New Roman" w:hAnsi="Times New Roman" w:eastAsia="黑体"/>
          <w:spacing w:val="-11"/>
          <w:sz w:val="32"/>
          <w:szCs w:val="32"/>
        </w:rPr>
      </w:pPr>
    </w:p>
    <w:p>
      <w:pPr>
        <w:pStyle w:val="2"/>
        <w:rPr>
          <w:rFonts w:ascii="Times New Roman" w:hAnsi="Times New Roman" w:eastAsia="黑体"/>
          <w:b w:val="0"/>
          <w:bCs w:val="0"/>
          <w:spacing w:val="-11"/>
          <w:sz w:val="32"/>
          <w:szCs w:val="32"/>
        </w:rPr>
      </w:pPr>
    </w:p>
    <w:p>
      <w:pPr>
        <w:rPr>
          <w:rFonts w:ascii="Times New Roman" w:hAnsi="Times New Roman" w:eastAsia="黑体"/>
          <w:spacing w:val="-11"/>
          <w:sz w:val="32"/>
          <w:szCs w:val="32"/>
        </w:rPr>
      </w:pPr>
    </w:p>
    <w:p>
      <w:pPr>
        <w:pStyle w:val="2"/>
        <w:rPr>
          <w:rFonts w:ascii="Times New Roman" w:hAnsi="Times New Roman" w:eastAsia="黑体"/>
          <w:b w:val="0"/>
          <w:bCs w:val="0"/>
          <w:spacing w:val="-11"/>
          <w:sz w:val="32"/>
          <w:szCs w:val="32"/>
        </w:rPr>
      </w:pPr>
    </w:p>
    <w:p>
      <w:pPr>
        <w:rPr>
          <w:rFonts w:ascii="Times New Roman" w:hAnsi="Times New Roman" w:eastAsia="黑体"/>
          <w:spacing w:val="-11"/>
          <w:sz w:val="32"/>
          <w:szCs w:val="32"/>
        </w:rPr>
      </w:pPr>
    </w:p>
    <w:p>
      <w:pPr>
        <w:pStyle w:val="2"/>
        <w:rPr>
          <w:rFonts w:ascii="Times New Roman" w:hAnsi="Times New Roman" w:eastAsia="黑体"/>
          <w:b w:val="0"/>
          <w:bCs w:val="0"/>
          <w:spacing w:val="-11"/>
          <w:sz w:val="32"/>
          <w:szCs w:val="32"/>
        </w:rPr>
      </w:pPr>
    </w:p>
    <w:p>
      <w:pPr>
        <w:rPr>
          <w:rFonts w:ascii="Times New Roman" w:hAnsi="Times New Roman" w:eastAsia="黑体"/>
          <w:spacing w:val="-11"/>
          <w:sz w:val="32"/>
          <w:szCs w:val="32"/>
        </w:rPr>
      </w:pPr>
    </w:p>
    <w:p>
      <w:pPr>
        <w:pStyle w:val="2"/>
        <w:rPr>
          <w:rFonts w:ascii="Times New Roman" w:hAnsi="Times New Roman" w:eastAsia="黑体"/>
          <w:b w:val="0"/>
          <w:bCs w:val="0"/>
          <w:spacing w:val="-11"/>
          <w:sz w:val="32"/>
          <w:szCs w:val="32"/>
        </w:rPr>
      </w:pPr>
    </w:p>
    <w:p>
      <w:pPr>
        <w:rPr>
          <w:rFonts w:ascii="Times New Roman" w:hAnsi="Times New Roman" w:eastAsia="黑体"/>
          <w:spacing w:val="-11"/>
          <w:sz w:val="32"/>
          <w:szCs w:val="32"/>
        </w:rPr>
      </w:pPr>
    </w:p>
    <w:p>
      <w:pPr>
        <w:pStyle w:val="2"/>
        <w:rPr>
          <w:rFonts w:ascii="Times New Roman" w:hAnsi="Times New Roman" w:eastAsia="黑体"/>
          <w:b w:val="0"/>
          <w:bCs w:val="0"/>
          <w:spacing w:val="-11"/>
          <w:sz w:val="32"/>
          <w:szCs w:val="32"/>
        </w:rPr>
      </w:pPr>
    </w:p>
    <w:p/>
    <w:p>
      <w:pPr>
        <w:spacing w:line="584" w:lineRule="exact"/>
        <w:rPr>
          <w:rFonts w:ascii="Times New Roman" w:hAnsi="Times New Roman" w:eastAsia="黑体"/>
          <w:spacing w:val="-11"/>
          <w:sz w:val="32"/>
          <w:szCs w:val="32"/>
        </w:rPr>
      </w:pPr>
      <w:r>
        <w:rPr>
          <w:rFonts w:ascii="Times New Roman" w:hAnsi="Times New Roman" w:eastAsia="黑体"/>
          <w:spacing w:val="-11"/>
          <w:sz w:val="32"/>
          <w:szCs w:val="32"/>
        </w:rPr>
        <w:t>附件</w:t>
      </w:r>
    </w:p>
    <w:p>
      <w:pPr>
        <w:pStyle w:val="2"/>
        <w:spacing w:before="0" w:after="0"/>
      </w:pPr>
    </w:p>
    <w:p>
      <w:pPr>
        <w:pStyle w:val="3"/>
        <w:widowControl/>
        <w:kinsoku w:val="0"/>
        <w:autoSpaceDE w:val="0"/>
        <w:autoSpaceDN w:val="0"/>
        <w:adjustRightInd w:val="0"/>
        <w:snapToGrid w:val="0"/>
        <w:spacing w:line="560" w:lineRule="exact"/>
        <w:jc w:val="center"/>
        <w:textAlignment w:val="baseline"/>
        <w:rPr>
          <w:rFonts w:ascii="Times New Roman" w:hAnsi="Times New Roman" w:eastAsia="方正公文小标宋" w:cs="Times New Roman"/>
          <w:sz w:val="44"/>
          <w:szCs w:val="44"/>
          <w:lang w:eastAsia="zh-CN"/>
        </w:rPr>
      </w:pPr>
      <w:r>
        <w:rPr>
          <w:rFonts w:ascii="Times New Roman" w:hAnsi="Times New Roman" w:eastAsia="方正公文小标宋" w:cs="Times New Roman"/>
          <w:spacing w:val="-6"/>
          <w:sz w:val="44"/>
          <w:szCs w:val="44"/>
          <w:lang w:eastAsia="zh-CN"/>
        </w:rPr>
        <w:t>报价函</w:t>
      </w:r>
    </w:p>
    <w:p>
      <w:pPr>
        <w:spacing w:line="560" w:lineRule="exact"/>
        <w:rPr>
          <w:rFonts w:ascii="Times New Roman" w:hAnsi="Times New Roman" w:eastAsia="仿宋_GB2312"/>
          <w:sz w:val="32"/>
          <w:szCs w:val="32"/>
        </w:rPr>
      </w:pPr>
      <w:r>
        <w:rPr>
          <w:rFonts w:ascii="Times New Roman" w:hAnsi="Times New Roman" w:eastAsia="仿宋_GB2312"/>
          <w:sz w:val="32"/>
          <w:szCs w:val="32"/>
        </w:rPr>
        <w:t>廊坊市数据局：</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我单位就拍摄廊坊算力专题宣传片提交报价文件，并同时宣布愿意遵守下列条款：</w:t>
      </w:r>
    </w:p>
    <w:p>
      <w:pPr>
        <w:pStyle w:val="3"/>
        <w:widowControl/>
        <w:kinsoku w:val="0"/>
        <w:autoSpaceDE w:val="0"/>
        <w:autoSpaceDN w:val="0"/>
        <w:adjustRightInd w:val="0"/>
        <w:snapToGrid w:val="0"/>
        <w:spacing w:line="560"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承认和愿意按</w:t>
      </w:r>
      <w:r>
        <w:rPr>
          <w:rFonts w:ascii="Times New Roman" w:hAnsi="Times New Roman" w:eastAsia="仿宋_GB2312" w:cs="Times New Roman"/>
          <w:snapToGrid w:val="0"/>
          <w:color w:val="000000"/>
          <w:kern w:val="0"/>
          <w:sz w:val="32"/>
          <w:szCs w:val="32"/>
          <w:lang w:eastAsia="zh-CN"/>
        </w:rPr>
        <w:t>照《关于对</w:t>
      </w:r>
      <w:r>
        <w:rPr>
          <w:rFonts w:ascii="Times New Roman" w:hAnsi="Times New Roman" w:eastAsia="仿宋_GB2312" w:cs="Times New Roman"/>
          <w:sz w:val="32"/>
          <w:szCs w:val="32"/>
          <w:lang w:eastAsia="zh-CN"/>
        </w:rPr>
        <w:t>拍摄廊坊算力专题宣传片</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napToGrid w:val="0"/>
          <w:color w:val="000000"/>
          <w:kern w:val="0"/>
          <w:sz w:val="32"/>
          <w:szCs w:val="32"/>
          <w:lang w:eastAsia="zh-CN"/>
        </w:rPr>
        <w:t>询价比选的公告</w:t>
      </w:r>
      <w:r>
        <w:rPr>
          <w:rFonts w:ascii="Times New Roman" w:hAnsi="Times New Roman" w:eastAsia="仿宋_GB2312" w:cs="Times New Roman"/>
          <w:sz w:val="32"/>
          <w:szCs w:val="32"/>
          <w:lang w:eastAsia="zh-CN"/>
        </w:rPr>
        <w:t>》及合同中各项规定和要求，提供本项目所需服务，所提供的服务完全满足贵方要求。</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我单位报价为：人民币(大写)</w:t>
      </w:r>
      <w:r>
        <w:rPr>
          <w:rFonts w:ascii="Times New Roman" w:hAnsi="Times New Roman" w:eastAsia="仿宋_GB2312"/>
          <w:sz w:val="32"/>
          <w:szCs w:val="32"/>
          <w:u w:val="single"/>
        </w:rPr>
        <w:t xml:space="preserve">     </w:t>
      </w:r>
      <w:r>
        <w:rPr>
          <w:rFonts w:ascii="Times New Roman" w:hAnsi="Times New Roman" w:eastAsia="仿宋_GB2312"/>
          <w:sz w:val="32"/>
          <w:szCs w:val="32"/>
        </w:rPr>
        <w:t>元整(小写¥</w:t>
      </w:r>
      <w:r>
        <w:rPr>
          <w:rFonts w:ascii="Times New Roman" w:hAnsi="Times New Roman" w:eastAsia="仿宋_GB2312"/>
          <w:sz w:val="32"/>
          <w:szCs w:val="32"/>
          <w:u w:val="single"/>
        </w:rPr>
        <w:t xml:space="preserve">      </w:t>
      </w:r>
      <w:r>
        <w:rPr>
          <w:rFonts w:ascii="Times New Roman" w:hAns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服务周期：</w:t>
      </w:r>
      <w:r>
        <w:rPr>
          <w:rFonts w:ascii="Times New Roman" w:hAnsi="Times New Roman" w:eastAsia="仿宋_GB2312"/>
          <w:sz w:val="32"/>
          <w:szCs w:val="32"/>
          <w:u w:val="single"/>
        </w:rPr>
        <w:t>自合同签订之日</w:t>
      </w:r>
      <w:r>
        <w:rPr>
          <w:rFonts w:hint="eastAsia" w:ascii="Times New Roman" w:hAnsi="Times New Roman" w:eastAsia="仿宋_GB2312"/>
          <w:sz w:val="32"/>
          <w:szCs w:val="32"/>
          <w:u w:val="single"/>
        </w:rPr>
        <w:t>起3日内交付宣传片</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技术要求：我单位所提供</w:t>
      </w:r>
      <w:r>
        <w:rPr>
          <w:rFonts w:hint="eastAsia" w:ascii="Times New Roman" w:hAnsi="Times New Roman" w:eastAsia="仿宋_GB2312"/>
          <w:sz w:val="32"/>
          <w:szCs w:val="32"/>
        </w:rPr>
        <w:t>服务</w:t>
      </w:r>
      <w:r>
        <w:rPr>
          <w:rFonts w:ascii="Times New Roman" w:hAnsi="Times New Roman" w:eastAsia="仿宋_GB2312"/>
          <w:sz w:val="32"/>
          <w:szCs w:val="32"/>
        </w:rPr>
        <w:t>充分体现有关工作要求。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愿意参考《中华人民共和国合同法》等相关法律法规履行自己的责任和义务。</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如果我单位为成交供应商，我们将履行合同中规定的每一项要求和报价文件中的承诺，按期、按质、按量完成任务。</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我们愿意提供采购人在公告中要求的所有资料。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我方的报价文件有效期为：报价截止后30天。</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w:t>
      </w:r>
      <w:r>
        <w:rPr>
          <w:rFonts w:ascii="Times New Roman" w:hAnsi="Times New Roman" w:eastAsia="仿宋_GB2312"/>
          <w:sz w:val="32"/>
          <w:szCs w:val="32"/>
        </w:rPr>
        <w:t>我单位保证所提供文件资料的真实性和准确性。</w:t>
      </w:r>
    </w:p>
    <w:p>
      <w:pPr>
        <w:spacing w:line="560" w:lineRule="exact"/>
        <w:ind w:firstLine="5120" w:firstLineChars="1600"/>
        <w:rPr>
          <w:rFonts w:ascii="Times New Roman" w:hAnsi="Times New Roman" w:eastAsia="仿宋_GB2312"/>
          <w:sz w:val="32"/>
          <w:szCs w:val="32"/>
        </w:rPr>
      </w:pPr>
    </w:p>
    <w:p>
      <w:pPr>
        <w:spacing w:line="560" w:lineRule="exact"/>
        <w:ind w:firstLine="5120" w:firstLineChars="1600"/>
        <w:rPr>
          <w:rFonts w:ascii="Times New Roman" w:hAnsi="Times New Roman" w:eastAsia="仿宋_GB2312"/>
          <w:sz w:val="32"/>
          <w:szCs w:val="32"/>
        </w:rPr>
      </w:pPr>
      <w:r>
        <w:rPr>
          <w:rFonts w:ascii="Times New Roman" w:hAnsi="Times New Roman" w:eastAsia="仿宋_GB2312"/>
          <w:sz w:val="32"/>
          <w:szCs w:val="32"/>
        </w:rPr>
        <w:t>供应商：(公章)</w:t>
      </w:r>
    </w:p>
    <w:p>
      <w:pPr>
        <w:spacing w:line="560" w:lineRule="exact"/>
        <w:ind w:firstLine="5120" w:firstLineChars="1600"/>
        <w:rPr>
          <w:rFonts w:ascii="Times New Roman" w:hAnsi="Times New Roman" w:eastAsia="仿宋_GB2312"/>
          <w:sz w:val="32"/>
          <w:szCs w:val="32"/>
        </w:rPr>
      </w:pPr>
      <w:r>
        <w:rPr>
          <w:rFonts w:ascii="Times New Roman" w:hAnsi="Times New Roman" w:eastAsia="仿宋_GB2312"/>
          <w:sz w:val="32"/>
          <w:szCs w:val="32"/>
        </w:rPr>
        <w:t>法定代表人签字：</w:t>
      </w:r>
    </w:p>
    <w:p>
      <w:pPr>
        <w:spacing w:line="560" w:lineRule="exact"/>
        <w:ind w:firstLine="5440" w:firstLineChars="1700"/>
      </w:pPr>
      <w:r>
        <w:rPr>
          <w:rFonts w:ascii="Times New Roman" w:hAnsi="Times New Roman" w:eastAsia="仿宋_GB2312"/>
          <w:sz w:val="32"/>
          <w:szCs w:val="32"/>
        </w:rPr>
        <w:t>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方正公文小标宋">
    <w:altName w:val="方正小标宋_GBK"/>
    <w:panose1 w:val="00000000000000000000"/>
    <w:charset w:val="86"/>
    <w:family w:val="auto"/>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E9534"/>
    <w:multiLevelType w:val="singleLevel"/>
    <w:tmpl w:val="9C4E953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4MTBiMTJiOWMzOWEzNzVlZjRiMjliYWI2YjYwMTQifQ=="/>
  </w:docVars>
  <w:rsids>
    <w:rsidRoot w:val="EFEEA9DB"/>
    <w:rsid w:val="001163B4"/>
    <w:rsid w:val="001E4FE6"/>
    <w:rsid w:val="001E6655"/>
    <w:rsid w:val="002D4B15"/>
    <w:rsid w:val="00343AA7"/>
    <w:rsid w:val="00891A17"/>
    <w:rsid w:val="008970D0"/>
    <w:rsid w:val="00A153DB"/>
    <w:rsid w:val="00CA0326"/>
    <w:rsid w:val="20556C8C"/>
    <w:rsid w:val="30D73E78"/>
    <w:rsid w:val="703954F4"/>
    <w:rsid w:val="792C25DD"/>
    <w:rsid w:val="7F040E2A"/>
    <w:rsid w:val="EFEEA9DB"/>
    <w:rsid w:val="FD74A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 w:val="42"/>
      <w:szCs w:val="42"/>
      <w:lang w:eastAsia="en-US"/>
    </w:rPr>
  </w:style>
  <w:style w:type="paragraph" w:styleId="4">
    <w:name w:val="Body Text Indent"/>
    <w:basedOn w:val="1"/>
    <w:next w:val="1"/>
    <w:qFormat/>
    <w:uiPriority w:val="0"/>
    <w:pPr>
      <w:tabs>
        <w:tab w:val="left" w:pos="8280"/>
      </w:tabs>
      <w:spacing w:line="360" w:lineRule="auto"/>
      <w:ind w:firstLine="480" w:firstLineChars="200"/>
    </w:pPr>
    <w:rPr>
      <w:rFonts w:ascii="仿宋_GB2312" w:eastAsia="仿宋_GB2312"/>
      <w:sz w:val="24"/>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tabs>
        <w:tab w:val="center" w:pos="4153"/>
        <w:tab w:val="right" w:pos="8306"/>
      </w:tabs>
      <w:snapToGrid w:val="0"/>
      <w:jc w:val="center"/>
    </w:pPr>
    <w:rPr>
      <w:sz w:val="18"/>
      <w:szCs w:val="18"/>
    </w:rPr>
  </w:style>
  <w:style w:type="paragraph" w:styleId="7">
    <w:name w:val="table of figures"/>
    <w:basedOn w:val="1"/>
    <w:next w:val="1"/>
    <w:unhideWhenUsed/>
    <w:qFormat/>
    <w:uiPriority w:val="99"/>
    <w:pPr>
      <w:ind w:left="200" w:leftChars="200" w:hanging="200" w:hangingChars="200"/>
    </w:pPr>
  </w:style>
  <w:style w:type="paragraph" w:styleId="8">
    <w:name w:val="Body Text First Indent 2"/>
    <w:basedOn w:val="4"/>
    <w:next w:val="9"/>
    <w:qFormat/>
    <w:uiPriority w:val="0"/>
    <w:pPr>
      <w:spacing w:after="120" w:line="240" w:lineRule="auto"/>
      <w:ind w:left="420" w:leftChars="200" w:firstLine="420"/>
    </w:pPr>
    <w:rPr>
      <w:rFonts w:ascii="宋体" w:eastAsia="宋体"/>
      <w:szCs w:val="20"/>
    </w:rPr>
  </w:style>
  <w:style w:type="paragraph" w:customStyle="1" w:styleId="9">
    <w:name w:val="样式 正文首行缩进 2 + Arial"/>
    <w:basedOn w:val="1"/>
    <w:next w:val="1"/>
    <w:qFormat/>
    <w:uiPriority w:val="0"/>
    <w:pPr>
      <w:spacing w:line="320" w:lineRule="atLeast"/>
      <w:ind w:firstLine="200"/>
    </w:pPr>
    <w:rPr>
      <w:rFonts w:ascii="Arial" w:hAnsi="Arial"/>
      <w:kern w:val="0"/>
    </w:rPr>
  </w:style>
  <w:style w:type="character" w:customStyle="1" w:styleId="12">
    <w:name w:val="页眉 字符"/>
    <w:basedOn w:val="11"/>
    <w:link w:val="6"/>
    <w:qFormat/>
    <w:uiPriority w:val="0"/>
    <w:rPr>
      <w:kern w:val="2"/>
      <w:sz w:val="18"/>
      <w:szCs w:val="18"/>
    </w:rPr>
  </w:style>
  <w:style w:type="character" w:customStyle="1" w:styleId="13">
    <w:name w:val="页脚 字符"/>
    <w:basedOn w:val="11"/>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331</Words>
  <Characters>1888</Characters>
  <Lines>15</Lines>
  <Paragraphs>4</Paragraphs>
  <TotalTime>209</TotalTime>
  <ScaleCrop>false</ScaleCrop>
  <LinksUpToDate>false</LinksUpToDate>
  <CharactersWithSpaces>2215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2024-10-18T05:45:00Z</dcterms:created>
  <dc:creator>赵阿喵</dc:creator>
  <cp:lastModifiedBy>燕鹏</cp:lastModifiedBy>
  <dcterms:modified xsi:type="dcterms:W3CDTF">2024-10-19T15:28:38Z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5B72737A2F2A99D9A65F13674D9B0181</vt:lpwstr>
  </property>
</Properties>
</file>