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emf" ContentType="image/x-emf"/>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charts/chart17.xml" ContentType="application/vnd.openxmlformats-officedocument.drawingml.chart+xml"/>
  <Override PartName="/word/charts/chart18.xml" ContentType="application/vnd.openxmlformats-officedocument.drawingml.chart+xml"/>
  <Override PartName="/docProps/custom.xml" ContentType="application/vnd.openxmlformats-officedocument.custom-properties+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Override PartName="/customXml/itemProps2.xml" ContentType="application/vnd.openxmlformats-officedocument.customXml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2C5" w:rsidRPr="006C7054" w:rsidRDefault="00FB62C5" w:rsidP="00FB62C5">
      <w:pPr>
        <w:spacing w:line="360" w:lineRule="auto"/>
        <w:rPr>
          <w:rFonts w:eastAsia="黑体"/>
          <w:color w:val="000000" w:themeColor="text1"/>
          <w:sz w:val="84"/>
          <w:szCs w:val="84"/>
        </w:rPr>
      </w:pPr>
      <w:bookmarkStart w:id="0" w:name="_Hlk57043026"/>
      <w:bookmarkEnd w:id="0"/>
    </w:p>
    <w:p w:rsidR="00FB62C5" w:rsidRPr="006C7054" w:rsidRDefault="00FB62C5" w:rsidP="00FB62C5">
      <w:pPr>
        <w:spacing w:line="360" w:lineRule="auto"/>
        <w:jc w:val="center"/>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廊坊市</w:t>
      </w:r>
      <w:r w:rsidRPr="006C7054">
        <w:rPr>
          <w:rFonts w:ascii="方正小标宋简体" w:eastAsia="方正小标宋简体" w:hint="eastAsia"/>
          <w:color w:val="000000" w:themeColor="text1"/>
          <w:sz w:val="44"/>
          <w:szCs w:val="44"/>
        </w:rPr>
        <w:t>绿色建筑专项规划</w:t>
      </w:r>
    </w:p>
    <w:p w:rsidR="00FB62C5" w:rsidRPr="006C7054" w:rsidRDefault="00FB62C5" w:rsidP="00FB62C5">
      <w:pPr>
        <w:spacing w:line="360" w:lineRule="auto"/>
        <w:jc w:val="center"/>
        <w:rPr>
          <w:rFonts w:ascii="方正小标宋简体" w:eastAsia="方正小标宋简体"/>
          <w:color w:val="000000" w:themeColor="text1"/>
          <w:sz w:val="44"/>
          <w:szCs w:val="44"/>
        </w:rPr>
      </w:pPr>
      <w:r w:rsidRPr="006C7054">
        <w:rPr>
          <w:rFonts w:ascii="方正小标宋简体" w:eastAsia="方正小标宋简体" w:hint="eastAsia"/>
          <w:color w:val="000000" w:themeColor="text1"/>
          <w:sz w:val="44"/>
          <w:szCs w:val="44"/>
        </w:rPr>
        <w:t>（2020~20</w:t>
      </w:r>
      <w:r w:rsidRPr="006C7054">
        <w:rPr>
          <w:rFonts w:ascii="方正小标宋简体" w:eastAsia="方正小标宋简体"/>
          <w:color w:val="000000" w:themeColor="text1"/>
          <w:sz w:val="44"/>
          <w:szCs w:val="44"/>
        </w:rPr>
        <w:t>2</w:t>
      </w:r>
      <w:r w:rsidRPr="006C7054">
        <w:rPr>
          <w:rFonts w:ascii="方正小标宋简体" w:eastAsia="方正小标宋简体" w:hint="eastAsia"/>
          <w:color w:val="000000" w:themeColor="text1"/>
          <w:sz w:val="44"/>
          <w:szCs w:val="44"/>
        </w:rPr>
        <w:t>5年）</w:t>
      </w:r>
    </w:p>
    <w:p w:rsidR="00FB62C5" w:rsidRDefault="00FB62C5" w:rsidP="00FB62C5">
      <w:pPr>
        <w:spacing w:line="360" w:lineRule="auto"/>
        <w:jc w:val="center"/>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说 明 书</w:t>
      </w:r>
    </w:p>
    <w:p w:rsidR="00FB62C5" w:rsidRPr="006C7054" w:rsidRDefault="00FB62C5" w:rsidP="00FB62C5">
      <w:pPr>
        <w:spacing w:line="360" w:lineRule="auto"/>
        <w:jc w:val="center"/>
        <w:rPr>
          <w:rFonts w:ascii="方正小标宋简体" w:eastAsia="方正小标宋简体"/>
          <w:color w:val="000000" w:themeColor="text1"/>
          <w:sz w:val="44"/>
          <w:szCs w:val="44"/>
        </w:rPr>
      </w:pPr>
    </w:p>
    <w:p w:rsidR="00FB62C5" w:rsidRPr="006C7054" w:rsidRDefault="00FB62C5" w:rsidP="00FB62C5">
      <w:pPr>
        <w:spacing w:line="360" w:lineRule="auto"/>
        <w:rPr>
          <w:color w:val="000000" w:themeColor="text1"/>
          <w:szCs w:val="28"/>
        </w:rPr>
      </w:pPr>
    </w:p>
    <w:p w:rsidR="00FB62C5" w:rsidRPr="006C7054" w:rsidRDefault="00FB62C5" w:rsidP="00FB62C5">
      <w:pPr>
        <w:spacing w:line="360" w:lineRule="auto"/>
        <w:rPr>
          <w:color w:val="000000" w:themeColor="text1"/>
          <w:szCs w:val="28"/>
        </w:rPr>
      </w:pPr>
    </w:p>
    <w:p w:rsidR="00FB62C5" w:rsidRPr="006C7054" w:rsidRDefault="00FB62C5" w:rsidP="00FB62C5">
      <w:pPr>
        <w:spacing w:line="360" w:lineRule="auto"/>
        <w:rPr>
          <w:color w:val="000000" w:themeColor="text1"/>
          <w:szCs w:val="28"/>
        </w:rPr>
      </w:pPr>
    </w:p>
    <w:p w:rsidR="00FB62C5" w:rsidRPr="006C7054" w:rsidRDefault="00FB62C5" w:rsidP="00FB62C5">
      <w:pPr>
        <w:spacing w:line="360" w:lineRule="auto"/>
        <w:rPr>
          <w:color w:val="000000" w:themeColor="text1"/>
          <w:szCs w:val="28"/>
        </w:rPr>
      </w:pPr>
    </w:p>
    <w:p w:rsidR="00FB62C5" w:rsidRPr="006C7054" w:rsidRDefault="00FB62C5" w:rsidP="00FB62C5">
      <w:pPr>
        <w:spacing w:line="360" w:lineRule="auto"/>
        <w:rPr>
          <w:color w:val="000000" w:themeColor="text1"/>
          <w:szCs w:val="28"/>
        </w:rPr>
      </w:pPr>
    </w:p>
    <w:p w:rsidR="00FB62C5" w:rsidRDefault="00FB62C5" w:rsidP="00FB62C5">
      <w:pPr>
        <w:spacing w:line="360" w:lineRule="auto"/>
        <w:rPr>
          <w:color w:val="000000" w:themeColor="text1"/>
          <w:szCs w:val="28"/>
        </w:rPr>
      </w:pPr>
    </w:p>
    <w:p w:rsidR="00FB62C5" w:rsidRDefault="00FB62C5" w:rsidP="00FB62C5">
      <w:pPr>
        <w:spacing w:line="360" w:lineRule="auto"/>
        <w:rPr>
          <w:color w:val="000000" w:themeColor="text1"/>
          <w:szCs w:val="28"/>
        </w:rPr>
      </w:pPr>
    </w:p>
    <w:p w:rsidR="00FB62C5" w:rsidRPr="006C7054" w:rsidRDefault="00FB62C5" w:rsidP="00FB62C5">
      <w:pPr>
        <w:spacing w:line="360" w:lineRule="auto"/>
        <w:rPr>
          <w:color w:val="000000" w:themeColor="text1"/>
          <w:szCs w:val="28"/>
        </w:rPr>
      </w:pPr>
    </w:p>
    <w:p w:rsidR="00FB62C5" w:rsidRPr="006C7054" w:rsidRDefault="00FB62C5" w:rsidP="00FB62C5">
      <w:pPr>
        <w:spacing w:line="360" w:lineRule="auto"/>
        <w:rPr>
          <w:rFonts w:eastAsia="黑体"/>
          <w:color w:val="000000" w:themeColor="text1"/>
          <w:szCs w:val="30"/>
        </w:rPr>
      </w:pPr>
    </w:p>
    <w:p w:rsidR="00FB62C5" w:rsidRPr="006C7054" w:rsidRDefault="00FB62C5" w:rsidP="00FB62C5">
      <w:pPr>
        <w:spacing w:line="360" w:lineRule="auto"/>
        <w:rPr>
          <w:rFonts w:eastAsia="黑体"/>
          <w:color w:val="000000" w:themeColor="text1"/>
          <w:szCs w:val="30"/>
        </w:rPr>
      </w:pPr>
    </w:p>
    <w:p w:rsidR="00FB62C5" w:rsidRDefault="00FB62C5" w:rsidP="00FB62C5">
      <w:pPr>
        <w:spacing w:line="360" w:lineRule="auto"/>
        <w:jc w:val="center"/>
        <w:rPr>
          <w:rFonts w:ascii="方正小标宋简体" w:eastAsia="方正小标宋简体"/>
          <w:color w:val="000000" w:themeColor="text1"/>
          <w:sz w:val="36"/>
          <w:szCs w:val="30"/>
        </w:rPr>
      </w:pPr>
      <w:r>
        <w:rPr>
          <w:rFonts w:ascii="方正小标宋简体" w:eastAsia="方正小标宋简体" w:hint="eastAsia"/>
          <w:color w:val="000000" w:themeColor="text1"/>
          <w:sz w:val="36"/>
          <w:szCs w:val="30"/>
        </w:rPr>
        <w:t>廊坊市</w:t>
      </w:r>
      <w:r w:rsidRPr="006C7054">
        <w:rPr>
          <w:rFonts w:ascii="方正小标宋简体" w:eastAsia="方正小标宋简体" w:hint="eastAsia"/>
          <w:color w:val="000000" w:themeColor="text1"/>
          <w:sz w:val="36"/>
          <w:szCs w:val="30"/>
        </w:rPr>
        <w:t>住房和城乡建设局</w:t>
      </w:r>
    </w:p>
    <w:p w:rsidR="004D0873" w:rsidRPr="006C7054" w:rsidRDefault="004D0873" w:rsidP="00FB62C5">
      <w:pPr>
        <w:spacing w:line="360" w:lineRule="auto"/>
        <w:jc w:val="center"/>
        <w:rPr>
          <w:rFonts w:ascii="方正小标宋简体" w:eastAsia="方正小标宋简体"/>
          <w:color w:val="000000" w:themeColor="text1"/>
          <w:sz w:val="36"/>
          <w:szCs w:val="30"/>
        </w:rPr>
      </w:pPr>
      <w:r>
        <w:rPr>
          <w:rFonts w:ascii="方正小标宋简体" w:eastAsia="方正小标宋简体" w:hint="eastAsia"/>
          <w:color w:val="000000" w:themeColor="text1"/>
          <w:sz w:val="36"/>
          <w:szCs w:val="30"/>
        </w:rPr>
        <w:t>廊坊市自然资源和规划局</w:t>
      </w:r>
    </w:p>
    <w:p w:rsidR="00FB62C5" w:rsidRDefault="00FB62C5" w:rsidP="00FB62C5">
      <w:pPr>
        <w:spacing w:line="360" w:lineRule="auto"/>
        <w:jc w:val="center"/>
      </w:pPr>
      <w:r w:rsidRPr="006C7054">
        <w:rPr>
          <w:rFonts w:ascii="方正小标宋简体" w:eastAsia="方正小标宋简体" w:hint="eastAsia"/>
          <w:color w:val="000000" w:themeColor="text1"/>
          <w:sz w:val="36"/>
          <w:szCs w:val="30"/>
        </w:rPr>
        <w:t>2020年</w:t>
      </w:r>
      <w:r>
        <w:rPr>
          <w:rFonts w:ascii="方正小标宋简体" w:eastAsia="方正小标宋简体"/>
          <w:color w:val="000000" w:themeColor="text1"/>
          <w:sz w:val="36"/>
          <w:szCs w:val="30"/>
        </w:rPr>
        <w:t>11</w:t>
      </w:r>
      <w:r w:rsidRPr="006C7054">
        <w:rPr>
          <w:rFonts w:ascii="方正小标宋简体" w:eastAsia="方正小标宋简体" w:hint="eastAsia"/>
          <w:color w:val="000000" w:themeColor="text1"/>
          <w:sz w:val="36"/>
          <w:szCs w:val="30"/>
        </w:rPr>
        <w:t>月</w:t>
      </w:r>
    </w:p>
    <w:p w:rsidR="00116E87" w:rsidRPr="001A71EA" w:rsidRDefault="00116E87">
      <w:pPr>
        <w:autoSpaceDE w:val="0"/>
        <w:autoSpaceDN w:val="0"/>
        <w:adjustRightInd w:val="0"/>
        <w:spacing w:line="360" w:lineRule="auto"/>
        <w:jc w:val="center"/>
        <w:rPr>
          <w:rFonts w:eastAsia="方正小标宋简体"/>
          <w:color w:val="000000" w:themeColor="text1"/>
          <w:kern w:val="1"/>
          <w:sz w:val="52"/>
          <w:szCs w:val="44"/>
          <w:shd w:val="pct15" w:color="auto" w:fill="FFFFFF"/>
        </w:rPr>
        <w:sectPr w:rsidR="00116E87" w:rsidRPr="001A71EA" w:rsidSect="001A71EA">
          <w:footerReference w:type="default" r:id="rId9"/>
          <w:pgSz w:w="11906" w:h="16838" w:code="9"/>
          <w:pgMar w:top="1800" w:right="1440" w:bottom="1800" w:left="1440" w:header="851" w:footer="992" w:gutter="0"/>
          <w:cols w:space="425"/>
          <w:docGrid w:type="lines" w:linePitch="326"/>
        </w:sectPr>
      </w:pPr>
    </w:p>
    <w:p w:rsidR="00603703" w:rsidRPr="0072599C" w:rsidRDefault="00942490">
      <w:pPr>
        <w:pStyle w:val="TOC1"/>
        <w:spacing w:line="360" w:lineRule="auto"/>
        <w:rPr>
          <w:rFonts w:ascii="Times New Roman" w:eastAsia="宋体" w:hAnsi="Times New Roman" w:cs="Times New Roman"/>
          <w:b/>
          <w:color w:val="auto"/>
          <w:sz w:val="36"/>
          <w:szCs w:val="36"/>
        </w:rPr>
      </w:pPr>
      <w:r w:rsidRPr="0072599C">
        <w:rPr>
          <w:rFonts w:ascii="Times New Roman" w:eastAsia="宋体" w:hAnsi="Times New Roman" w:cs="Times New Roman"/>
          <w:b/>
          <w:color w:val="auto"/>
          <w:sz w:val="36"/>
          <w:szCs w:val="36"/>
          <w:lang w:val="zh-CN"/>
        </w:rPr>
        <w:lastRenderedPageBreak/>
        <w:t>目</w:t>
      </w:r>
      <w:r w:rsidRPr="0072599C">
        <w:rPr>
          <w:rFonts w:ascii="Times New Roman" w:eastAsia="宋体" w:hAnsi="Times New Roman" w:cs="Times New Roman"/>
          <w:b/>
          <w:color w:val="auto"/>
          <w:sz w:val="36"/>
          <w:szCs w:val="36"/>
          <w:lang w:val="zh-CN"/>
        </w:rPr>
        <w:t xml:space="preserve"> </w:t>
      </w:r>
      <w:r w:rsidRPr="0072599C">
        <w:rPr>
          <w:rFonts w:ascii="Times New Roman" w:eastAsia="宋体" w:hAnsi="Times New Roman" w:cs="Times New Roman"/>
          <w:b/>
          <w:color w:val="auto"/>
          <w:sz w:val="36"/>
          <w:szCs w:val="36"/>
          <w:lang w:val="zh-CN"/>
        </w:rPr>
        <w:t>录</w:t>
      </w:r>
    </w:p>
    <w:p w:rsidR="00067CD7" w:rsidRPr="00067CD7" w:rsidRDefault="006628A6">
      <w:pPr>
        <w:pStyle w:val="10"/>
        <w:tabs>
          <w:tab w:val="right" w:leader="dot" w:pos="9016"/>
        </w:tabs>
        <w:rPr>
          <w:rFonts w:eastAsiaTheme="minorEastAsia" w:cs="Times New Roman"/>
          <w:b w:val="0"/>
          <w:bCs w:val="0"/>
          <w:caps w:val="0"/>
          <w:noProof/>
          <w:color w:val="auto"/>
          <w:kern w:val="2"/>
          <w:sz w:val="21"/>
          <w:szCs w:val="22"/>
        </w:rPr>
      </w:pPr>
      <w:r w:rsidRPr="006628A6">
        <w:rPr>
          <w:rFonts w:cs="Times New Roman"/>
          <w:b w:val="0"/>
          <w:color w:val="000000" w:themeColor="text1"/>
          <w:kern w:val="1"/>
          <w:szCs w:val="28"/>
          <w:shd w:val="pct15" w:color="auto" w:fill="FFFFFF"/>
        </w:rPr>
        <w:fldChar w:fldCharType="begin"/>
      </w:r>
      <w:r w:rsidR="003612FE" w:rsidRPr="00524735">
        <w:rPr>
          <w:rFonts w:cs="Times New Roman"/>
          <w:b w:val="0"/>
          <w:color w:val="000000" w:themeColor="text1"/>
          <w:kern w:val="1"/>
          <w:szCs w:val="28"/>
          <w:shd w:val="pct15" w:color="auto" w:fill="FFFFFF"/>
        </w:rPr>
        <w:instrText xml:space="preserve"> TOC \o "1-3" \h \z \u </w:instrText>
      </w:r>
      <w:r w:rsidRPr="006628A6">
        <w:rPr>
          <w:rFonts w:cs="Times New Roman"/>
          <w:b w:val="0"/>
          <w:color w:val="000000" w:themeColor="text1"/>
          <w:kern w:val="1"/>
          <w:szCs w:val="28"/>
          <w:shd w:val="pct15" w:color="auto" w:fill="FFFFFF"/>
        </w:rPr>
        <w:fldChar w:fldCharType="separate"/>
      </w:r>
      <w:hyperlink w:anchor="_Toc71359295" w:history="1">
        <w:r w:rsidR="00067CD7" w:rsidRPr="00067CD7">
          <w:rPr>
            <w:rStyle w:val="ad"/>
            <w:rFonts w:ascii="Times New Roman" w:hAnsi="Times New Roman" w:cs="Times New Roman"/>
            <w:noProof/>
          </w:rPr>
          <w:t>第一章</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总</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则</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_Toc71359295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296" w:history="1">
        <w:r w:rsidR="00067CD7" w:rsidRPr="00067CD7">
          <w:rPr>
            <w:rStyle w:val="ad"/>
            <w:rFonts w:ascii="Times New Roman" w:hAnsi="Times New Roman" w:cs="Times New Roman"/>
            <w:noProof/>
          </w:rPr>
          <w:t xml:space="preserve">1.1 </w:t>
        </w:r>
        <w:r w:rsidR="00067CD7" w:rsidRPr="00067CD7">
          <w:rPr>
            <w:rStyle w:val="ad"/>
            <w:rFonts w:ascii="Times New Roman" w:hAnsi="Times New Roman" w:cs="Times New Roman"/>
            <w:noProof/>
          </w:rPr>
          <w:t>规划目的</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_Toc71359296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297" w:history="1">
        <w:r w:rsidR="00067CD7" w:rsidRPr="00067CD7">
          <w:rPr>
            <w:rStyle w:val="ad"/>
            <w:rFonts w:ascii="Times New Roman" w:hAnsi="Times New Roman" w:cs="Times New Roman"/>
            <w:noProof/>
          </w:rPr>
          <w:t xml:space="preserve">1.2 </w:t>
        </w:r>
        <w:r w:rsidR="00067CD7" w:rsidRPr="00067CD7">
          <w:rPr>
            <w:rStyle w:val="ad"/>
            <w:rFonts w:ascii="Times New Roman" w:hAnsi="Times New Roman" w:cs="Times New Roman"/>
            <w:noProof/>
          </w:rPr>
          <w:t>规划依据</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_Toc71359297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298" w:history="1">
        <w:r w:rsidR="00067CD7" w:rsidRPr="00067CD7">
          <w:rPr>
            <w:rStyle w:val="ad"/>
            <w:rFonts w:ascii="Times New Roman" w:hAnsi="Times New Roman" w:cs="Times New Roman"/>
            <w:noProof/>
          </w:rPr>
          <w:t xml:space="preserve">1.2.1 </w:t>
        </w:r>
        <w:r w:rsidR="00067CD7" w:rsidRPr="00067CD7">
          <w:rPr>
            <w:rStyle w:val="ad"/>
            <w:rFonts w:ascii="Times New Roman" w:hAnsi="Times New Roman" w:cs="Times New Roman"/>
            <w:noProof/>
          </w:rPr>
          <w:t>法律法规</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_Toc71359298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299" w:history="1">
        <w:r w:rsidR="00067CD7" w:rsidRPr="00067CD7">
          <w:rPr>
            <w:rStyle w:val="ad"/>
            <w:rFonts w:ascii="Times New Roman" w:hAnsi="Times New Roman" w:cs="Times New Roman"/>
            <w:noProof/>
          </w:rPr>
          <w:t xml:space="preserve">1.2.2 </w:t>
        </w:r>
        <w:r w:rsidR="00067CD7" w:rsidRPr="00067CD7">
          <w:rPr>
            <w:rStyle w:val="ad"/>
            <w:rFonts w:ascii="Times New Roman" w:hAnsi="Times New Roman" w:cs="Times New Roman"/>
            <w:noProof/>
          </w:rPr>
          <w:t>法定规划</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_Toc71359299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00" w:history="1">
        <w:r w:rsidR="00067CD7" w:rsidRPr="00067CD7">
          <w:rPr>
            <w:rStyle w:val="ad"/>
            <w:rFonts w:ascii="Times New Roman" w:hAnsi="Times New Roman" w:cs="Times New Roman"/>
            <w:noProof/>
          </w:rPr>
          <w:t xml:space="preserve">1.2.3 </w:t>
        </w:r>
        <w:r w:rsidR="00067CD7" w:rsidRPr="00067CD7">
          <w:rPr>
            <w:rStyle w:val="ad"/>
            <w:rFonts w:ascii="Times New Roman" w:hAnsi="Times New Roman" w:cs="Times New Roman"/>
            <w:noProof/>
          </w:rPr>
          <w:t>标准规范</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_Toc71359300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01" w:history="1">
        <w:r w:rsidR="00067CD7" w:rsidRPr="00067CD7">
          <w:rPr>
            <w:rStyle w:val="ad"/>
            <w:rFonts w:ascii="Times New Roman" w:hAnsi="Times New Roman" w:cs="Times New Roman"/>
            <w:noProof/>
          </w:rPr>
          <w:t xml:space="preserve">1.2.4 </w:t>
        </w:r>
        <w:r w:rsidR="00067CD7" w:rsidRPr="00067CD7">
          <w:rPr>
            <w:rStyle w:val="ad"/>
            <w:rFonts w:ascii="Times New Roman" w:hAnsi="Times New Roman" w:cs="Times New Roman"/>
            <w:noProof/>
          </w:rPr>
          <w:t>政策文件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_Toc71359301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02" w:history="1">
        <w:r w:rsidR="00067CD7" w:rsidRPr="00067CD7">
          <w:rPr>
            <w:rStyle w:val="ad"/>
            <w:rFonts w:ascii="Times New Roman" w:hAnsi="Times New Roman" w:cs="Times New Roman"/>
            <w:noProof/>
          </w:rPr>
          <w:t xml:space="preserve">1.3 </w:t>
        </w:r>
        <w:r w:rsidR="00067CD7" w:rsidRPr="00067CD7">
          <w:rPr>
            <w:rStyle w:val="ad"/>
            <w:rFonts w:ascii="Times New Roman" w:hAnsi="Times New Roman" w:cs="Times New Roman"/>
            <w:noProof/>
          </w:rPr>
          <w:t>指导思想</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_Toc71359302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4</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03" w:history="1">
        <w:r w:rsidR="00067CD7" w:rsidRPr="00067CD7">
          <w:rPr>
            <w:rStyle w:val="ad"/>
            <w:rFonts w:ascii="Times New Roman" w:hAnsi="Times New Roman" w:cs="Times New Roman"/>
            <w:noProof/>
          </w:rPr>
          <w:t xml:space="preserve">1.4 </w:t>
        </w:r>
        <w:r w:rsidR="00067CD7" w:rsidRPr="00067CD7">
          <w:rPr>
            <w:rStyle w:val="ad"/>
            <w:rFonts w:ascii="Times New Roman" w:hAnsi="Times New Roman" w:cs="Times New Roman"/>
            <w:noProof/>
          </w:rPr>
          <w:t>规划原则</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_Toc71359303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04" w:history="1">
        <w:r w:rsidR="00067CD7" w:rsidRPr="00067CD7">
          <w:rPr>
            <w:rStyle w:val="ad"/>
            <w:rFonts w:ascii="Times New Roman" w:hAnsi="Times New Roman" w:cs="Times New Roman"/>
            <w:noProof/>
          </w:rPr>
          <w:t xml:space="preserve">1.5 </w:t>
        </w:r>
        <w:r w:rsidR="00067CD7" w:rsidRPr="00067CD7">
          <w:rPr>
            <w:rStyle w:val="ad"/>
            <w:rFonts w:ascii="Times New Roman" w:hAnsi="Times New Roman" w:cs="Times New Roman"/>
            <w:noProof/>
          </w:rPr>
          <w:t>规划期限</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_Toc71359304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6</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05" w:history="1">
        <w:r w:rsidR="00067CD7" w:rsidRPr="00067CD7">
          <w:rPr>
            <w:rStyle w:val="ad"/>
            <w:rFonts w:ascii="Times New Roman" w:hAnsi="Times New Roman" w:cs="Times New Roman"/>
            <w:noProof/>
          </w:rPr>
          <w:t xml:space="preserve">1.6 </w:t>
        </w:r>
        <w:r w:rsidR="00067CD7" w:rsidRPr="00067CD7">
          <w:rPr>
            <w:rStyle w:val="ad"/>
            <w:rFonts w:ascii="Times New Roman" w:hAnsi="Times New Roman" w:cs="Times New Roman"/>
            <w:noProof/>
          </w:rPr>
          <w:t>规划范围</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_Toc71359305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6</w:t>
        </w:r>
        <w:r w:rsidRPr="00067CD7">
          <w:rPr>
            <w:rFonts w:cs="Times New Roman"/>
            <w:noProof/>
            <w:webHidden/>
          </w:rPr>
          <w:fldChar w:fldCharType="end"/>
        </w:r>
      </w:hyperlink>
    </w:p>
    <w:p w:rsidR="00067CD7" w:rsidRPr="00067CD7" w:rsidRDefault="006628A6">
      <w:pPr>
        <w:pStyle w:val="10"/>
        <w:tabs>
          <w:tab w:val="right" w:leader="dot" w:pos="9016"/>
        </w:tabs>
        <w:rPr>
          <w:rFonts w:eastAsiaTheme="minorEastAsia" w:cs="Times New Roman"/>
          <w:b w:val="0"/>
          <w:bCs w:val="0"/>
          <w:caps w:val="0"/>
          <w:noProof/>
          <w:color w:val="auto"/>
          <w:kern w:val="2"/>
          <w:sz w:val="21"/>
          <w:szCs w:val="22"/>
        </w:rPr>
      </w:pPr>
      <w:hyperlink w:anchor="_Toc71359306" w:history="1">
        <w:r w:rsidR="00067CD7" w:rsidRPr="00067CD7">
          <w:rPr>
            <w:rStyle w:val="ad"/>
            <w:rFonts w:ascii="Times New Roman" w:hAnsi="Times New Roman" w:cs="Times New Roman"/>
            <w:noProof/>
          </w:rPr>
          <w:t>第二章</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规划区域概况</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_Toc71359306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8</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07" w:history="1">
        <w:r w:rsidR="00067CD7" w:rsidRPr="00067CD7">
          <w:rPr>
            <w:rStyle w:val="ad"/>
            <w:rFonts w:ascii="Times New Roman" w:hAnsi="Times New Roman" w:cs="Times New Roman"/>
            <w:noProof/>
          </w:rPr>
          <w:t xml:space="preserve">2.1 </w:t>
        </w:r>
        <w:r w:rsidR="00067CD7" w:rsidRPr="00067CD7">
          <w:rPr>
            <w:rStyle w:val="ad"/>
            <w:rFonts w:ascii="Times New Roman" w:hAnsi="Times New Roman" w:cs="Times New Roman"/>
            <w:noProof/>
          </w:rPr>
          <w:t>区位条件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_Toc71359307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8</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08" w:history="1">
        <w:r w:rsidR="00067CD7" w:rsidRPr="00067CD7">
          <w:rPr>
            <w:rStyle w:val="ad"/>
            <w:rFonts w:ascii="Times New Roman" w:hAnsi="Times New Roman" w:cs="Times New Roman"/>
            <w:noProof/>
          </w:rPr>
          <w:t xml:space="preserve">2.2 </w:t>
        </w:r>
        <w:r w:rsidR="00067CD7" w:rsidRPr="00067CD7">
          <w:rPr>
            <w:rStyle w:val="ad"/>
            <w:rFonts w:ascii="Times New Roman" w:hAnsi="Times New Roman" w:cs="Times New Roman"/>
            <w:noProof/>
          </w:rPr>
          <w:t>环境与资源现状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_Toc71359308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8</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09" w:history="1">
        <w:r w:rsidR="00067CD7" w:rsidRPr="00067CD7">
          <w:rPr>
            <w:rStyle w:val="ad"/>
            <w:rFonts w:ascii="Times New Roman" w:hAnsi="Times New Roman" w:cs="Times New Roman"/>
            <w:noProof/>
          </w:rPr>
          <w:t xml:space="preserve">2.2.1 </w:t>
        </w:r>
        <w:r w:rsidR="00067CD7" w:rsidRPr="00067CD7">
          <w:rPr>
            <w:rStyle w:val="ad"/>
            <w:rFonts w:ascii="Times New Roman" w:hAnsi="Times New Roman" w:cs="Times New Roman"/>
            <w:noProof/>
          </w:rPr>
          <w:t>气象情况</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_Toc71359309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8</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10" w:history="1">
        <w:r w:rsidR="00067CD7" w:rsidRPr="00067CD7">
          <w:rPr>
            <w:rStyle w:val="ad"/>
            <w:rFonts w:ascii="Times New Roman" w:hAnsi="Times New Roman" w:cs="Times New Roman"/>
            <w:noProof/>
          </w:rPr>
          <w:t xml:space="preserve">2.2.2 </w:t>
        </w:r>
        <w:r w:rsidR="00067CD7" w:rsidRPr="00067CD7">
          <w:rPr>
            <w:rStyle w:val="ad"/>
            <w:rFonts w:ascii="Times New Roman" w:hAnsi="Times New Roman" w:cs="Times New Roman"/>
            <w:noProof/>
          </w:rPr>
          <w:t>水文地质特征</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_Toc71359310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9</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11" w:history="1">
        <w:r w:rsidR="00067CD7" w:rsidRPr="00067CD7">
          <w:rPr>
            <w:rStyle w:val="ad"/>
            <w:rFonts w:ascii="Times New Roman" w:hAnsi="Times New Roman" w:cs="Times New Roman"/>
            <w:noProof/>
          </w:rPr>
          <w:t xml:space="preserve">2.2.3 </w:t>
        </w:r>
        <w:r w:rsidR="00067CD7" w:rsidRPr="00067CD7">
          <w:rPr>
            <w:rStyle w:val="ad"/>
            <w:rFonts w:ascii="Times New Roman" w:hAnsi="Times New Roman" w:cs="Times New Roman"/>
            <w:noProof/>
          </w:rPr>
          <w:t>地质条件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_Toc71359311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10</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12" w:history="1">
        <w:r w:rsidR="00067CD7" w:rsidRPr="00067CD7">
          <w:rPr>
            <w:rStyle w:val="ad"/>
            <w:rFonts w:ascii="Times New Roman" w:hAnsi="Times New Roman" w:cs="Times New Roman"/>
            <w:noProof/>
          </w:rPr>
          <w:t xml:space="preserve">2.2.4 </w:t>
        </w:r>
        <w:r w:rsidR="00067CD7" w:rsidRPr="00067CD7">
          <w:rPr>
            <w:rStyle w:val="ad"/>
            <w:rFonts w:ascii="Times New Roman" w:hAnsi="Times New Roman" w:cs="Times New Roman"/>
            <w:noProof/>
          </w:rPr>
          <w:t>能源现状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_Toc71359312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13" w:history="1">
        <w:r w:rsidR="00067CD7" w:rsidRPr="00067CD7">
          <w:rPr>
            <w:rStyle w:val="ad"/>
            <w:rFonts w:ascii="Times New Roman" w:hAnsi="Times New Roman" w:cs="Times New Roman"/>
            <w:noProof/>
          </w:rPr>
          <w:t xml:space="preserve">2.3 </w:t>
        </w:r>
        <w:r w:rsidR="00067CD7" w:rsidRPr="00067CD7">
          <w:rPr>
            <w:rStyle w:val="ad"/>
            <w:rFonts w:ascii="Times New Roman" w:hAnsi="Times New Roman" w:cs="Times New Roman"/>
            <w:noProof/>
          </w:rPr>
          <w:t>社会经济</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_Toc71359313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12</w:t>
        </w:r>
        <w:r w:rsidRPr="00067CD7">
          <w:rPr>
            <w:rFonts w:cs="Times New Roman"/>
            <w:noProof/>
            <w:webHidden/>
          </w:rPr>
          <w:fldChar w:fldCharType="end"/>
        </w:r>
      </w:hyperlink>
    </w:p>
    <w:p w:rsidR="00067CD7" w:rsidRPr="00067CD7" w:rsidRDefault="006628A6">
      <w:pPr>
        <w:pStyle w:val="10"/>
        <w:tabs>
          <w:tab w:val="right" w:leader="dot" w:pos="9016"/>
        </w:tabs>
        <w:rPr>
          <w:rFonts w:eastAsiaTheme="minorEastAsia" w:cs="Times New Roman"/>
          <w:b w:val="0"/>
          <w:bCs w:val="0"/>
          <w:caps w:val="0"/>
          <w:noProof/>
          <w:color w:val="auto"/>
          <w:kern w:val="2"/>
          <w:sz w:val="21"/>
          <w:szCs w:val="22"/>
        </w:rPr>
      </w:pPr>
      <w:hyperlink w:anchor="_Toc71359314" w:history="1">
        <w:r w:rsidR="00067CD7" w:rsidRPr="00067CD7">
          <w:rPr>
            <w:rStyle w:val="ad"/>
            <w:rFonts w:ascii="Times New Roman" w:hAnsi="Times New Roman" w:cs="Times New Roman"/>
            <w:noProof/>
          </w:rPr>
          <w:t>第三章</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既有规划与现状条件评估</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_Toc71359314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13</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15" w:history="1">
        <w:r w:rsidR="00067CD7" w:rsidRPr="00067CD7">
          <w:rPr>
            <w:rStyle w:val="ad"/>
            <w:rFonts w:ascii="Times New Roman" w:hAnsi="Times New Roman" w:cs="Times New Roman"/>
            <w:noProof/>
          </w:rPr>
          <w:t xml:space="preserve">3.1 </w:t>
        </w:r>
        <w:r w:rsidR="00067CD7" w:rsidRPr="00067CD7">
          <w:rPr>
            <w:rStyle w:val="ad"/>
            <w:rFonts w:ascii="Times New Roman" w:hAnsi="Times New Roman" w:cs="Times New Roman"/>
            <w:noProof/>
          </w:rPr>
          <w:t>发展现状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_Toc71359315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16" w:history="1">
        <w:r w:rsidR="00067CD7" w:rsidRPr="00067CD7">
          <w:rPr>
            <w:rStyle w:val="ad"/>
            <w:rFonts w:ascii="Times New Roman" w:hAnsi="Times New Roman" w:cs="Times New Roman"/>
            <w:noProof/>
          </w:rPr>
          <w:t xml:space="preserve">3.1.1 </w:t>
        </w:r>
        <w:r w:rsidR="00067CD7" w:rsidRPr="00067CD7">
          <w:rPr>
            <w:rStyle w:val="ad"/>
            <w:rFonts w:ascii="Times New Roman" w:hAnsi="Times New Roman" w:cs="Times New Roman"/>
            <w:noProof/>
          </w:rPr>
          <w:t>绿色建筑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_Toc71359316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17" w:history="1">
        <w:r w:rsidR="00067CD7" w:rsidRPr="00067CD7">
          <w:rPr>
            <w:rStyle w:val="ad"/>
            <w:rFonts w:ascii="Times New Roman" w:hAnsi="Times New Roman" w:cs="Times New Roman"/>
            <w:noProof/>
          </w:rPr>
          <w:t xml:space="preserve">3.1.2 </w:t>
        </w:r>
        <w:r w:rsidR="00067CD7" w:rsidRPr="00067CD7">
          <w:rPr>
            <w:rStyle w:val="ad"/>
            <w:rFonts w:ascii="Times New Roman" w:hAnsi="Times New Roman" w:cs="Times New Roman"/>
            <w:noProof/>
          </w:rPr>
          <w:t>被动式超低能耗建筑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_Toc71359317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18" w:history="1">
        <w:r w:rsidR="00067CD7" w:rsidRPr="00067CD7">
          <w:rPr>
            <w:rStyle w:val="ad"/>
            <w:rFonts w:ascii="Times New Roman" w:hAnsi="Times New Roman" w:cs="Times New Roman"/>
            <w:noProof/>
          </w:rPr>
          <w:t xml:space="preserve">3.1.3 </w:t>
        </w:r>
        <w:r w:rsidR="00067CD7" w:rsidRPr="00067CD7">
          <w:rPr>
            <w:rStyle w:val="ad"/>
            <w:rFonts w:ascii="Times New Roman" w:hAnsi="Times New Roman" w:cs="Times New Roman"/>
            <w:noProof/>
          </w:rPr>
          <w:t>装配式建筑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_Toc71359318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19" w:history="1">
        <w:r w:rsidR="00067CD7" w:rsidRPr="00067CD7">
          <w:rPr>
            <w:rStyle w:val="ad"/>
            <w:rFonts w:ascii="Times New Roman" w:hAnsi="Times New Roman" w:cs="Times New Roman"/>
            <w:noProof/>
          </w:rPr>
          <w:t xml:space="preserve">3.2 </w:t>
        </w:r>
        <w:r w:rsidR="00067CD7" w:rsidRPr="00067CD7">
          <w:rPr>
            <w:rStyle w:val="ad"/>
            <w:rFonts w:ascii="Times New Roman" w:hAnsi="Times New Roman" w:cs="Times New Roman"/>
            <w:noProof/>
          </w:rPr>
          <w:t>相关规划解读</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_Toc71359319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20" w:history="1">
        <w:r w:rsidR="00067CD7" w:rsidRPr="00067CD7">
          <w:rPr>
            <w:rStyle w:val="ad"/>
            <w:rFonts w:ascii="Times New Roman" w:hAnsi="Times New Roman" w:cs="Times New Roman"/>
            <w:noProof/>
          </w:rPr>
          <w:t xml:space="preserve">3.2.1 </w:t>
        </w:r>
        <w:r w:rsidR="00067CD7" w:rsidRPr="00067CD7">
          <w:rPr>
            <w:rStyle w:val="ad"/>
            <w:rFonts w:ascii="Times New Roman" w:hAnsi="Times New Roman" w:cs="Times New Roman"/>
            <w:noProof/>
          </w:rPr>
          <w:t>《京津冀协同发展规划纲要》</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_Toc71359320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21" w:history="1">
        <w:r w:rsidR="00067CD7" w:rsidRPr="00067CD7">
          <w:rPr>
            <w:rStyle w:val="ad"/>
            <w:rFonts w:ascii="Times New Roman" w:hAnsi="Times New Roman" w:cs="Times New Roman"/>
            <w:noProof/>
          </w:rPr>
          <w:t xml:space="preserve">3.2.2 </w:t>
        </w:r>
        <w:r w:rsidR="00067CD7" w:rsidRPr="00067CD7">
          <w:rPr>
            <w:rStyle w:val="ad"/>
            <w:rFonts w:ascii="Times New Roman" w:hAnsi="Times New Roman" w:cs="Times New Roman"/>
            <w:noProof/>
          </w:rPr>
          <w:t>《北京市通州区与河北省三河、大厂、香河三县市协同发展规划》</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_Toc71359321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16</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22" w:history="1">
        <w:r w:rsidR="00067CD7" w:rsidRPr="00067CD7">
          <w:rPr>
            <w:rStyle w:val="ad"/>
            <w:rFonts w:ascii="Times New Roman" w:hAnsi="Times New Roman" w:cs="Times New Roman"/>
            <w:noProof/>
          </w:rPr>
          <w:t xml:space="preserve">3.2.3 </w:t>
        </w:r>
        <w:r w:rsidR="00067CD7" w:rsidRPr="00067CD7">
          <w:rPr>
            <w:rStyle w:val="ad"/>
            <w:rFonts w:ascii="Times New Roman" w:hAnsi="Times New Roman" w:cs="Times New Roman"/>
            <w:noProof/>
          </w:rPr>
          <w:t>《河北省国民经济和社会发展第十三个五年规划纲要》</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_Toc71359322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18</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23" w:history="1">
        <w:r w:rsidR="00067CD7" w:rsidRPr="00067CD7">
          <w:rPr>
            <w:rStyle w:val="ad"/>
            <w:rFonts w:ascii="Times New Roman" w:hAnsi="Times New Roman" w:cs="Times New Roman"/>
            <w:noProof/>
          </w:rPr>
          <w:t xml:space="preserve">3.2.4 </w:t>
        </w:r>
        <w:r w:rsidR="00067CD7" w:rsidRPr="00067CD7">
          <w:rPr>
            <w:rStyle w:val="ad"/>
            <w:rFonts w:ascii="Times New Roman" w:hAnsi="Times New Roman" w:cs="Times New Roman"/>
            <w:noProof/>
          </w:rPr>
          <w:t>《河北省建筑节能与绿色建筑发展</w:t>
        </w:r>
        <w:r w:rsidR="00067CD7" w:rsidRPr="00067CD7">
          <w:rPr>
            <w:rStyle w:val="ad"/>
            <w:rFonts w:ascii="Times New Roman" w:hAnsi="Times New Roman" w:cs="Times New Roman"/>
            <w:noProof/>
          </w:rPr>
          <w:t>“</w:t>
        </w:r>
        <w:r w:rsidR="00067CD7" w:rsidRPr="00067CD7">
          <w:rPr>
            <w:rStyle w:val="ad"/>
            <w:rFonts w:ascii="Times New Roman" w:hAnsi="Times New Roman" w:cs="Times New Roman"/>
            <w:noProof/>
          </w:rPr>
          <w:t>十三五</w:t>
        </w:r>
        <w:r w:rsidR="00067CD7" w:rsidRPr="00067CD7">
          <w:rPr>
            <w:rStyle w:val="ad"/>
            <w:rFonts w:ascii="Times New Roman" w:hAnsi="Times New Roman" w:cs="Times New Roman"/>
            <w:noProof/>
          </w:rPr>
          <w:t>”</w:t>
        </w:r>
        <w:r w:rsidR="00067CD7" w:rsidRPr="00067CD7">
          <w:rPr>
            <w:rStyle w:val="ad"/>
            <w:rFonts w:ascii="Times New Roman" w:hAnsi="Times New Roman" w:cs="Times New Roman"/>
            <w:noProof/>
          </w:rPr>
          <w:t>规划》</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_Toc71359323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18</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24" w:history="1">
        <w:r w:rsidR="00067CD7" w:rsidRPr="00067CD7">
          <w:rPr>
            <w:rStyle w:val="ad"/>
            <w:rFonts w:ascii="Times New Roman" w:hAnsi="Times New Roman" w:cs="Times New Roman"/>
            <w:noProof/>
          </w:rPr>
          <w:t xml:space="preserve">3.2.5 </w:t>
        </w:r>
        <w:r w:rsidR="00067CD7" w:rsidRPr="00067CD7">
          <w:rPr>
            <w:rStyle w:val="ad"/>
            <w:rFonts w:ascii="Times New Roman" w:hAnsi="Times New Roman" w:cs="Times New Roman"/>
            <w:noProof/>
          </w:rPr>
          <w:t>《河北省装配式建筑</w:t>
        </w:r>
        <w:r w:rsidR="00067CD7" w:rsidRPr="00067CD7">
          <w:rPr>
            <w:rStyle w:val="ad"/>
            <w:rFonts w:ascii="Times New Roman" w:hAnsi="Times New Roman" w:cs="Times New Roman"/>
            <w:noProof/>
          </w:rPr>
          <w:t>“</w:t>
        </w:r>
        <w:r w:rsidR="00067CD7" w:rsidRPr="00067CD7">
          <w:rPr>
            <w:rStyle w:val="ad"/>
            <w:rFonts w:ascii="Times New Roman" w:hAnsi="Times New Roman" w:cs="Times New Roman"/>
            <w:noProof/>
          </w:rPr>
          <w:t>十三五</w:t>
        </w:r>
        <w:r w:rsidR="00067CD7" w:rsidRPr="00067CD7">
          <w:rPr>
            <w:rStyle w:val="ad"/>
            <w:rFonts w:ascii="Times New Roman" w:hAnsi="Times New Roman" w:cs="Times New Roman"/>
            <w:noProof/>
          </w:rPr>
          <w:t>”</w:t>
        </w:r>
        <w:r w:rsidR="00067CD7" w:rsidRPr="00067CD7">
          <w:rPr>
            <w:rStyle w:val="ad"/>
            <w:rFonts w:ascii="Times New Roman" w:hAnsi="Times New Roman" w:cs="Times New Roman"/>
            <w:noProof/>
          </w:rPr>
          <w:t>发展规划》</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_Toc71359324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25" w:history="1">
        <w:r w:rsidR="00067CD7" w:rsidRPr="00067CD7">
          <w:rPr>
            <w:rStyle w:val="ad"/>
            <w:rFonts w:ascii="Times New Roman" w:hAnsi="Times New Roman" w:cs="Times New Roman"/>
            <w:noProof/>
          </w:rPr>
          <w:t xml:space="preserve">3.2.6 </w:t>
        </w:r>
        <w:r w:rsidR="00067CD7" w:rsidRPr="00067CD7">
          <w:rPr>
            <w:rStyle w:val="ad"/>
            <w:rFonts w:ascii="Times New Roman" w:hAnsi="Times New Roman" w:cs="Times New Roman"/>
            <w:noProof/>
          </w:rPr>
          <w:t>《河北省被动式超低能耗建筑产业发展专项规划（</w:t>
        </w:r>
        <w:r w:rsidR="00067CD7" w:rsidRPr="00067CD7">
          <w:rPr>
            <w:rStyle w:val="ad"/>
            <w:rFonts w:ascii="Times New Roman" w:hAnsi="Times New Roman" w:cs="Times New Roman"/>
            <w:noProof/>
          </w:rPr>
          <w:t>2020-2025</w:t>
        </w:r>
        <w:r w:rsidR="00067CD7" w:rsidRPr="00067CD7">
          <w:rPr>
            <w:rStyle w:val="ad"/>
            <w:rFonts w:ascii="Times New Roman" w:hAnsi="Times New Roman" w:cs="Times New Roman"/>
            <w:noProof/>
          </w:rPr>
          <w:t>年）》</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_Toc71359325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26" w:history="1">
        <w:r w:rsidR="00067CD7" w:rsidRPr="00067CD7">
          <w:rPr>
            <w:rStyle w:val="ad"/>
            <w:rFonts w:ascii="Times New Roman" w:hAnsi="Times New Roman" w:cs="Times New Roman"/>
            <w:noProof/>
          </w:rPr>
          <w:t xml:space="preserve">3.2.7 </w:t>
        </w:r>
        <w:r w:rsidR="00067CD7" w:rsidRPr="00067CD7">
          <w:rPr>
            <w:rStyle w:val="ad"/>
            <w:rFonts w:ascii="Times New Roman" w:hAnsi="Times New Roman" w:cs="Times New Roman"/>
            <w:noProof/>
          </w:rPr>
          <w:t>《廊坊市城市总体规划（</w:t>
        </w:r>
        <w:r w:rsidR="00067CD7" w:rsidRPr="00067CD7">
          <w:rPr>
            <w:rStyle w:val="ad"/>
            <w:rFonts w:ascii="Times New Roman" w:hAnsi="Times New Roman" w:cs="Times New Roman"/>
            <w:noProof/>
          </w:rPr>
          <w:t>2016~2030</w:t>
        </w:r>
        <w:r w:rsidR="00067CD7" w:rsidRPr="00067CD7">
          <w:rPr>
            <w:rStyle w:val="ad"/>
            <w:rFonts w:ascii="Times New Roman" w:hAnsi="Times New Roman" w:cs="Times New Roman"/>
            <w:noProof/>
          </w:rPr>
          <w:t>年）》</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_Toc71359326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27" w:history="1">
        <w:r w:rsidR="00067CD7" w:rsidRPr="00067CD7">
          <w:rPr>
            <w:rStyle w:val="ad"/>
            <w:rFonts w:ascii="Times New Roman" w:hAnsi="Times New Roman" w:cs="Times New Roman"/>
            <w:noProof/>
          </w:rPr>
          <w:t xml:space="preserve">3.2.8 </w:t>
        </w:r>
        <w:r w:rsidR="00067CD7" w:rsidRPr="00067CD7">
          <w:rPr>
            <w:rStyle w:val="ad"/>
            <w:rFonts w:ascii="Times New Roman" w:hAnsi="Times New Roman" w:cs="Times New Roman"/>
            <w:noProof/>
          </w:rPr>
          <w:t>《廊坊市主城区控制性详细规划修改（核心区域）》</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_Toc71359327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28" w:history="1">
        <w:r w:rsidR="00067CD7" w:rsidRPr="00067CD7">
          <w:rPr>
            <w:rStyle w:val="ad"/>
            <w:rFonts w:ascii="Times New Roman" w:hAnsi="Times New Roman" w:cs="Times New Roman"/>
            <w:noProof/>
          </w:rPr>
          <w:t xml:space="preserve">3.2.9 </w:t>
        </w:r>
        <w:r w:rsidR="00067CD7" w:rsidRPr="00067CD7">
          <w:rPr>
            <w:rStyle w:val="ad"/>
            <w:rFonts w:ascii="Times New Roman" w:hAnsi="Times New Roman" w:cs="Times New Roman"/>
            <w:noProof/>
          </w:rPr>
          <w:t>《廊坊经济技术开发区控制性详细规划》</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_Toc71359328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29" w:history="1">
        <w:r w:rsidR="00067CD7" w:rsidRPr="00067CD7">
          <w:rPr>
            <w:rStyle w:val="ad"/>
            <w:rFonts w:ascii="Times New Roman" w:hAnsi="Times New Roman" w:cs="Times New Roman"/>
            <w:noProof/>
          </w:rPr>
          <w:t xml:space="preserve">3.2.10 </w:t>
        </w:r>
        <w:r w:rsidR="00067CD7" w:rsidRPr="00067CD7">
          <w:rPr>
            <w:rStyle w:val="ad"/>
            <w:rFonts w:ascii="Times New Roman" w:hAnsi="Times New Roman" w:cs="Times New Roman"/>
            <w:noProof/>
          </w:rPr>
          <w:t>《廊坊市广阳经济开发区控制性详细规划》</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_Toc71359329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24</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30" w:history="1">
        <w:r w:rsidR="00067CD7" w:rsidRPr="00067CD7">
          <w:rPr>
            <w:rStyle w:val="ad"/>
            <w:rFonts w:ascii="Times New Roman" w:hAnsi="Times New Roman" w:cs="Times New Roman"/>
            <w:noProof/>
          </w:rPr>
          <w:t xml:space="preserve">3.2.11 </w:t>
        </w:r>
        <w:r w:rsidR="00067CD7" w:rsidRPr="00067CD7">
          <w:rPr>
            <w:rStyle w:val="ad"/>
            <w:rFonts w:ascii="Times New Roman" w:hAnsi="Times New Roman" w:cs="Times New Roman"/>
            <w:noProof/>
          </w:rPr>
          <w:t>《安次经济开发区片区控制性详细规划》</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_Toc71359330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24</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31" w:history="1">
        <w:r w:rsidR="00067CD7" w:rsidRPr="00067CD7">
          <w:rPr>
            <w:rStyle w:val="ad"/>
            <w:rFonts w:ascii="Times New Roman" w:hAnsi="Times New Roman" w:cs="Times New Roman"/>
            <w:noProof/>
          </w:rPr>
          <w:t xml:space="preserve">3.2.12 </w:t>
        </w:r>
        <w:r w:rsidR="00067CD7" w:rsidRPr="00067CD7">
          <w:rPr>
            <w:rStyle w:val="ad"/>
            <w:rFonts w:ascii="Times New Roman" w:hAnsi="Times New Roman" w:cs="Times New Roman"/>
            <w:noProof/>
          </w:rPr>
          <w:t>《万庄组团（铁路以北区域）控制性详细规划》</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_Toc71359331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25</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32" w:history="1">
        <w:r w:rsidR="00067CD7" w:rsidRPr="00067CD7">
          <w:rPr>
            <w:rStyle w:val="ad"/>
            <w:rFonts w:ascii="Times New Roman" w:hAnsi="Times New Roman" w:cs="Times New Roman"/>
            <w:noProof/>
          </w:rPr>
          <w:t xml:space="preserve">3.2.13 </w:t>
        </w:r>
        <w:r w:rsidR="00067CD7" w:rsidRPr="00067CD7">
          <w:rPr>
            <w:rStyle w:val="ad"/>
            <w:rFonts w:ascii="Times New Roman" w:hAnsi="Times New Roman" w:cs="Times New Roman"/>
            <w:noProof/>
          </w:rPr>
          <w:t>《廊坊市生态文化艺术新区控制性详细规划》</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_Toc71359332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26</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33" w:history="1">
        <w:r w:rsidR="00067CD7" w:rsidRPr="00067CD7">
          <w:rPr>
            <w:rStyle w:val="ad"/>
            <w:rFonts w:ascii="Times New Roman" w:hAnsi="Times New Roman" w:cs="Times New Roman"/>
            <w:noProof/>
          </w:rPr>
          <w:t xml:space="preserve">3.2.14 </w:t>
        </w:r>
        <w:r w:rsidR="00067CD7" w:rsidRPr="00067CD7">
          <w:rPr>
            <w:rStyle w:val="ad"/>
            <w:rFonts w:ascii="Times New Roman" w:hAnsi="Times New Roman" w:cs="Times New Roman"/>
            <w:noProof/>
          </w:rPr>
          <w:t>《廊坊市中心城区炊庄片区控制性详细规划》</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_Toc71359333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26</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34" w:history="1">
        <w:r w:rsidR="00067CD7" w:rsidRPr="00067CD7">
          <w:rPr>
            <w:rStyle w:val="ad"/>
            <w:rFonts w:ascii="Times New Roman" w:hAnsi="Times New Roman" w:cs="Times New Roman"/>
            <w:noProof/>
          </w:rPr>
          <w:t xml:space="preserve">3.2.15 </w:t>
        </w:r>
        <w:r w:rsidR="00067CD7" w:rsidRPr="00067CD7">
          <w:rPr>
            <w:rStyle w:val="ad"/>
            <w:rFonts w:ascii="Times New Roman" w:hAnsi="Times New Roman" w:cs="Times New Roman"/>
            <w:noProof/>
          </w:rPr>
          <w:t>《廊坊市龙河高新技术产业区控制性详细规划（</w:t>
        </w:r>
        <w:r w:rsidR="00067CD7" w:rsidRPr="00067CD7">
          <w:rPr>
            <w:rStyle w:val="ad"/>
            <w:rFonts w:ascii="Times New Roman" w:hAnsi="Times New Roman" w:cs="Times New Roman"/>
            <w:noProof/>
          </w:rPr>
          <w:t>LH-01—LH-04</w:t>
        </w:r>
        <w:r w:rsidR="00067CD7" w:rsidRPr="00067CD7">
          <w:rPr>
            <w:rStyle w:val="ad"/>
            <w:rFonts w:ascii="Times New Roman" w:hAnsi="Times New Roman" w:cs="Times New Roman"/>
            <w:noProof/>
          </w:rPr>
          <w:t>控制单元）》</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_Toc71359334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27</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35" w:history="1">
        <w:r w:rsidR="00067CD7" w:rsidRPr="00067CD7">
          <w:rPr>
            <w:rStyle w:val="ad"/>
            <w:rFonts w:ascii="Times New Roman" w:hAnsi="Times New Roman" w:cs="Times New Roman"/>
            <w:noProof/>
          </w:rPr>
          <w:t xml:space="preserve">3.2.16 </w:t>
        </w:r>
        <w:r w:rsidR="00067CD7" w:rsidRPr="00067CD7">
          <w:rPr>
            <w:rStyle w:val="ad"/>
            <w:rFonts w:ascii="Times New Roman" w:hAnsi="Times New Roman" w:cs="Times New Roman"/>
            <w:noProof/>
          </w:rPr>
          <w:t>《廊坊市龙河高新技术产业区控制性详细规划（</w:t>
        </w:r>
        <w:r w:rsidR="00067CD7" w:rsidRPr="00067CD7">
          <w:rPr>
            <w:rStyle w:val="ad"/>
            <w:rFonts w:ascii="Times New Roman" w:hAnsi="Times New Roman" w:cs="Times New Roman"/>
            <w:noProof/>
          </w:rPr>
          <w:t>LH-05—LH-10</w:t>
        </w:r>
        <w:r w:rsidR="00067CD7" w:rsidRPr="00067CD7">
          <w:rPr>
            <w:rStyle w:val="ad"/>
            <w:rFonts w:ascii="Times New Roman" w:hAnsi="Times New Roman" w:cs="Times New Roman"/>
            <w:noProof/>
          </w:rPr>
          <w:t>控制单元）》</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_Toc71359335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28</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36" w:history="1">
        <w:r w:rsidR="00067CD7" w:rsidRPr="00067CD7">
          <w:rPr>
            <w:rStyle w:val="ad"/>
            <w:rFonts w:ascii="Times New Roman" w:hAnsi="Times New Roman" w:cs="Times New Roman"/>
            <w:noProof/>
          </w:rPr>
          <w:t xml:space="preserve">3.2.17 </w:t>
        </w:r>
        <w:r w:rsidR="00067CD7" w:rsidRPr="00067CD7">
          <w:rPr>
            <w:rStyle w:val="ad"/>
            <w:rFonts w:ascii="Times New Roman" w:hAnsi="Times New Roman" w:cs="Times New Roman"/>
            <w:noProof/>
          </w:rPr>
          <w:t>《北京市大兴国际机场临空经济区总体规划（</w:t>
        </w:r>
        <w:r w:rsidR="00067CD7" w:rsidRPr="00067CD7">
          <w:rPr>
            <w:rStyle w:val="ad"/>
            <w:rFonts w:ascii="Times New Roman" w:hAnsi="Times New Roman" w:cs="Times New Roman"/>
            <w:noProof/>
          </w:rPr>
          <w:t>2019~2035</w:t>
        </w:r>
        <w:r w:rsidR="00067CD7" w:rsidRPr="00067CD7">
          <w:rPr>
            <w:rStyle w:val="ad"/>
            <w:rFonts w:ascii="Times New Roman" w:hAnsi="Times New Roman" w:cs="Times New Roman"/>
            <w:noProof/>
          </w:rPr>
          <w:t>年）》</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_Toc71359336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28</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37" w:history="1">
        <w:r w:rsidR="00067CD7" w:rsidRPr="00067CD7">
          <w:rPr>
            <w:rStyle w:val="ad"/>
            <w:rFonts w:ascii="Times New Roman" w:hAnsi="Times New Roman" w:cs="Times New Roman"/>
            <w:noProof/>
          </w:rPr>
          <w:t xml:space="preserve">3.2.18 </w:t>
        </w:r>
        <w:r w:rsidR="00067CD7" w:rsidRPr="00067CD7">
          <w:rPr>
            <w:rStyle w:val="ad"/>
            <w:rFonts w:ascii="Times New Roman" w:hAnsi="Times New Roman" w:cs="Times New Roman"/>
            <w:noProof/>
          </w:rPr>
          <w:t>《北京大兴国际机场临空经济区廊坊片区控制性详细规划》</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_Toc71359337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29</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38" w:history="1">
        <w:r w:rsidR="00067CD7" w:rsidRPr="00067CD7">
          <w:rPr>
            <w:rStyle w:val="ad"/>
            <w:rFonts w:ascii="Times New Roman" w:hAnsi="Times New Roman" w:cs="Times New Roman"/>
            <w:noProof/>
          </w:rPr>
          <w:t xml:space="preserve">3.3 </w:t>
        </w:r>
        <w:r w:rsidR="00067CD7" w:rsidRPr="00067CD7">
          <w:rPr>
            <w:rStyle w:val="ad"/>
            <w:rFonts w:ascii="Times New Roman" w:hAnsi="Times New Roman" w:cs="Times New Roman"/>
            <w:noProof/>
          </w:rPr>
          <w:t>相关规划与政策文件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_Toc71359338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29</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39" w:history="1">
        <w:r w:rsidR="00067CD7" w:rsidRPr="00067CD7">
          <w:rPr>
            <w:rStyle w:val="ad"/>
            <w:rFonts w:ascii="Times New Roman" w:hAnsi="Times New Roman" w:cs="Times New Roman"/>
            <w:noProof/>
          </w:rPr>
          <w:t xml:space="preserve">3.3.1 </w:t>
        </w:r>
        <w:r w:rsidR="00067CD7" w:rsidRPr="00067CD7">
          <w:rPr>
            <w:rStyle w:val="ad"/>
            <w:rFonts w:ascii="Times New Roman" w:hAnsi="Times New Roman" w:cs="Times New Roman"/>
            <w:noProof/>
          </w:rPr>
          <w:t>绿色建筑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_Toc71359339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29</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40" w:history="1">
        <w:r w:rsidR="00067CD7" w:rsidRPr="00067CD7">
          <w:rPr>
            <w:rStyle w:val="ad"/>
            <w:rFonts w:ascii="Times New Roman" w:hAnsi="Times New Roman" w:cs="Times New Roman"/>
            <w:noProof/>
          </w:rPr>
          <w:t xml:space="preserve">3.3.2 </w:t>
        </w:r>
        <w:r w:rsidR="00067CD7" w:rsidRPr="00067CD7">
          <w:rPr>
            <w:rStyle w:val="ad"/>
            <w:rFonts w:ascii="Times New Roman" w:hAnsi="Times New Roman" w:cs="Times New Roman"/>
            <w:noProof/>
          </w:rPr>
          <w:t>装配式建筑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_Toc71359340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30</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41" w:history="1">
        <w:r w:rsidR="00067CD7" w:rsidRPr="00067CD7">
          <w:rPr>
            <w:rStyle w:val="ad"/>
            <w:rFonts w:ascii="Times New Roman" w:hAnsi="Times New Roman" w:cs="Times New Roman"/>
            <w:noProof/>
          </w:rPr>
          <w:t xml:space="preserve">3.3.3 </w:t>
        </w:r>
        <w:r w:rsidR="00067CD7" w:rsidRPr="00067CD7">
          <w:rPr>
            <w:rStyle w:val="ad"/>
            <w:rFonts w:ascii="Times New Roman" w:hAnsi="Times New Roman" w:cs="Times New Roman"/>
            <w:noProof/>
          </w:rPr>
          <w:t>被动式超低能耗建筑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_Toc71359341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30</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42" w:history="1">
        <w:r w:rsidR="00067CD7" w:rsidRPr="00067CD7">
          <w:rPr>
            <w:rStyle w:val="ad"/>
            <w:rFonts w:ascii="Times New Roman" w:hAnsi="Times New Roman" w:cs="Times New Roman"/>
            <w:noProof/>
          </w:rPr>
          <w:t xml:space="preserve">3.2.4 </w:t>
        </w:r>
        <w:r w:rsidR="00067CD7" w:rsidRPr="00067CD7">
          <w:rPr>
            <w:rStyle w:val="ad"/>
            <w:rFonts w:ascii="Times New Roman" w:hAnsi="Times New Roman" w:cs="Times New Roman"/>
            <w:noProof/>
          </w:rPr>
          <w:t>可再生能源建筑应用</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_Toc71359342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43" w:history="1">
        <w:r w:rsidR="00067CD7" w:rsidRPr="00067CD7">
          <w:rPr>
            <w:rStyle w:val="ad"/>
            <w:rFonts w:ascii="Times New Roman" w:hAnsi="Times New Roman" w:cs="Times New Roman"/>
            <w:noProof/>
          </w:rPr>
          <w:t xml:space="preserve">3.4 </w:t>
        </w:r>
        <w:r w:rsidR="00067CD7" w:rsidRPr="00067CD7">
          <w:rPr>
            <w:rStyle w:val="ad"/>
            <w:rFonts w:ascii="Times New Roman" w:hAnsi="Times New Roman" w:cs="Times New Roman"/>
            <w:noProof/>
          </w:rPr>
          <w:t>发展优势与存在问题</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_Toc71359343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44" w:history="1">
        <w:r w:rsidR="00067CD7" w:rsidRPr="00067CD7">
          <w:rPr>
            <w:rStyle w:val="ad"/>
            <w:rFonts w:ascii="Times New Roman" w:hAnsi="Times New Roman" w:cs="Times New Roman"/>
            <w:noProof/>
          </w:rPr>
          <w:t xml:space="preserve">3.4.1 </w:t>
        </w:r>
        <w:r w:rsidR="00067CD7" w:rsidRPr="00067CD7">
          <w:rPr>
            <w:rStyle w:val="ad"/>
            <w:rFonts w:ascii="Times New Roman" w:hAnsi="Times New Roman" w:cs="Times New Roman"/>
            <w:noProof/>
          </w:rPr>
          <w:t>发展优势</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_Toc71359344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45" w:history="1">
        <w:r w:rsidR="00067CD7" w:rsidRPr="00067CD7">
          <w:rPr>
            <w:rStyle w:val="ad"/>
            <w:rFonts w:ascii="Times New Roman" w:hAnsi="Times New Roman" w:cs="Times New Roman"/>
            <w:noProof/>
          </w:rPr>
          <w:t xml:space="preserve">3.4.2 </w:t>
        </w:r>
        <w:r w:rsidR="00067CD7" w:rsidRPr="00067CD7">
          <w:rPr>
            <w:rStyle w:val="ad"/>
            <w:rFonts w:ascii="Times New Roman" w:hAnsi="Times New Roman" w:cs="Times New Roman"/>
            <w:noProof/>
          </w:rPr>
          <w:t>存在的主要问题与解决办法</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_Toc71359345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33</w:t>
        </w:r>
        <w:r w:rsidRPr="00067CD7">
          <w:rPr>
            <w:rFonts w:cs="Times New Roman"/>
            <w:noProof/>
            <w:webHidden/>
          </w:rPr>
          <w:fldChar w:fldCharType="end"/>
        </w:r>
      </w:hyperlink>
    </w:p>
    <w:p w:rsidR="00067CD7" w:rsidRPr="00067CD7" w:rsidRDefault="006628A6">
      <w:pPr>
        <w:pStyle w:val="10"/>
        <w:tabs>
          <w:tab w:val="right" w:leader="dot" w:pos="9016"/>
        </w:tabs>
        <w:rPr>
          <w:rFonts w:eastAsiaTheme="minorEastAsia" w:cs="Times New Roman"/>
          <w:b w:val="0"/>
          <w:bCs w:val="0"/>
          <w:caps w:val="0"/>
          <w:noProof/>
          <w:color w:val="auto"/>
          <w:kern w:val="2"/>
          <w:sz w:val="21"/>
          <w:szCs w:val="22"/>
        </w:rPr>
      </w:pPr>
      <w:hyperlink w:anchor="_Toc71359346" w:history="1">
        <w:r w:rsidR="00067CD7" w:rsidRPr="00067CD7">
          <w:rPr>
            <w:rStyle w:val="ad"/>
            <w:rFonts w:ascii="Times New Roman" w:hAnsi="Times New Roman" w:cs="Times New Roman"/>
            <w:noProof/>
          </w:rPr>
          <w:t>第四章</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关于发展定位与总体目标</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_Toc71359346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36</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47" w:history="1">
        <w:r w:rsidR="00067CD7" w:rsidRPr="00067CD7">
          <w:rPr>
            <w:rStyle w:val="ad"/>
            <w:rFonts w:ascii="Times New Roman" w:hAnsi="Times New Roman" w:cs="Times New Roman"/>
            <w:noProof/>
          </w:rPr>
          <w:t xml:space="preserve">4.1 </w:t>
        </w:r>
        <w:r w:rsidR="00067CD7" w:rsidRPr="00067CD7">
          <w:rPr>
            <w:rStyle w:val="ad"/>
            <w:rFonts w:ascii="Times New Roman" w:hAnsi="Times New Roman" w:cs="Times New Roman"/>
            <w:noProof/>
          </w:rPr>
          <w:t>发展定位</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_Toc71359347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36</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48" w:history="1">
        <w:r w:rsidR="00067CD7" w:rsidRPr="00067CD7">
          <w:rPr>
            <w:rStyle w:val="ad"/>
            <w:rFonts w:ascii="Times New Roman" w:hAnsi="Times New Roman" w:cs="Times New Roman"/>
            <w:noProof/>
          </w:rPr>
          <w:t xml:space="preserve">4.2 </w:t>
        </w:r>
        <w:r w:rsidR="00067CD7" w:rsidRPr="00067CD7">
          <w:rPr>
            <w:rStyle w:val="ad"/>
            <w:rFonts w:ascii="Times New Roman" w:hAnsi="Times New Roman" w:cs="Times New Roman"/>
            <w:noProof/>
          </w:rPr>
          <w:t>绿色建筑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_Toc71359348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36</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49" w:history="1">
        <w:r w:rsidR="00067CD7" w:rsidRPr="00067CD7">
          <w:rPr>
            <w:rStyle w:val="ad"/>
            <w:rFonts w:ascii="Times New Roman" w:hAnsi="Times New Roman" w:cs="Times New Roman"/>
            <w:noProof/>
          </w:rPr>
          <w:t xml:space="preserve">4.2.1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1</w:t>
        </w:r>
        <w:r w:rsidR="00067CD7" w:rsidRPr="00067CD7">
          <w:rPr>
            <w:rStyle w:val="ad"/>
            <w:rFonts w:ascii="Times New Roman" w:hAnsi="Times New Roman" w:cs="Times New Roman"/>
            <w:noProof/>
          </w:rPr>
          <w:t>：绿色建筑发展现状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_Toc71359349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37</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50" w:history="1">
        <w:r w:rsidR="00067CD7" w:rsidRPr="00067CD7">
          <w:rPr>
            <w:rStyle w:val="ad"/>
            <w:rFonts w:ascii="Times New Roman" w:hAnsi="Times New Roman" w:cs="Times New Roman"/>
            <w:noProof/>
          </w:rPr>
          <w:t xml:space="preserve">4.2.2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2</w:t>
        </w:r>
        <w:r w:rsidR="00067CD7" w:rsidRPr="00067CD7">
          <w:rPr>
            <w:rStyle w:val="ad"/>
            <w:rFonts w:ascii="Times New Roman" w:hAnsi="Times New Roman" w:cs="Times New Roman"/>
            <w:noProof/>
          </w:rPr>
          <w:t>：相关政策要求</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_Toc71359350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38</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51" w:history="1">
        <w:r w:rsidR="00067CD7" w:rsidRPr="00067CD7">
          <w:rPr>
            <w:rStyle w:val="ad"/>
            <w:rFonts w:ascii="Times New Roman" w:hAnsi="Times New Roman" w:cs="Times New Roman"/>
            <w:noProof/>
          </w:rPr>
          <w:t xml:space="preserve">4.2.3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3</w:t>
        </w:r>
        <w:r w:rsidR="00067CD7" w:rsidRPr="00067CD7">
          <w:rPr>
            <w:rStyle w:val="ad"/>
            <w:rFonts w:ascii="Times New Roman" w:hAnsi="Times New Roman" w:cs="Times New Roman"/>
            <w:noProof/>
          </w:rPr>
          <w:t>：其他城市对标</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_Toc71359351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39</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52" w:history="1">
        <w:r w:rsidR="00067CD7" w:rsidRPr="00067CD7">
          <w:rPr>
            <w:rStyle w:val="ad"/>
            <w:rFonts w:ascii="Times New Roman" w:hAnsi="Times New Roman" w:cs="Times New Roman"/>
            <w:noProof/>
          </w:rPr>
          <w:t xml:space="preserve">4.2.4 </w:t>
        </w:r>
        <w:r w:rsidR="00067CD7" w:rsidRPr="00067CD7">
          <w:rPr>
            <w:rStyle w:val="ad"/>
            <w:rFonts w:ascii="Times New Roman" w:hAnsi="Times New Roman" w:cs="Times New Roman"/>
            <w:noProof/>
          </w:rPr>
          <w:t>目标确定</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_Toc71359352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41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53" w:history="1">
        <w:r w:rsidR="00067CD7" w:rsidRPr="00067CD7">
          <w:rPr>
            <w:rStyle w:val="ad"/>
            <w:rFonts w:ascii="Times New Roman" w:hAnsi="Times New Roman" w:cs="Times New Roman"/>
            <w:noProof/>
          </w:rPr>
          <w:t xml:space="preserve">4.3 </w:t>
        </w:r>
        <w:r w:rsidR="00067CD7" w:rsidRPr="00067CD7">
          <w:rPr>
            <w:rStyle w:val="ad"/>
            <w:rFonts w:ascii="Times New Roman" w:hAnsi="Times New Roman" w:cs="Times New Roman"/>
            <w:noProof/>
          </w:rPr>
          <w:t>装配式建筑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_Toc71359353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43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54" w:history="1">
        <w:r w:rsidR="00067CD7" w:rsidRPr="00067CD7">
          <w:rPr>
            <w:rStyle w:val="ad"/>
            <w:rFonts w:ascii="Times New Roman" w:hAnsi="Times New Roman" w:cs="Times New Roman"/>
            <w:noProof/>
          </w:rPr>
          <w:t xml:space="preserve">4.3.1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1</w:t>
        </w:r>
        <w:r w:rsidR="00067CD7" w:rsidRPr="00067CD7">
          <w:rPr>
            <w:rStyle w:val="ad"/>
            <w:rFonts w:ascii="Times New Roman" w:hAnsi="Times New Roman" w:cs="Times New Roman"/>
            <w:noProof/>
          </w:rPr>
          <w:t>：发展现状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_Toc71359354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43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55" w:history="1">
        <w:r w:rsidR="00067CD7" w:rsidRPr="00067CD7">
          <w:rPr>
            <w:rStyle w:val="ad"/>
            <w:rFonts w:ascii="Times New Roman" w:hAnsi="Times New Roman" w:cs="Times New Roman"/>
            <w:noProof/>
          </w:rPr>
          <w:t xml:space="preserve">4.3.2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2</w:t>
        </w:r>
        <w:r w:rsidR="00067CD7" w:rsidRPr="00067CD7">
          <w:rPr>
            <w:rStyle w:val="ad"/>
            <w:rFonts w:ascii="Times New Roman" w:hAnsi="Times New Roman" w:cs="Times New Roman"/>
            <w:noProof/>
          </w:rPr>
          <w:t>：相关政策要求</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_Toc71359355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44</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56" w:history="1">
        <w:r w:rsidR="00067CD7" w:rsidRPr="00067CD7">
          <w:rPr>
            <w:rStyle w:val="ad"/>
            <w:rFonts w:ascii="Times New Roman" w:hAnsi="Times New Roman" w:cs="Times New Roman"/>
            <w:noProof/>
          </w:rPr>
          <w:t xml:space="preserve">4.3.3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3</w:t>
        </w:r>
        <w:r w:rsidR="00067CD7" w:rsidRPr="00067CD7">
          <w:rPr>
            <w:rStyle w:val="ad"/>
            <w:rFonts w:ascii="Times New Roman" w:hAnsi="Times New Roman" w:cs="Times New Roman"/>
            <w:noProof/>
          </w:rPr>
          <w:t>：河北省其他城市对标</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_Toc71359356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46</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57" w:history="1">
        <w:r w:rsidR="00067CD7" w:rsidRPr="00067CD7">
          <w:rPr>
            <w:rStyle w:val="ad"/>
            <w:rFonts w:ascii="Times New Roman" w:hAnsi="Times New Roman" w:cs="Times New Roman"/>
            <w:noProof/>
          </w:rPr>
          <w:t xml:space="preserve">4.3.4 </w:t>
        </w:r>
        <w:r w:rsidR="00067CD7" w:rsidRPr="00067CD7">
          <w:rPr>
            <w:rStyle w:val="ad"/>
            <w:rFonts w:ascii="Times New Roman" w:hAnsi="Times New Roman" w:cs="Times New Roman"/>
            <w:noProof/>
          </w:rPr>
          <w:t>目标确定</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_Toc71359357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46</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58" w:history="1">
        <w:r w:rsidR="00067CD7" w:rsidRPr="00067CD7">
          <w:rPr>
            <w:rStyle w:val="ad"/>
            <w:rFonts w:ascii="Times New Roman" w:hAnsi="Times New Roman" w:cs="Times New Roman"/>
            <w:noProof/>
          </w:rPr>
          <w:t xml:space="preserve">4.4 </w:t>
        </w:r>
        <w:r w:rsidR="00067CD7" w:rsidRPr="00067CD7">
          <w:rPr>
            <w:rStyle w:val="ad"/>
            <w:rFonts w:ascii="Times New Roman" w:hAnsi="Times New Roman" w:cs="Times New Roman"/>
            <w:noProof/>
          </w:rPr>
          <w:t>被动式超低能耗建筑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_Toc71359358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47</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59" w:history="1">
        <w:r w:rsidR="00067CD7" w:rsidRPr="00067CD7">
          <w:rPr>
            <w:rStyle w:val="ad"/>
            <w:rFonts w:ascii="Times New Roman" w:hAnsi="Times New Roman" w:cs="Times New Roman"/>
            <w:noProof/>
          </w:rPr>
          <w:t xml:space="preserve">4.4.1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1</w:t>
        </w:r>
        <w:r w:rsidR="00067CD7" w:rsidRPr="00067CD7">
          <w:rPr>
            <w:rStyle w:val="ad"/>
            <w:rFonts w:ascii="Times New Roman" w:hAnsi="Times New Roman" w:cs="Times New Roman"/>
            <w:noProof/>
          </w:rPr>
          <w:t>：发展现状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_Toc71359359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47</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60" w:history="1">
        <w:r w:rsidR="00067CD7" w:rsidRPr="00067CD7">
          <w:rPr>
            <w:rStyle w:val="ad"/>
            <w:rFonts w:ascii="Times New Roman" w:hAnsi="Times New Roman" w:cs="Times New Roman"/>
            <w:noProof/>
          </w:rPr>
          <w:t xml:space="preserve">4.4.2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2</w:t>
        </w:r>
        <w:r w:rsidR="00067CD7" w:rsidRPr="00067CD7">
          <w:rPr>
            <w:rStyle w:val="ad"/>
            <w:rFonts w:ascii="Times New Roman" w:hAnsi="Times New Roman" w:cs="Times New Roman"/>
            <w:noProof/>
          </w:rPr>
          <w:t>：相关政策要求</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_Toc71359360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48</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61" w:history="1">
        <w:r w:rsidR="00067CD7" w:rsidRPr="00067CD7">
          <w:rPr>
            <w:rStyle w:val="ad"/>
            <w:rFonts w:ascii="Times New Roman" w:hAnsi="Times New Roman" w:cs="Times New Roman"/>
            <w:noProof/>
          </w:rPr>
          <w:t xml:space="preserve">4.4.3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3</w:t>
        </w:r>
        <w:r w:rsidR="00067CD7" w:rsidRPr="00067CD7">
          <w:rPr>
            <w:rStyle w:val="ad"/>
            <w:rFonts w:ascii="Times New Roman" w:hAnsi="Times New Roman" w:cs="Times New Roman"/>
            <w:noProof/>
          </w:rPr>
          <w:t>：河北省其他城市对标</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_Toc71359361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50</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62" w:history="1">
        <w:r w:rsidR="00067CD7" w:rsidRPr="00067CD7">
          <w:rPr>
            <w:rStyle w:val="ad"/>
            <w:rFonts w:ascii="Times New Roman" w:hAnsi="Times New Roman" w:cs="Times New Roman"/>
            <w:noProof/>
          </w:rPr>
          <w:t xml:space="preserve">4.4.4 </w:t>
        </w:r>
        <w:r w:rsidR="00067CD7" w:rsidRPr="00067CD7">
          <w:rPr>
            <w:rStyle w:val="ad"/>
            <w:rFonts w:ascii="Times New Roman" w:hAnsi="Times New Roman" w:cs="Times New Roman"/>
            <w:noProof/>
          </w:rPr>
          <w:t>目标确定</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_Toc71359362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50</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63" w:history="1">
        <w:r w:rsidR="00067CD7" w:rsidRPr="00067CD7">
          <w:rPr>
            <w:rStyle w:val="ad"/>
            <w:rFonts w:ascii="Times New Roman" w:hAnsi="Times New Roman" w:cs="Times New Roman"/>
            <w:noProof/>
          </w:rPr>
          <w:t xml:space="preserve">4.5 </w:t>
        </w:r>
        <w:r w:rsidR="00067CD7" w:rsidRPr="00067CD7">
          <w:rPr>
            <w:rStyle w:val="ad"/>
            <w:rFonts w:ascii="Times New Roman" w:hAnsi="Times New Roman" w:cs="Times New Roman"/>
            <w:noProof/>
          </w:rPr>
          <w:t>既有建筑绿色改造</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_Toc71359363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64" w:history="1">
        <w:r w:rsidR="00067CD7" w:rsidRPr="00067CD7">
          <w:rPr>
            <w:rStyle w:val="ad"/>
            <w:rFonts w:ascii="Times New Roman" w:hAnsi="Times New Roman" w:cs="Times New Roman"/>
            <w:noProof/>
          </w:rPr>
          <w:t xml:space="preserve">4.5.1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1</w:t>
        </w:r>
        <w:r w:rsidR="00067CD7" w:rsidRPr="00067CD7">
          <w:rPr>
            <w:rStyle w:val="ad"/>
            <w:rFonts w:ascii="Times New Roman" w:hAnsi="Times New Roman" w:cs="Times New Roman"/>
            <w:noProof/>
          </w:rPr>
          <w:t>：相关政策要求</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_Toc71359364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65" w:history="1">
        <w:r w:rsidR="00067CD7" w:rsidRPr="00067CD7">
          <w:rPr>
            <w:rStyle w:val="ad"/>
            <w:rFonts w:ascii="Times New Roman" w:hAnsi="Times New Roman" w:cs="Times New Roman"/>
            <w:noProof/>
          </w:rPr>
          <w:t xml:space="preserve">4.5.2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2</w:t>
        </w:r>
        <w:r w:rsidR="00067CD7" w:rsidRPr="00067CD7">
          <w:rPr>
            <w:rStyle w:val="ad"/>
            <w:rFonts w:ascii="Times New Roman" w:hAnsi="Times New Roman" w:cs="Times New Roman"/>
            <w:noProof/>
          </w:rPr>
          <w:t>：河北省其他城市对标</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_Toc71359365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66" w:history="1">
        <w:r w:rsidR="00067CD7" w:rsidRPr="00067CD7">
          <w:rPr>
            <w:rStyle w:val="ad"/>
            <w:rFonts w:ascii="Times New Roman" w:hAnsi="Times New Roman" w:cs="Times New Roman"/>
            <w:noProof/>
          </w:rPr>
          <w:t xml:space="preserve">4.5.3 </w:t>
        </w:r>
        <w:r w:rsidR="00067CD7" w:rsidRPr="00067CD7">
          <w:rPr>
            <w:rStyle w:val="ad"/>
            <w:rFonts w:ascii="Times New Roman" w:hAnsi="Times New Roman" w:cs="Times New Roman"/>
            <w:noProof/>
          </w:rPr>
          <w:t>目标确定</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_Toc71359366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52</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67" w:history="1">
        <w:r w:rsidR="00067CD7" w:rsidRPr="00067CD7">
          <w:rPr>
            <w:rStyle w:val="ad"/>
            <w:rFonts w:ascii="Times New Roman" w:hAnsi="Times New Roman" w:cs="Times New Roman"/>
            <w:noProof/>
          </w:rPr>
          <w:t xml:space="preserve">4.6 </w:t>
        </w:r>
        <w:r w:rsidR="00067CD7" w:rsidRPr="00067CD7">
          <w:rPr>
            <w:rStyle w:val="ad"/>
            <w:rFonts w:ascii="Times New Roman" w:hAnsi="Times New Roman" w:cs="Times New Roman"/>
            <w:noProof/>
          </w:rPr>
          <w:t>可再生能源建筑应用</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_Toc71359367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68" w:history="1">
        <w:r w:rsidR="00067CD7" w:rsidRPr="00067CD7">
          <w:rPr>
            <w:rStyle w:val="ad"/>
            <w:rFonts w:ascii="Times New Roman" w:hAnsi="Times New Roman" w:cs="Times New Roman"/>
            <w:noProof/>
          </w:rPr>
          <w:t xml:space="preserve">4.6.1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1</w:t>
        </w:r>
        <w:r w:rsidR="00067CD7" w:rsidRPr="00067CD7">
          <w:rPr>
            <w:rStyle w:val="ad"/>
            <w:rFonts w:ascii="Times New Roman" w:hAnsi="Times New Roman" w:cs="Times New Roman"/>
            <w:noProof/>
          </w:rPr>
          <w:t>：发展现状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_Toc71359368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69" w:history="1">
        <w:r w:rsidR="00067CD7" w:rsidRPr="00067CD7">
          <w:rPr>
            <w:rStyle w:val="ad"/>
            <w:rFonts w:ascii="Times New Roman" w:hAnsi="Times New Roman" w:cs="Times New Roman"/>
            <w:noProof/>
          </w:rPr>
          <w:t xml:space="preserve">4.6.2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2</w:t>
        </w:r>
        <w:r w:rsidR="00067CD7" w:rsidRPr="00067CD7">
          <w:rPr>
            <w:rStyle w:val="ad"/>
            <w:rFonts w:ascii="Times New Roman" w:hAnsi="Times New Roman" w:cs="Times New Roman"/>
            <w:noProof/>
          </w:rPr>
          <w:t>：相关政策要求</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_Toc71359369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54</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70" w:history="1">
        <w:r w:rsidR="00067CD7" w:rsidRPr="00067CD7">
          <w:rPr>
            <w:rStyle w:val="ad"/>
            <w:rFonts w:ascii="Times New Roman" w:hAnsi="Times New Roman" w:cs="Times New Roman"/>
            <w:noProof/>
          </w:rPr>
          <w:t xml:space="preserve">4.6.3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3</w:t>
        </w:r>
        <w:r w:rsidR="00067CD7" w:rsidRPr="00067CD7">
          <w:rPr>
            <w:rStyle w:val="ad"/>
            <w:rFonts w:ascii="Times New Roman" w:hAnsi="Times New Roman" w:cs="Times New Roman"/>
            <w:noProof/>
          </w:rPr>
          <w:t>：河北其他城市对标</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_Toc71359370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55</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71" w:history="1">
        <w:r w:rsidR="00067CD7" w:rsidRPr="00067CD7">
          <w:rPr>
            <w:rStyle w:val="ad"/>
            <w:rFonts w:ascii="Times New Roman" w:hAnsi="Times New Roman" w:cs="Times New Roman"/>
            <w:noProof/>
          </w:rPr>
          <w:t xml:space="preserve">4.6.4 </w:t>
        </w:r>
        <w:r w:rsidR="00067CD7" w:rsidRPr="00067CD7">
          <w:rPr>
            <w:rStyle w:val="ad"/>
            <w:rFonts w:ascii="Times New Roman" w:hAnsi="Times New Roman" w:cs="Times New Roman"/>
            <w:noProof/>
          </w:rPr>
          <w:t>目标确定</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_Toc71359371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55</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72" w:history="1">
        <w:r w:rsidR="00067CD7" w:rsidRPr="00067CD7">
          <w:rPr>
            <w:rStyle w:val="ad"/>
            <w:rFonts w:ascii="Times New Roman" w:hAnsi="Times New Roman" w:cs="Times New Roman"/>
            <w:noProof/>
          </w:rPr>
          <w:t xml:space="preserve">4.7 </w:t>
        </w:r>
        <w:r w:rsidR="00067CD7" w:rsidRPr="00067CD7">
          <w:rPr>
            <w:rStyle w:val="ad"/>
            <w:rFonts w:ascii="Times New Roman" w:hAnsi="Times New Roman" w:cs="Times New Roman"/>
            <w:noProof/>
          </w:rPr>
          <w:t>住宅全装修</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_Toc71359372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56</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73" w:history="1">
        <w:r w:rsidR="00067CD7" w:rsidRPr="00067CD7">
          <w:rPr>
            <w:rStyle w:val="ad"/>
            <w:rFonts w:ascii="Times New Roman" w:hAnsi="Times New Roman" w:cs="Times New Roman"/>
            <w:noProof/>
          </w:rPr>
          <w:t xml:space="preserve">4.7.1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1</w:t>
        </w:r>
        <w:r w:rsidR="00067CD7" w:rsidRPr="00067CD7">
          <w:rPr>
            <w:rStyle w:val="ad"/>
            <w:rFonts w:ascii="Times New Roman" w:hAnsi="Times New Roman" w:cs="Times New Roman"/>
            <w:noProof/>
          </w:rPr>
          <w:t>：相关政策要求</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_Toc71359373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56</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74" w:history="1">
        <w:r w:rsidR="00067CD7" w:rsidRPr="00067CD7">
          <w:rPr>
            <w:rStyle w:val="ad"/>
            <w:rFonts w:ascii="Times New Roman" w:hAnsi="Times New Roman" w:cs="Times New Roman"/>
            <w:noProof/>
          </w:rPr>
          <w:t xml:space="preserve">4.7.2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2</w:t>
        </w:r>
        <w:r w:rsidR="00067CD7" w:rsidRPr="00067CD7">
          <w:rPr>
            <w:rStyle w:val="ad"/>
            <w:rFonts w:ascii="Times New Roman" w:hAnsi="Times New Roman" w:cs="Times New Roman"/>
            <w:noProof/>
          </w:rPr>
          <w:t>：相关标准要求</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_Toc71359374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56</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75" w:history="1">
        <w:r w:rsidR="00067CD7" w:rsidRPr="00067CD7">
          <w:rPr>
            <w:rStyle w:val="ad"/>
            <w:rFonts w:ascii="Times New Roman" w:hAnsi="Times New Roman" w:cs="Times New Roman"/>
            <w:noProof/>
          </w:rPr>
          <w:t xml:space="preserve">4.7.3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3</w:t>
        </w:r>
        <w:r w:rsidR="00067CD7" w:rsidRPr="00067CD7">
          <w:rPr>
            <w:rStyle w:val="ad"/>
            <w:rFonts w:ascii="Times New Roman" w:hAnsi="Times New Roman" w:cs="Times New Roman"/>
            <w:noProof/>
          </w:rPr>
          <w:t>：河北省其他城市对标</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_Toc71359375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57</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76" w:history="1">
        <w:r w:rsidR="00067CD7" w:rsidRPr="00067CD7">
          <w:rPr>
            <w:rStyle w:val="ad"/>
            <w:rFonts w:ascii="Times New Roman" w:hAnsi="Times New Roman" w:cs="Times New Roman"/>
            <w:noProof/>
          </w:rPr>
          <w:t xml:space="preserve">4.7.4 </w:t>
        </w:r>
        <w:r w:rsidR="00067CD7" w:rsidRPr="00067CD7">
          <w:rPr>
            <w:rStyle w:val="ad"/>
            <w:rFonts w:ascii="Times New Roman" w:hAnsi="Times New Roman" w:cs="Times New Roman"/>
            <w:noProof/>
          </w:rPr>
          <w:t>目标确定</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_Toc71359376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57</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77" w:history="1">
        <w:r w:rsidR="00067CD7" w:rsidRPr="00067CD7">
          <w:rPr>
            <w:rStyle w:val="ad"/>
            <w:rFonts w:ascii="Times New Roman" w:hAnsi="Times New Roman" w:cs="Times New Roman"/>
            <w:noProof/>
          </w:rPr>
          <w:t xml:space="preserve">4.8 </w:t>
        </w:r>
        <w:r w:rsidR="00067CD7" w:rsidRPr="00067CD7">
          <w:rPr>
            <w:rStyle w:val="ad"/>
            <w:rFonts w:ascii="Times New Roman" w:hAnsi="Times New Roman" w:cs="Times New Roman"/>
            <w:noProof/>
          </w:rPr>
          <w:t>绿色建材应用</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_Toc71359377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57</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78" w:history="1">
        <w:r w:rsidR="00067CD7" w:rsidRPr="00067CD7">
          <w:rPr>
            <w:rStyle w:val="ad"/>
            <w:rFonts w:ascii="Times New Roman" w:hAnsi="Times New Roman" w:cs="Times New Roman"/>
            <w:noProof/>
          </w:rPr>
          <w:t xml:space="preserve">4.8.1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1</w:t>
        </w:r>
        <w:r w:rsidR="00067CD7" w:rsidRPr="00067CD7">
          <w:rPr>
            <w:rStyle w:val="ad"/>
            <w:rFonts w:ascii="Times New Roman" w:hAnsi="Times New Roman" w:cs="Times New Roman"/>
            <w:noProof/>
          </w:rPr>
          <w:t>：相关政策要求</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_Toc71359378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57</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79" w:history="1">
        <w:r w:rsidR="00067CD7" w:rsidRPr="00067CD7">
          <w:rPr>
            <w:rStyle w:val="ad"/>
            <w:rFonts w:ascii="Times New Roman" w:hAnsi="Times New Roman" w:cs="Times New Roman"/>
            <w:noProof/>
          </w:rPr>
          <w:t xml:space="preserve">4.8.2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2</w:t>
        </w:r>
        <w:r w:rsidR="00067CD7" w:rsidRPr="00067CD7">
          <w:rPr>
            <w:rStyle w:val="ad"/>
            <w:rFonts w:ascii="Times New Roman" w:hAnsi="Times New Roman" w:cs="Times New Roman"/>
            <w:noProof/>
          </w:rPr>
          <w:t>：相关标准要求</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_Toc71359379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59</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80" w:history="1">
        <w:r w:rsidR="00067CD7" w:rsidRPr="00067CD7">
          <w:rPr>
            <w:rStyle w:val="ad"/>
            <w:rFonts w:ascii="Times New Roman" w:hAnsi="Times New Roman" w:cs="Times New Roman"/>
            <w:noProof/>
          </w:rPr>
          <w:t xml:space="preserve">4.8.3 </w:t>
        </w:r>
        <w:r w:rsidR="00067CD7" w:rsidRPr="00067CD7">
          <w:rPr>
            <w:rStyle w:val="ad"/>
            <w:rFonts w:ascii="Times New Roman" w:hAnsi="Times New Roman" w:cs="Times New Roman"/>
            <w:noProof/>
          </w:rPr>
          <w:t>目标确定因素</w:t>
        </w:r>
        <w:r w:rsidR="00067CD7" w:rsidRPr="00067CD7">
          <w:rPr>
            <w:rStyle w:val="ad"/>
            <w:rFonts w:ascii="Times New Roman" w:hAnsi="Times New Roman" w:cs="Times New Roman"/>
            <w:noProof/>
          </w:rPr>
          <w:t>3</w:t>
        </w:r>
        <w:r w:rsidR="00067CD7" w:rsidRPr="00067CD7">
          <w:rPr>
            <w:rStyle w:val="ad"/>
            <w:rFonts w:ascii="Times New Roman" w:hAnsi="Times New Roman" w:cs="Times New Roman"/>
            <w:noProof/>
          </w:rPr>
          <w:t>：河北省其他城市对标</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_Toc71359380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59</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81" w:history="1">
        <w:r w:rsidR="00067CD7" w:rsidRPr="00067CD7">
          <w:rPr>
            <w:rStyle w:val="ad"/>
            <w:rFonts w:ascii="Times New Roman" w:hAnsi="Times New Roman" w:cs="Times New Roman"/>
            <w:noProof/>
          </w:rPr>
          <w:t xml:space="preserve">4.8.4 </w:t>
        </w:r>
        <w:r w:rsidR="00067CD7" w:rsidRPr="00067CD7">
          <w:rPr>
            <w:rStyle w:val="ad"/>
            <w:rFonts w:ascii="Times New Roman" w:hAnsi="Times New Roman" w:cs="Times New Roman"/>
            <w:noProof/>
          </w:rPr>
          <w:t>目标确定</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_Toc71359381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59</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82" w:history="1">
        <w:r w:rsidR="00067CD7" w:rsidRPr="00067CD7">
          <w:rPr>
            <w:rStyle w:val="ad"/>
            <w:rFonts w:ascii="Times New Roman" w:hAnsi="Times New Roman" w:cs="Times New Roman"/>
            <w:noProof/>
          </w:rPr>
          <w:t xml:space="preserve">4.9 </w:t>
        </w:r>
        <w:r w:rsidR="00067CD7" w:rsidRPr="00067CD7">
          <w:rPr>
            <w:rStyle w:val="ad"/>
            <w:rFonts w:ascii="Times New Roman" w:hAnsi="Times New Roman" w:cs="Times New Roman"/>
            <w:noProof/>
          </w:rPr>
          <w:t>绿色生态城区</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_Toc71359382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60</w:t>
        </w:r>
        <w:r w:rsidRPr="00067CD7">
          <w:rPr>
            <w:rFonts w:cs="Times New Roman"/>
            <w:noProof/>
            <w:webHidden/>
          </w:rPr>
          <w:fldChar w:fldCharType="end"/>
        </w:r>
      </w:hyperlink>
    </w:p>
    <w:p w:rsidR="00067CD7" w:rsidRPr="00067CD7" w:rsidRDefault="006628A6">
      <w:pPr>
        <w:pStyle w:val="10"/>
        <w:tabs>
          <w:tab w:val="right" w:leader="dot" w:pos="9016"/>
        </w:tabs>
        <w:rPr>
          <w:rFonts w:eastAsiaTheme="minorEastAsia" w:cs="Times New Roman"/>
          <w:b w:val="0"/>
          <w:bCs w:val="0"/>
          <w:caps w:val="0"/>
          <w:noProof/>
          <w:color w:val="auto"/>
          <w:kern w:val="2"/>
          <w:sz w:val="21"/>
          <w:szCs w:val="22"/>
        </w:rPr>
      </w:pPr>
      <w:hyperlink w:anchor="_Toc71359383" w:history="1">
        <w:r w:rsidR="00067CD7" w:rsidRPr="00067CD7">
          <w:rPr>
            <w:rStyle w:val="ad"/>
            <w:rFonts w:ascii="Times New Roman" w:hAnsi="Times New Roman" w:cs="Times New Roman"/>
            <w:noProof/>
          </w:rPr>
          <w:t>第五章</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关于发展战略与技术路线</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_Toc71359383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61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84" w:history="1">
        <w:r w:rsidR="00067CD7" w:rsidRPr="00067CD7">
          <w:rPr>
            <w:rStyle w:val="ad"/>
            <w:rFonts w:ascii="Times New Roman" w:hAnsi="Times New Roman" w:cs="Times New Roman"/>
            <w:noProof/>
          </w:rPr>
          <w:t xml:space="preserve">5.1 </w:t>
        </w:r>
        <w:r w:rsidR="00067CD7" w:rsidRPr="00067CD7">
          <w:rPr>
            <w:rStyle w:val="ad"/>
            <w:rFonts w:ascii="Times New Roman" w:hAnsi="Times New Roman" w:cs="Times New Roman"/>
            <w:noProof/>
          </w:rPr>
          <w:t>总体要求</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_Toc71359384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61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85" w:history="1">
        <w:r w:rsidR="00067CD7" w:rsidRPr="00067CD7">
          <w:rPr>
            <w:rStyle w:val="ad"/>
            <w:rFonts w:ascii="Times New Roman" w:hAnsi="Times New Roman" w:cs="Times New Roman"/>
            <w:noProof/>
          </w:rPr>
          <w:t xml:space="preserve">5.2 </w:t>
        </w:r>
        <w:r w:rsidR="00067CD7" w:rsidRPr="00067CD7">
          <w:rPr>
            <w:rStyle w:val="ad"/>
            <w:rFonts w:ascii="Times New Roman" w:hAnsi="Times New Roman" w:cs="Times New Roman"/>
            <w:noProof/>
          </w:rPr>
          <w:t>发展战略</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_Toc71359385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61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86" w:history="1">
        <w:r w:rsidR="00067CD7" w:rsidRPr="00067CD7">
          <w:rPr>
            <w:rStyle w:val="ad"/>
            <w:rFonts w:ascii="Times New Roman" w:hAnsi="Times New Roman" w:cs="Times New Roman"/>
            <w:noProof/>
          </w:rPr>
          <w:t xml:space="preserve">5.3 </w:t>
        </w:r>
        <w:r w:rsidR="00067CD7" w:rsidRPr="00067CD7">
          <w:rPr>
            <w:rStyle w:val="ad"/>
            <w:rFonts w:ascii="Times New Roman" w:hAnsi="Times New Roman" w:cs="Times New Roman"/>
            <w:noProof/>
          </w:rPr>
          <w:t>技术路线</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_Toc71359386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62</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87" w:history="1">
        <w:r w:rsidR="00067CD7" w:rsidRPr="00067CD7">
          <w:rPr>
            <w:rStyle w:val="ad"/>
            <w:rFonts w:ascii="Times New Roman" w:hAnsi="Times New Roman" w:cs="Times New Roman"/>
            <w:noProof/>
          </w:rPr>
          <w:t xml:space="preserve">5.4 </w:t>
        </w:r>
        <w:r w:rsidR="00067CD7" w:rsidRPr="00067CD7">
          <w:rPr>
            <w:rStyle w:val="ad"/>
            <w:rFonts w:ascii="Times New Roman" w:hAnsi="Times New Roman" w:cs="Times New Roman"/>
            <w:noProof/>
          </w:rPr>
          <w:t>技术要点</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_Toc71359387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62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88" w:history="1">
        <w:r w:rsidR="00067CD7" w:rsidRPr="00067CD7">
          <w:rPr>
            <w:rStyle w:val="ad"/>
            <w:rFonts w:ascii="Times New Roman" w:hAnsi="Times New Roman" w:cs="Times New Roman"/>
            <w:noProof/>
          </w:rPr>
          <w:t xml:space="preserve">5.4.1 </w:t>
        </w:r>
        <w:r w:rsidR="00067CD7" w:rsidRPr="00067CD7">
          <w:rPr>
            <w:rStyle w:val="ad"/>
            <w:rFonts w:ascii="Times New Roman" w:hAnsi="Times New Roman" w:cs="Times New Roman"/>
            <w:noProof/>
          </w:rPr>
          <w:t>绿色建筑技术要点</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_Toc71359388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62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89" w:history="1">
        <w:r w:rsidR="00067CD7" w:rsidRPr="00067CD7">
          <w:rPr>
            <w:rStyle w:val="ad"/>
            <w:rFonts w:ascii="Times New Roman" w:hAnsi="Times New Roman" w:cs="Times New Roman"/>
            <w:noProof/>
          </w:rPr>
          <w:t xml:space="preserve">5.4.2 </w:t>
        </w:r>
        <w:r w:rsidR="00067CD7" w:rsidRPr="00067CD7">
          <w:rPr>
            <w:rStyle w:val="ad"/>
            <w:rFonts w:ascii="Times New Roman" w:hAnsi="Times New Roman" w:cs="Times New Roman"/>
            <w:noProof/>
          </w:rPr>
          <w:t>被动式超低能耗建筑技术要点</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_Toc71359389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77</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90" w:history="1">
        <w:r w:rsidR="00067CD7" w:rsidRPr="00067CD7">
          <w:rPr>
            <w:rStyle w:val="ad"/>
            <w:rFonts w:ascii="Times New Roman" w:hAnsi="Times New Roman" w:cs="Times New Roman"/>
            <w:noProof/>
          </w:rPr>
          <w:t xml:space="preserve">5.4.3 </w:t>
        </w:r>
        <w:r w:rsidR="00067CD7" w:rsidRPr="00067CD7">
          <w:rPr>
            <w:rStyle w:val="ad"/>
            <w:rFonts w:ascii="Times New Roman" w:hAnsi="Times New Roman" w:cs="Times New Roman"/>
            <w:noProof/>
          </w:rPr>
          <w:t>装配式建筑技术要点</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_Toc71359390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86</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391" w:history="1">
        <w:r w:rsidR="00067CD7" w:rsidRPr="00067CD7">
          <w:rPr>
            <w:rStyle w:val="ad"/>
            <w:rFonts w:ascii="Times New Roman" w:hAnsi="Times New Roman" w:cs="Times New Roman"/>
            <w:noProof/>
          </w:rPr>
          <w:t xml:space="preserve">5.4.4 </w:t>
        </w:r>
        <w:r w:rsidR="00067CD7" w:rsidRPr="00067CD7">
          <w:rPr>
            <w:rStyle w:val="ad"/>
            <w:rFonts w:ascii="Times New Roman" w:hAnsi="Times New Roman" w:cs="Times New Roman"/>
            <w:noProof/>
          </w:rPr>
          <w:t>既有建筑绿色改造技术要点</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_Toc71359391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87</w:t>
        </w:r>
        <w:r w:rsidRPr="00067CD7">
          <w:rPr>
            <w:rFonts w:cs="Times New Roman"/>
            <w:noProof/>
            <w:webHidden/>
          </w:rPr>
          <w:fldChar w:fldCharType="end"/>
        </w:r>
      </w:hyperlink>
    </w:p>
    <w:p w:rsidR="00067CD7" w:rsidRPr="00067CD7" w:rsidRDefault="006628A6">
      <w:pPr>
        <w:pStyle w:val="10"/>
        <w:tabs>
          <w:tab w:val="right" w:leader="dot" w:pos="9016"/>
        </w:tabs>
        <w:rPr>
          <w:rFonts w:eastAsiaTheme="minorEastAsia" w:cs="Times New Roman"/>
          <w:b w:val="0"/>
          <w:bCs w:val="0"/>
          <w:caps w:val="0"/>
          <w:noProof/>
          <w:color w:val="auto"/>
          <w:kern w:val="2"/>
          <w:sz w:val="21"/>
          <w:szCs w:val="22"/>
        </w:rPr>
      </w:pPr>
      <w:hyperlink w:anchor="_Toc71359392" w:history="1">
        <w:r w:rsidR="00067CD7" w:rsidRPr="00067CD7">
          <w:rPr>
            <w:rStyle w:val="ad"/>
            <w:rFonts w:ascii="Times New Roman" w:hAnsi="Times New Roman" w:cs="Times New Roman"/>
            <w:noProof/>
          </w:rPr>
          <w:t>第六章</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关于规划分区与目标分解策略</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_Toc71359392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91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93" w:history="1">
        <w:r w:rsidR="00067CD7" w:rsidRPr="00067CD7">
          <w:rPr>
            <w:rStyle w:val="ad"/>
            <w:rFonts w:ascii="Times New Roman" w:hAnsi="Times New Roman" w:cs="Times New Roman"/>
            <w:noProof/>
          </w:rPr>
          <w:t xml:space="preserve">6.1 </w:t>
        </w:r>
        <w:r w:rsidR="00067CD7" w:rsidRPr="00067CD7">
          <w:rPr>
            <w:rStyle w:val="ad"/>
            <w:rFonts w:ascii="Times New Roman" w:hAnsi="Times New Roman" w:cs="Times New Roman"/>
            <w:noProof/>
          </w:rPr>
          <w:t>目标管理分区划分</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_Toc71359393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91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94" w:history="1">
        <w:r w:rsidR="00067CD7" w:rsidRPr="00067CD7">
          <w:rPr>
            <w:rStyle w:val="ad"/>
            <w:rFonts w:ascii="Times New Roman" w:hAnsi="Times New Roman" w:cs="Times New Roman"/>
            <w:noProof/>
          </w:rPr>
          <w:t xml:space="preserve">6.2 </w:t>
        </w:r>
        <w:r w:rsidR="00067CD7" w:rsidRPr="00067CD7">
          <w:rPr>
            <w:rStyle w:val="ad"/>
            <w:rFonts w:ascii="Times New Roman" w:hAnsi="Times New Roman" w:cs="Times New Roman"/>
            <w:noProof/>
          </w:rPr>
          <w:t>市域目标分解策略</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_Toc71359394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92</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95" w:history="1">
        <w:r w:rsidR="00067CD7" w:rsidRPr="00067CD7">
          <w:rPr>
            <w:rStyle w:val="ad"/>
            <w:rFonts w:ascii="Times New Roman" w:hAnsi="Times New Roman" w:cs="Times New Roman"/>
            <w:noProof/>
          </w:rPr>
          <w:t xml:space="preserve">6.3 </w:t>
        </w:r>
        <w:r w:rsidR="00067CD7" w:rsidRPr="00067CD7">
          <w:rPr>
            <w:rStyle w:val="ad"/>
            <w:rFonts w:ascii="Times New Roman" w:hAnsi="Times New Roman" w:cs="Times New Roman"/>
            <w:noProof/>
          </w:rPr>
          <w:t>中心城区目标单元划分</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_Toc71359395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92</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96" w:history="1">
        <w:r w:rsidR="00067CD7" w:rsidRPr="00067CD7">
          <w:rPr>
            <w:rStyle w:val="ad"/>
            <w:rFonts w:ascii="Times New Roman" w:hAnsi="Times New Roman" w:cs="Times New Roman"/>
            <w:noProof/>
          </w:rPr>
          <w:t xml:space="preserve">6.4 </w:t>
        </w:r>
        <w:r w:rsidR="00067CD7" w:rsidRPr="00067CD7">
          <w:rPr>
            <w:rStyle w:val="ad"/>
            <w:rFonts w:ascii="Times New Roman" w:hAnsi="Times New Roman" w:cs="Times New Roman"/>
            <w:noProof/>
          </w:rPr>
          <w:t>中心城区绿色建筑核心目标单元与基础目标单元划分</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_Toc71359396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105</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97" w:history="1">
        <w:r w:rsidR="00067CD7" w:rsidRPr="00067CD7">
          <w:rPr>
            <w:rStyle w:val="ad"/>
            <w:rFonts w:ascii="Times New Roman" w:hAnsi="Times New Roman" w:cs="Times New Roman"/>
            <w:noProof/>
          </w:rPr>
          <w:t xml:space="preserve">6.5 </w:t>
        </w:r>
        <w:r w:rsidR="00067CD7" w:rsidRPr="00067CD7">
          <w:rPr>
            <w:rStyle w:val="ad"/>
            <w:rFonts w:ascii="Times New Roman" w:hAnsi="Times New Roman" w:cs="Times New Roman"/>
            <w:noProof/>
          </w:rPr>
          <w:t>中心城区目标分解策略</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_Toc71359397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108</w:t>
        </w:r>
        <w:r w:rsidRPr="00067CD7">
          <w:rPr>
            <w:rFonts w:cs="Times New Roman"/>
            <w:noProof/>
            <w:webHidden/>
          </w:rPr>
          <w:fldChar w:fldCharType="end"/>
        </w:r>
      </w:hyperlink>
    </w:p>
    <w:p w:rsidR="00067CD7" w:rsidRPr="00067CD7" w:rsidRDefault="006628A6">
      <w:pPr>
        <w:pStyle w:val="10"/>
        <w:tabs>
          <w:tab w:val="right" w:leader="dot" w:pos="9016"/>
        </w:tabs>
        <w:rPr>
          <w:rFonts w:eastAsiaTheme="minorEastAsia" w:cs="Times New Roman"/>
          <w:b w:val="0"/>
          <w:bCs w:val="0"/>
          <w:caps w:val="0"/>
          <w:noProof/>
          <w:color w:val="auto"/>
          <w:kern w:val="2"/>
          <w:sz w:val="21"/>
          <w:szCs w:val="22"/>
        </w:rPr>
      </w:pPr>
      <w:hyperlink w:anchor="_Toc71359398" w:history="1">
        <w:r w:rsidR="00067CD7" w:rsidRPr="00067CD7">
          <w:rPr>
            <w:rStyle w:val="ad"/>
            <w:rFonts w:ascii="Times New Roman" w:hAnsi="Times New Roman" w:cs="Times New Roman"/>
            <w:noProof/>
          </w:rPr>
          <w:t>第七章</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关于目标分解与控制要求</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_Toc71359398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109</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399" w:history="1">
        <w:r w:rsidR="00067CD7" w:rsidRPr="00067CD7">
          <w:rPr>
            <w:rStyle w:val="ad"/>
            <w:rFonts w:ascii="Times New Roman" w:hAnsi="Times New Roman" w:cs="Times New Roman"/>
            <w:noProof/>
          </w:rPr>
          <w:t xml:space="preserve">7.1 </w:t>
        </w:r>
        <w:r w:rsidR="00067CD7" w:rsidRPr="00067CD7">
          <w:rPr>
            <w:rStyle w:val="ad"/>
            <w:rFonts w:ascii="Times New Roman" w:hAnsi="Times New Roman" w:cs="Times New Roman"/>
            <w:noProof/>
          </w:rPr>
          <w:t>绿色建筑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_Toc71359399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109</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00" w:history="1">
        <w:r w:rsidR="00067CD7" w:rsidRPr="00067CD7">
          <w:rPr>
            <w:rStyle w:val="ad"/>
            <w:rFonts w:ascii="Times New Roman" w:hAnsi="Times New Roman" w:cs="Times New Roman"/>
            <w:noProof/>
          </w:rPr>
          <w:t xml:space="preserve">7.2 </w:t>
        </w:r>
        <w:r w:rsidR="00067CD7" w:rsidRPr="00067CD7">
          <w:rPr>
            <w:rStyle w:val="ad"/>
            <w:rFonts w:ascii="Times New Roman" w:hAnsi="Times New Roman" w:cs="Times New Roman"/>
            <w:noProof/>
          </w:rPr>
          <w:t>装配式建筑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_Toc71359400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114</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01" w:history="1">
        <w:r w:rsidR="00067CD7" w:rsidRPr="00067CD7">
          <w:rPr>
            <w:rStyle w:val="ad"/>
            <w:rFonts w:ascii="Times New Roman" w:hAnsi="Times New Roman" w:cs="Times New Roman"/>
            <w:noProof/>
          </w:rPr>
          <w:t xml:space="preserve">7.3 </w:t>
        </w:r>
        <w:r w:rsidR="00067CD7" w:rsidRPr="00067CD7">
          <w:rPr>
            <w:rStyle w:val="ad"/>
            <w:rFonts w:ascii="Times New Roman" w:hAnsi="Times New Roman" w:cs="Times New Roman"/>
            <w:noProof/>
          </w:rPr>
          <w:t>被动式超低能耗建筑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_Toc71359401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116</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02" w:history="1">
        <w:r w:rsidR="00067CD7" w:rsidRPr="00067CD7">
          <w:rPr>
            <w:rStyle w:val="ad"/>
            <w:rFonts w:ascii="Times New Roman" w:hAnsi="Times New Roman" w:cs="Times New Roman"/>
            <w:noProof/>
          </w:rPr>
          <w:t xml:space="preserve">7.4 </w:t>
        </w:r>
        <w:r w:rsidR="00067CD7" w:rsidRPr="00067CD7">
          <w:rPr>
            <w:rStyle w:val="ad"/>
            <w:rFonts w:ascii="Times New Roman" w:hAnsi="Times New Roman" w:cs="Times New Roman"/>
            <w:noProof/>
          </w:rPr>
          <w:t>既有建筑绿色改造</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_Toc71359402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118</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03" w:history="1">
        <w:r w:rsidR="00067CD7" w:rsidRPr="00067CD7">
          <w:rPr>
            <w:rStyle w:val="ad"/>
            <w:rFonts w:ascii="Times New Roman" w:hAnsi="Times New Roman" w:cs="Times New Roman"/>
            <w:noProof/>
          </w:rPr>
          <w:t xml:space="preserve">7.5 </w:t>
        </w:r>
        <w:r w:rsidR="00067CD7" w:rsidRPr="00067CD7">
          <w:rPr>
            <w:rStyle w:val="ad"/>
            <w:rFonts w:ascii="Times New Roman" w:hAnsi="Times New Roman" w:cs="Times New Roman"/>
            <w:noProof/>
          </w:rPr>
          <w:t>可再生能源建筑应用</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_Toc71359403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121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04" w:history="1">
        <w:r w:rsidR="00067CD7" w:rsidRPr="00067CD7">
          <w:rPr>
            <w:rStyle w:val="ad"/>
            <w:rFonts w:ascii="Times New Roman" w:hAnsi="Times New Roman" w:cs="Times New Roman"/>
            <w:noProof/>
          </w:rPr>
          <w:t xml:space="preserve">7.6 </w:t>
        </w:r>
        <w:r w:rsidR="00067CD7" w:rsidRPr="00067CD7">
          <w:rPr>
            <w:rStyle w:val="ad"/>
            <w:rFonts w:ascii="Times New Roman" w:hAnsi="Times New Roman" w:cs="Times New Roman"/>
            <w:noProof/>
          </w:rPr>
          <w:t>住宅全装修</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_Toc71359404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123</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05" w:history="1">
        <w:r w:rsidR="00067CD7" w:rsidRPr="00067CD7">
          <w:rPr>
            <w:rStyle w:val="ad"/>
            <w:rFonts w:ascii="Times New Roman" w:hAnsi="Times New Roman" w:cs="Times New Roman"/>
            <w:noProof/>
          </w:rPr>
          <w:t xml:space="preserve">7.7 </w:t>
        </w:r>
        <w:r w:rsidR="00067CD7" w:rsidRPr="00067CD7">
          <w:rPr>
            <w:rStyle w:val="ad"/>
            <w:rFonts w:ascii="Times New Roman" w:hAnsi="Times New Roman" w:cs="Times New Roman"/>
            <w:noProof/>
          </w:rPr>
          <w:t>绿色建材应用</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_Toc71359405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126</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06" w:history="1">
        <w:r w:rsidR="00067CD7" w:rsidRPr="00067CD7">
          <w:rPr>
            <w:rStyle w:val="ad"/>
            <w:rFonts w:ascii="Times New Roman" w:hAnsi="Times New Roman" w:cs="Times New Roman"/>
            <w:noProof/>
          </w:rPr>
          <w:t xml:space="preserve">7.8 </w:t>
        </w:r>
        <w:r w:rsidR="00067CD7" w:rsidRPr="00067CD7">
          <w:rPr>
            <w:rStyle w:val="ad"/>
            <w:rFonts w:ascii="Times New Roman" w:hAnsi="Times New Roman" w:cs="Times New Roman"/>
            <w:noProof/>
          </w:rPr>
          <w:t>绿色生态城区试点</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_Toc71359406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128</w:t>
        </w:r>
        <w:r w:rsidRPr="00067CD7">
          <w:rPr>
            <w:rFonts w:cs="Times New Roman"/>
            <w:noProof/>
            <w:webHidden/>
          </w:rPr>
          <w:fldChar w:fldCharType="end"/>
        </w:r>
      </w:hyperlink>
    </w:p>
    <w:p w:rsidR="00067CD7" w:rsidRPr="00067CD7" w:rsidRDefault="006628A6">
      <w:pPr>
        <w:pStyle w:val="10"/>
        <w:tabs>
          <w:tab w:val="right" w:leader="dot" w:pos="9016"/>
        </w:tabs>
        <w:rPr>
          <w:rFonts w:eastAsiaTheme="minorEastAsia" w:cs="Times New Roman"/>
          <w:b w:val="0"/>
          <w:bCs w:val="0"/>
          <w:caps w:val="0"/>
          <w:noProof/>
          <w:color w:val="auto"/>
          <w:kern w:val="2"/>
          <w:sz w:val="21"/>
          <w:szCs w:val="22"/>
        </w:rPr>
      </w:pPr>
      <w:hyperlink w:anchor="_Toc71359407" w:history="1">
        <w:r w:rsidR="00067CD7" w:rsidRPr="00067CD7">
          <w:rPr>
            <w:rStyle w:val="ad"/>
            <w:rFonts w:ascii="Times New Roman" w:hAnsi="Times New Roman" w:cs="Times New Roman"/>
            <w:noProof/>
          </w:rPr>
          <w:t>第八章</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重点任务</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_Toc71359407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131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08" w:history="1">
        <w:r w:rsidR="00067CD7" w:rsidRPr="00067CD7">
          <w:rPr>
            <w:rStyle w:val="ad"/>
            <w:rFonts w:ascii="Times New Roman" w:hAnsi="Times New Roman" w:cs="Times New Roman"/>
            <w:noProof/>
          </w:rPr>
          <w:t xml:space="preserve">8.1 </w:t>
        </w:r>
        <w:r w:rsidR="00067CD7" w:rsidRPr="00067CD7">
          <w:rPr>
            <w:rStyle w:val="ad"/>
            <w:rFonts w:ascii="Times New Roman" w:hAnsi="Times New Roman" w:cs="Times New Roman"/>
            <w:noProof/>
          </w:rPr>
          <w:t>绿色建筑发展重点任务</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_Toc71359408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131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09" w:history="1">
        <w:r w:rsidR="00067CD7" w:rsidRPr="00067CD7">
          <w:rPr>
            <w:rStyle w:val="ad"/>
            <w:rFonts w:ascii="Times New Roman" w:hAnsi="Times New Roman" w:cs="Times New Roman"/>
            <w:noProof/>
          </w:rPr>
          <w:t xml:space="preserve">8.2 </w:t>
        </w:r>
        <w:r w:rsidR="00067CD7" w:rsidRPr="00067CD7">
          <w:rPr>
            <w:rStyle w:val="ad"/>
            <w:rFonts w:ascii="Times New Roman" w:hAnsi="Times New Roman" w:cs="Times New Roman"/>
            <w:noProof/>
          </w:rPr>
          <w:t>装配式建筑发展重点任务</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_Toc71359409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133</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10" w:history="1">
        <w:r w:rsidR="00067CD7" w:rsidRPr="00067CD7">
          <w:rPr>
            <w:rStyle w:val="ad"/>
            <w:rFonts w:ascii="Times New Roman" w:hAnsi="Times New Roman" w:cs="Times New Roman"/>
            <w:noProof/>
          </w:rPr>
          <w:t xml:space="preserve">8.3 </w:t>
        </w:r>
        <w:r w:rsidR="00067CD7" w:rsidRPr="00067CD7">
          <w:rPr>
            <w:rStyle w:val="ad"/>
            <w:rFonts w:ascii="Times New Roman" w:hAnsi="Times New Roman" w:cs="Times New Roman"/>
            <w:noProof/>
          </w:rPr>
          <w:t>被动式超低能耗建筑发展重点任务</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_Toc71359410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135</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11" w:history="1">
        <w:r w:rsidR="00067CD7" w:rsidRPr="00067CD7">
          <w:rPr>
            <w:rStyle w:val="ad"/>
            <w:rFonts w:ascii="Times New Roman" w:hAnsi="Times New Roman" w:cs="Times New Roman"/>
            <w:noProof/>
          </w:rPr>
          <w:t xml:space="preserve">8.4 </w:t>
        </w:r>
        <w:r w:rsidR="00067CD7" w:rsidRPr="00067CD7">
          <w:rPr>
            <w:rStyle w:val="ad"/>
            <w:rFonts w:ascii="Times New Roman" w:hAnsi="Times New Roman" w:cs="Times New Roman"/>
            <w:noProof/>
          </w:rPr>
          <w:t>既有建筑绿色改造发展重点任务</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_Toc71359411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137</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12" w:history="1">
        <w:r w:rsidR="00067CD7" w:rsidRPr="00067CD7">
          <w:rPr>
            <w:rStyle w:val="ad"/>
            <w:rFonts w:ascii="Times New Roman" w:hAnsi="Times New Roman" w:cs="Times New Roman"/>
            <w:noProof/>
          </w:rPr>
          <w:t xml:space="preserve">8.5 </w:t>
        </w:r>
        <w:r w:rsidR="00067CD7" w:rsidRPr="00067CD7">
          <w:rPr>
            <w:rStyle w:val="ad"/>
            <w:rFonts w:ascii="Times New Roman" w:hAnsi="Times New Roman" w:cs="Times New Roman"/>
            <w:noProof/>
          </w:rPr>
          <w:t>可再生能源建筑应用发展重点任务</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_Toc71359412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137</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13" w:history="1">
        <w:r w:rsidR="00067CD7" w:rsidRPr="00067CD7">
          <w:rPr>
            <w:rStyle w:val="ad"/>
            <w:rFonts w:ascii="Times New Roman" w:hAnsi="Times New Roman" w:cs="Times New Roman"/>
            <w:noProof/>
          </w:rPr>
          <w:t xml:space="preserve">8.6 </w:t>
        </w:r>
        <w:r w:rsidR="00067CD7" w:rsidRPr="00067CD7">
          <w:rPr>
            <w:rStyle w:val="ad"/>
            <w:rFonts w:ascii="Times New Roman" w:hAnsi="Times New Roman" w:cs="Times New Roman"/>
            <w:noProof/>
          </w:rPr>
          <w:t>住宅建筑全装修重点任务</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_Toc71359413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138</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14" w:history="1">
        <w:r w:rsidR="00067CD7" w:rsidRPr="00067CD7">
          <w:rPr>
            <w:rStyle w:val="ad"/>
            <w:rFonts w:ascii="Times New Roman" w:hAnsi="Times New Roman" w:cs="Times New Roman"/>
            <w:noProof/>
          </w:rPr>
          <w:t xml:space="preserve">8.7 </w:t>
        </w:r>
        <w:r w:rsidR="00067CD7" w:rsidRPr="00067CD7">
          <w:rPr>
            <w:rStyle w:val="ad"/>
            <w:rFonts w:ascii="Times New Roman" w:hAnsi="Times New Roman" w:cs="Times New Roman"/>
            <w:noProof/>
          </w:rPr>
          <w:t>绿色建材应用重点任务</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_Toc71359414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138</w:t>
        </w:r>
        <w:r w:rsidRPr="00067CD7">
          <w:rPr>
            <w:rFonts w:cs="Times New Roman"/>
            <w:noProof/>
            <w:webHidden/>
          </w:rPr>
          <w:fldChar w:fldCharType="end"/>
        </w:r>
      </w:hyperlink>
    </w:p>
    <w:p w:rsidR="00067CD7" w:rsidRPr="00067CD7" w:rsidRDefault="006628A6">
      <w:pPr>
        <w:pStyle w:val="10"/>
        <w:tabs>
          <w:tab w:val="right" w:leader="dot" w:pos="9016"/>
        </w:tabs>
        <w:rPr>
          <w:rFonts w:eastAsiaTheme="minorEastAsia" w:cs="Times New Roman"/>
          <w:b w:val="0"/>
          <w:bCs w:val="0"/>
          <w:caps w:val="0"/>
          <w:noProof/>
          <w:color w:val="auto"/>
          <w:kern w:val="2"/>
          <w:sz w:val="21"/>
          <w:szCs w:val="22"/>
        </w:rPr>
      </w:pPr>
      <w:hyperlink w:anchor="_Toc71359415" w:history="1">
        <w:r w:rsidR="00067CD7" w:rsidRPr="00067CD7">
          <w:rPr>
            <w:rStyle w:val="ad"/>
            <w:rFonts w:ascii="Times New Roman" w:hAnsi="Times New Roman" w:cs="Times New Roman"/>
            <w:noProof/>
          </w:rPr>
          <w:t>第九章</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关于保障措施</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_Toc71359415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140</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16" w:history="1">
        <w:r w:rsidR="00067CD7" w:rsidRPr="00067CD7">
          <w:rPr>
            <w:rStyle w:val="ad"/>
            <w:rFonts w:ascii="Times New Roman" w:hAnsi="Times New Roman" w:cs="Times New Roman"/>
            <w:noProof/>
          </w:rPr>
          <w:t xml:space="preserve">9.1 </w:t>
        </w:r>
        <w:r w:rsidR="00067CD7" w:rsidRPr="00067CD7">
          <w:rPr>
            <w:rStyle w:val="ad"/>
            <w:rFonts w:ascii="Times New Roman" w:hAnsi="Times New Roman" w:cs="Times New Roman"/>
            <w:noProof/>
          </w:rPr>
          <w:t>保障措施</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_Toc71359416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140</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17" w:history="1">
        <w:r w:rsidR="00067CD7" w:rsidRPr="00067CD7">
          <w:rPr>
            <w:rStyle w:val="ad"/>
            <w:rFonts w:ascii="Times New Roman" w:hAnsi="Times New Roman" w:cs="Times New Roman"/>
            <w:noProof/>
          </w:rPr>
          <w:t xml:space="preserve">9.1.1 </w:t>
        </w:r>
        <w:r w:rsidR="00067CD7" w:rsidRPr="00067CD7">
          <w:rPr>
            <w:rStyle w:val="ad"/>
            <w:rFonts w:ascii="Times New Roman" w:hAnsi="Times New Roman" w:cs="Times New Roman"/>
            <w:noProof/>
          </w:rPr>
          <w:t>成立机构</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_Toc71359417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140</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18" w:history="1">
        <w:r w:rsidR="00067CD7" w:rsidRPr="00067CD7">
          <w:rPr>
            <w:rStyle w:val="ad"/>
            <w:rFonts w:ascii="Times New Roman" w:hAnsi="Times New Roman" w:cs="Times New Roman"/>
            <w:noProof/>
          </w:rPr>
          <w:t xml:space="preserve">9.1.2 </w:t>
        </w:r>
        <w:r w:rsidR="00067CD7" w:rsidRPr="00067CD7">
          <w:rPr>
            <w:rStyle w:val="ad"/>
            <w:rFonts w:ascii="Times New Roman" w:hAnsi="Times New Roman" w:cs="Times New Roman"/>
            <w:noProof/>
          </w:rPr>
          <w:t>落实责任</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_Toc71359418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140</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19" w:history="1">
        <w:r w:rsidR="00067CD7" w:rsidRPr="00067CD7">
          <w:rPr>
            <w:rStyle w:val="ad"/>
            <w:rFonts w:ascii="Times New Roman" w:hAnsi="Times New Roman" w:cs="Times New Roman"/>
            <w:noProof/>
          </w:rPr>
          <w:t xml:space="preserve">9.1.3 </w:t>
        </w:r>
        <w:r w:rsidR="00067CD7" w:rsidRPr="00067CD7">
          <w:rPr>
            <w:rStyle w:val="ad"/>
            <w:rFonts w:ascii="Times New Roman" w:hAnsi="Times New Roman" w:cs="Times New Roman"/>
            <w:noProof/>
          </w:rPr>
          <w:t>规划管控</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_Toc71359419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20" w:history="1">
        <w:r w:rsidR="00067CD7" w:rsidRPr="00067CD7">
          <w:rPr>
            <w:rStyle w:val="ad"/>
            <w:rFonts w:ascii="Times New Roman" w:hAnsi="Times New Roman" w:cs="Times New Roman"/>
            <w:noProof/>
          </w:rPr>
          <w:t xml:space="preserve">9.1.4 </w:t>
        </w:r>
        <w:r w:rsidR="00067CD7" w:rsidRPr="00067CD7">
          <w:rPr>
            <w:rStyle w:val="ad"/>
            <w:rFonts w:ascii="Times New Roman" w:hAnsi="Times New Roman" w:cs="Times New Roman"/>
            <w:noProof/>
          </w:rPr>
          <w:t>市场监管</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_Toc71359420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21" w:history="1">
        <w:r w:rsidR="00067CD7" w:rsidRPr="00067CD7">
          <w:rPr>
            <w:rStyle w:val="ad"/>
            <w:rFonts w:ascii="Times New Roman" w:hAnsi="Times New Roman" w:cs="Times New Roman"/>
            <w:noProof/>
          </w:rPr>
          <w:t xml:space="preserve">9.1.5 </w:t>
        </w:r>
        <w:r w:rsidR="00067CD7" w:rsidRPr="00067CD7">
          <w:rPr>
            <w:rStyle w:val="ad"/>
            <w:rFonts w:ascii="Times New Roman" w:hAnsi="Times New Roman" w:cs="Times New Roman"/>
            <w:noProof/>
          </w:rPr>
          <w:t>质量监督</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_Toc71359421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22" w:history="1">
        <w:r w:rsidR="00067CD7" w:rsidRPr="00067CD7">
          <w:rPr>
            <w:rStyle w:val="ad"/>
            <w:rFonts w:ascii="Times New Roman" w:hAnsi="Times New Roman" w:cs="Times New Roman"/>
            <w:noProof/>
          </w:rPr>
          <w:t xml:space="preserve">9.1.6 </w:t>
        </w:r>
        <w:r w:rsidR="00067CD7" w:rsidRPr="00067CD7">
          <w:rPr>
            <w:rStyle w:val="ad"/>
            <w:rFonts w:ascii="Times New Roman" w:hAnsi="Times New Roman" w:cs="Times New Roman"/>
            <w:noProof/>
          </w:rPr>
          <w:t>技术融合</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_Toc71359422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23" w:history="1">
        <w:r w:rsidR="00067CD7" w:rsidRPr="00067CD7">
          <w:rPr>
            <w:rStyle w:val="ad"/>
            <w:rFonts w:ascii="Times New Roman" w:hAnsi="Times New Roman" w:cs="Times New Roman"/>
            <w:noProof/>
          </w:rPr>
          <w:t xml:space="preserve">9.1.7 </w:t>
        </w:r>
        <w:r w:rsidR="00067CD7" w:rsidRPr="00067CD7">
          <w:rPr>
            <w:rStyle w:val="ad"/>
            <w:rFonts w:ascii="Times New Roman" w:hAnsi="Times New Roman" w:cs="Times New Roman"/>
            <w:noProof/>
          </w:rPr>
          <w:t>宣传培训</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_Toc71359423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142</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24" w:history="1">
        <w:r w:rsidR="00067CD7" w:rsidRPr="00067CD7">
          <w:rPr>
            <w:rStyle w:val="ad"/>
            <w:rFonts w:ascii="Times New Roman" w:hAnsi="Times New Roman" w:cs="Times New Roman"/>
            <w:noProof/>
          </w:rPr>
          <w:t xml:space="preserve">9.2 </w:t>
        </w:r>
        <w:r w:rsidR="00067CD7" w:rsidRPr="00067CD7">
          <w:rPr>
            <w:rStyle w:val="ad"/>
            <w:rFonts w:ascii="Times New Roman" w:hAnsi="Times New Roman" w:cs="Times New Roman"/>
            <w:noProof/>
          </w:rPr>
          <w:t>河北省相关保障措施</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_Toc71359424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25" w:history="1">
        <w:r w:rsidR="00067CD7" w:rsidRPr="00067CD7">
          <w:rPr>
            <w:rStyle w:val="ad"/>
            <w:rFonts w:ascii="Times New Roman" w:hAnsi="Times New Roman" w:cs="Times New Roman"/>
            <w:noProof/>
          </w:rPr>
          <w:t xml:space="preserve">9.2.1 </w:t>
        </w:r>
        <w:r w:rsidR="00067CD7" w:rsidRPr="00067CD7">
          <w:rPr>
            <w:rStyle w:val="ad"/>
            <w:rFonts w:ascii="Times New Roman" w:hAnsi="Times New Roman" w:cs="Times New Roman"/>
            <w:noProof/>
          </w:rPr>
          <w:t>河北省促进绿色建筑发展条例相关技术发展与激励措施</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_Toc71359425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26" w:history="1">
        <w:r w:rsidR="00067CD7" w:rsidRPr="00067CD7">
          <w:rPr>
            <w:rStyle w:val="ad"/>
            <w:rFonts w:ascii="Times New Roman" w:hAnsi="Times New Roman" w:cs="Times New Roman"/>
            <w:noProof/>
          </w:rPr>
          <w:t xml:space="preserve">9.2.2 </w:t>
        </w:r>
        <w:r w:rsidR="00067CD7" w:rsidRPr="00067CD7">
          <w:rPr>
            <w:rStyle w:val="ad"/>
            <w:rFonts w:ascii="Times New Roman" w:hAnsi="Times New Roman" w:cs="Times New Roman"/>
            <w:noProof/>
          </w:rPr>
          <w:t>绿色建筑创建行动实施方案中关于加强财政金融支持政策</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_Toc71359426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27" w:history="1">
        <w:r w:rsidR="00067CD7" w:rsidRPr="00067CD7">
          <w:rPr>
            <w:rStyle w:val="ad"/>
            <w:rFonts w:ascii="Times New Roman" w:hAnsi="Times New Roman" w:cs="Times New Roman"/>
            <w:noProof/>
          </w:rPr>
          <w:t xml:space="preserve">9.2.3 </w:t>
        </w:r>
        <w:r w:rsidR="00067CD7" w:rsidRPr="00067CD7">
          <w:rPr>
            <w:rStyle w:val="ad"/>
            <w:rFonts w:ascii="Times New Roman" w:hAnsi="Times New Roman" w:cs="Times New Roman"/>
            <w:noProof/>
          </w:rPr>
          <w:t>河北省推进绿色建筑发展工作方案中相关保障措施</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_Toc71359427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144</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28" w:history="1">
        <w:r w:rsidR="00067CD7" w:rsidRPr="00067CD7">
          <w:rPr>
            <w:rStyle w:val="ad"/>
            <w:rFonts w:ascii="Times New Roman" w:hAnsi="Times New Roman" w:cs="Times New Roman"/>
            <w:noProof/>
          </w:rPr>
          <w:t xml:space="preserve">9.2.4 </w:t>
        </w:r>
        <w:r w:rsidR="00067CD7" w:rsidRPr="00067CD7">
          <w:rPr>
            <w:rStyle w:val="ad"/>
            <w:rFonts w:ascii="Times New Roman" w:hAnsi="Times New Roman" w:cs="Times New Roman"/>
            <w:noProof/>
          </w:rPr>
          <w:t>被动式超低能耗建筑开发和销售激励政策</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_Toc71359428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145</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29" w:history="1">
        <w:r w:rsidR="00067CD7" w:rsidRPr="00067CD7">
          <w:rPr>
            <w:rStyle w:val="ad"/>
            <w:rFonts w:ascii="Times New Roman" w:hAnsi="Times New Roman" w:cs="Times New Roman"/>
            <w:noProof/>
          </w:rPr>
          <w:t xml:space="preserve">9.2.5 </w:t>
        </w:r>
        <w:r w:rsidR="00067CD7" w:rsidRPr="00067CD7">
          <w:rPr>
            <w:rStyle w:val="ad"/>
            <w:rFonts w:ascii="Times New Roman" w:hAnsi="Times New Roman" w:cs="Times New Roman"/>
            <w:noProof/>
          </w:rPr>
          <w:t>装配式建筑的相关政策支持和保障措施</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_Toc71359429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147</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30" w:history="1">
        <w:r w:rsidR="00067CD7" w:rsidRPr="00067CD7">
          <w:rPr>
            <w:rStyle w:val="ad"/>
            <w:rFonts w:ascii="Times New Roman" w:hAnsi="Times New Roman" w:cs="Times New Roman"/>
            <w:noProof/>
          </w:rPr>
          <w:t xml:space="preserve">9.3 </w:t>
        </w:r>
        <w:r w:rsidR="00067CD7" w:rsidRPr="00067CD7">
          <w:rPr>
            <w:rStyle w:val="ad"/>
            <w:rFonts w:ascii="Times New Roman" w:hAnsi="Times New Roman" w:cs="Times New Roman"/>
            <w:noProof/>
          </w:rPr>
          <w:t>其他地方政策</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_Toc71359430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31" w:history="1">
        <w:r w:rsidR="00067CD7" w:rsidRPr="00067CD7">
          <w:rPr>
            <w:rStyle w:val="ad"/>
            <w:rFonts w:ascii="Times New Roman" w:hAnsi="Times New Roman" w:cs="Times New Roman"/>
            <w:noProof/>
          </w:rPr>
          <w:t xml:space="preserve">9.3.1 </w:t>
        </w:r>
        <w:r w:rsidR="00067CD7" w:rsidRPr="00067CD7">
          <w:rPr>
            <w:rStyle w:val="ad"/>
            <w:rFonts w:ascii="Times New Roman" w:hAnsi="Times New Roman" w:cs="Times New Roman"/>
            <w:noProof/>
          </w:rPr>
          <w:t>减免城市基础设施配套费的优惠</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_Toc71359431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32" w:history="1">
        <w:r w:rsidR="00067CD7" w:rsidRPr="00067CD7">
          <w:rPr>
            <w:rStyle w:val="ad"/>
            <w:rFonts w:ascii="Times New Roman" w:hAnsi="Times New Roman" w:cs="Times New Roman"/>
            <w:noProof/>
          </w:rPr>
          <w:t xml:space="preserve">9.3.2 </w:t>
        </w:r>
        <w:r w:rsidR="00067CD7" w:rsidRPr="00067CD7">
          <w:rPr>
            <w:rStyle w:val="ad"/>
            <w:rFonts w:ascii="Times New Roman" w:hAnsi="Times New Roman" w:cs="Times New Roman"/>
            <w:noProof/>
          </w:rPr>
          <w:t>容积率返还</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_Toc71359432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33" w:history="1">
        <w:r w:rsidR="00067CD7" w:rsidRPr="00067CD7">
          <w:rPr>
            <w:rStyle w:val="ad"/>
            <w:rFonts w:ascii="Times New Roman" w:hAnsi="Times New Roman" w:cs="Times New Roman"/>
            <w:noProof/>
          </w:rPr>
          <w:t xml:space="preserve">9.3.3 </w:t>
        </w:r>
        <w:r w:rsidR="00067CD7" w:rsidRPr="00067CD7">
          <w:rPr>
            <w:rStyle w:val="ad"/>
            <w:rFonts w:ascii="Times New Roman" w:hAnsi="Times New Roman" w:cs="Times New Roman"/>
            <w:noProof/>
          </w:rPr>
          <w:t>电价优惠</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_Toc71359433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34" w:history="1">
        <w:r w:rsidR="00067CD7" w:rsidRPr="00067CD7">
          <w:rPr>
            <w:rStyle w:val="ad"/>
            <w:rFonts w:ascii="Times New Roman" w:hAnsi="Times New Roman" w:cs="Times New Roman"/>
            <w:noProof/>
          </w:rPr>
          <w:t xml:space="preserve">9.3.4 </w:t>
        </w:r>
        <w:r w:rsidR="00067CD7" w:rsidRPr="00067CD7">
          <w:rPr>
            <w:rStyle w:val="ad"/>
            <w:rFonts w:ascii="Times New Roman" w:hAnsi="Times New Roman" w:cs="Times New Roman"/>
            <w:noProof/>
          </w:rPr>
          <w:t>水资源价格优惠</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_Toc71359434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35" w:history="1">
        <w:r w:rsidR="00067CD7" w:rsidRPr="00067CD7">
          <w:rPr>
            <w:rStyle w:val="ad"/>
            <w:rFonts w:ascii="Times New Roman" w:hAnsi="Times New Roman" w:cs="Times New Roman"/>
            <w:noProof/>
          </w:rPr>
          <w:t xml:space="preserve">9.3.5 </w:t>
        </w:r>
        <w:r w:rsidR="00067CD7" w:rsidRPr="00067CD7">
          <w:rPr>
            <w:rStyle w:val="ad"/>
            <w:rFonts w:ascii="Times New Roman" w:hAnsi="Times New Roman" w:cs="Times New Roman"/>
            <w:noProof/>
          </w:rPr>
          <w:t>贷款利率优惠</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_Toc71359435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36" w:history="1">
        <w:r w:rsidR="00067CD7" w:rsidRPr="00067CD7">
          <w:rPr>
            <w:rStyle w:val="ad"/>
            <w:rFonts w:ascii="Times New Roman" w:hAnsi="Times New Roman" w:cs="Times New Roman"/>
            <w:noProof/>
          </w:rPr>
          <w:t xml:space="preserve">9.3.6 </w:t>
        </w:r>
        <w:r w:rsidR="00067CD7" w:rsidRPr="00067CD7">
          <w:rPr>
            <w:rStyle w:val="ad"/>
            <w:rFonts w:ascii="Times New Roman" w:hAnsi="Times New Roman" w:cs="Times New Roman"/>
            <w:noProof/>
          </w:rPr>
          <w:t>专项基金优惠</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_Toc71359436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37" w:history="1">
        <w:r w:rsidR="00067CD7" w:rsidRPr="00067CD7">
          <w:rPr>
            <w:rStyle w:val="ad"/>
            <w:rFonts w:ascii="Times New Roman" w:hAnsi="Times New Roman" w:cs="Times New Roman"/>
            <w:noProof/>
          </w:rPr>
          <w:t xml:space="preserve">9.3.7 </w:t>
        </w:r>
        <w:r w:rsidR="00067CD7" w:rsidRPr="00067CD7">
          <w:rPr>
            <w:rStyle w:val="ad"/>
            <w:rFonts w:ascii="Times New Roman" w:hAnsi="Times New Roman" w:cs="Times New Roman"/>
            <w:noProof/>
          </w:rPr>
          <w:t>精神鼓励</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_Toc71359437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153</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38" w:history="1">
        <w:r w:rsidR="00067CD7" w:rsidRPr="00067CD7">
          <w:rPr>
            <w:rStyle w:val="ad"/>
            <w:rFonts w:ascii="Times New Roman" w:hAnsi="Times New Roman" w:cs="Times New Roman"/>
            <w:noProof/>
          </w:rPr>
          <w:t xml:space="preserve">9.3.8 </w:t>
        </w:r>
        <w:r w:rsidR="00067CD7" w:rsidRPr="00067CD7">
          <w:rPr>
            <w:rStyle w:val="ad"/>
            <w:rFonts w:ascii="Times New Roman" w:hAnsi="Times New Roman" w:cs="Times New Roman"/>
            <w:noProof/>
          </w:rPr>
          <w:t>财政补助</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_Toc71359438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153</w:t>
        </w:r>
        <w:r w:rsidRPr="00067CD7">
          <w:rPr>
            <w:rFonts w:cs="Times New Roman"/>
            <w:noProof/>
            <w:webHidden/>
          </w:rPr>
          <w:fldChar w:fldCharType="end"/>
        </w:r>
      </w:hyperlink>
    </w:p>
    <w:p w:rsidR="00067CD7" w:rsidRPr="00067CD7" w:rsidRDefault="006628A6">
      <w:pPr>
        <w:pStyle w:val="10"/>
        <w:tabs>
          <w:tab w:val="right" w:leader="dot" w:pos="9016"/>
        </w:tabs>
        <w:rPr>
          <w:rFonts w:eastAsiaTheme="minorEastAsia" w:cs="Times New Roman"/>
          <w:b w:val="0"/>
          <w:bCs w:val="0"/>
          <w:caps w:val="0"/>
          <w:noProof/>
          <w:color w:val="auto"/>
          <w:kern w:val="2"/>
          <w:sz w:val="21"/>
          <w:szCs w:val="22"/>
        </w:rPr>
      </w:pPr>
      <w:hyperlink w:anchor="_Toc71359439" w:history="1">
        <w:r w:rsidR="00067CD7" w:rsidRPr="00067CD7">
          <w:rPr>
            <w:rStyle w:val="ad"/>
            <w:rFonts w:ascii="Times New Roman" w:hAnsi="Times New Roman" w:cs="Times New Roman"/>
            <w:noProof/>
          </w:rPr>
          <w:t>第十章</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附</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件</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_Toc71359439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156</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40" w:history="1">
        <w:r w:rsidR="00067CD7" w:rsidRPr="00067CD7">
          <w:rPr>
            <w:rStyle w:val="ad"/>
            <w:rFonts w:ascii="Times New Roman" w:hAnsi="Times New Roman" w:cs="Times New Roman"/>
            <w:noProof/>
          </w:rPr>
          <w:t xml:space="preserve">10.1 </w:t>
        </w:r>
        <w:r w:rsidR="00067CD7" w:rsidRPr="00067CD7">
          <w:rPr>
            <w:rStyle w:val="ad"/>
            <w:rFonts w:ascii="Times New Roman" w:hAnsi="Times New Roman" w:cs="Times New Roman"/>
            <w:noProof/>
          </w:rPr>
          <w:t>绿色建筑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_Toc71359440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156</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41" w:history="1">
        <w:r w:rsidR="00067CD7" w:rsidRPr="00067CD7">
          <w:rPr>
            <w:rStyle w:val="ad"/>
            <w:rFonts w:ascii="Times New Roman" w:hAnsi="Times New Roman" w:cs="Times New Roman"/>
            <w:noProof/>
          </w:rPr>
          <w:t xml:space="preserve">10.1.1 </w:t>
        </w:r>
        <w:r w:rsidR="00067CD7" w:rsidRPr="00067CD7">
          <w:rPr>
            <w:rStyle w:val="ad"/>
            <w:rFonts w:ascii="Times New Roman" w:hAnsi="Times New Roman" w:cs="Times New Roman"/>
            <w:noProof/>
          </w:rPr>
          <w:t>国际层面</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_Toc71359441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156</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42" w:history="1">
        <w:r w:rsidR="00067CD7" w:rsidRPr="00067CD7">
          <w:rPr>
            <w:rStyle w:val="ad"/>
            <w:rFonts w:ascii="Times New Roman" w:hAnsi="Times New Roman" w:cs="Times New Roman"/>
            <w:noProof/>
          </w:rPr>
          <w:t xml:space="preserve">10.1.2 </w:t>
        </w:r>
        <w:r w:rsidR="00067CD7" w:rsidRPr="00067CD7">
          <w:rPr>
            <w:rStyle w:val="ad"/>
            <w:rFonts w:ascii="Times New Roman" w:hAnsi="Times New Roman" w:cs="Times New Roman"/>
            <w:noProof/>
          </w:rPr>
          <w:t>国家层面</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_Toc71359442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158</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43" w:history="1">
        <w:r w:rsidR="00067CD7" w:rsidRPr="00067CD7">
          <w:rPr>
            <w:rStyle w:val="ad"/>
            <w:rFonts w:ascii="Times New Roman" w:hAnsi="Times New Roman" w:cs="Times New Roman"/>
            <w:noProof/>
          </w:rPr>
          <w:t xml:space="preserve">10.1.3 </w:t>
        </w:r>
        <w:r w:rsidR="00067CD7" w:rsidRPr="00067CD7">
          <w:rPr>
            <w:rStyle w:val="ad"/>
            <w:rFonts w:ascii="Times New Roman" w:hAnsi="Times New Roman" w:cs="Times New Roman"/>
            <w:noProof/>
          </w:rPr>
          <w:t>市级层面</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_Toc71359443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161</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44" w:history="1">
        <w:r w:rsidR="00067CD7" w:rsidRPr="00067CD7">
          <w:rPr>
            <w:rStyle w:val="ad"/>
            <w:rFonts w:ascii="Times New Roman" w:hAnsi="Times New Roman" w:cs="Times New Roman"/>
            <w:noProof/>
          </w:rPr>
          <w:t xml:space="preserve">10.2 </w:t>
        </w:r>
        <w:r w:rsidR="00067CD7" w:rsidRPr="00067CD7">
          <w:rPr>
            <w:rStyle w:val="ad"/>
            <w:rFonts w:ascii="Times New Roman" w:hAnsi="Times New Roman" w:cs="Times New Roman"/>
            <w:noProof/>
          </w:rPr>
          <w:t>被动式超低能耗建筑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_Toc71359444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161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45" w:history="1">
        <w:r w:rsidR="00067CD7" w:rsidRPr="00067CD7">
          <w:rPr>
            <w:rStyle w:val="ad"/>
            <w:rFonts w:ascii="Times New Roman" w:hAnsi="Times New Roman" w:cs="Times New Roman"/>
            <w:noProof/>
          </w:rPr>
          <w:t xml:space="preserve">10.2.1 </w:t>
        </w:r>
        <w:r w:rsidR="00067CD7" w:rsidRPr="00067CD7">
          <w:rPr>
            <w:rStyle w:val="ad"/>
            <w:rFonts w:ascii="Times New Roman" w:hAnsi="Times New Roman" w:cs="Times New Roman"/>
            <w:noProof/>
          </w:rPr>
          <w:t>国际层面</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_Toc71359445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161</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46" w:history="1">
        <w:r w:rsidR="00067CD7" w:rsidRPr="00067CD7">
          <w:rPr>
            <w:rStyle w:val="ad"/>
            <w:rFonts w:ascii="Times New Roman" w:hAnsi="Times New Roman" w:cs="Times New Roman"/>
            <w:noProof/>
          </w:rPr>
          <w:t xml:space="preserve">10.2.2 </w:t>
        </w:r>
        <w:r w:rsidR="00067CD7" w:rsidRPr="00067CD7">
          <w:rPr>
            <w:rStyle w:val="ad"/>
            <w:rFonts w:ascii="Times New Roman" w:hAnsi="Times New Roman" w:cs="Times New Roman"/>
            <w:noProof/>
          </w:rPr>
          <w:t>国家层面</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_Toc71359446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172</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47" w:history="1">
        <w:r w:rsidR="00067CD7" w:rsidRPr="00067CD7">
          <w:rPr>
            <w:rStyle w:val="ad"/>
            <w:rFonts w:ascii="Times New Roman" w:hAnsi="Times New Roman" w:cs="Times New Roman"/>
            <w:noProof/>
          </w:rPr>
          <w:t xml:space="preserve">10.2.3 </w:t>
        </w:r>
        <w:r w:rsidR="00067CD7" w:rsidRPr="00067CD7">
          <w:rPr>
            <w:rStyle w:val="ad"/>
            <w:rFonts w:ascii="Times New Roman" w:hAnsi="Times New Roman" w:cs="Times New Roman"/>
            <w:noProof/>
          </w:rPr>
          <w:t>市级层面</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_Toc71359447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174</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48" w:history="1">
        <w:r w:rsidR="00067CD7" w:rsidRPr="00067CD7">
          <w:rPr>
            <w:rStyle w:val="ad"/>
            <w:rFonts w:ascii="Times New Roman" w:hAnsi="Times New Roman" w:cs="Times New Roman"/>
            <w:noProof/>
          </w:rPr>
          <w:t xml:space="preserve">10.3 </w:t>
        </w:r>
        <w:r w:rsidR="00067CD7" w:rsidRPr="00067CD7">
          <w:rPr>
            <w:rStyle w:val="ad"/>
            <w:rFonts w:ascii="Times New Roman" w:hAnsi="Times New Roman" w:cs="Times New Roman"/>
            <w:noProof/>
          </w:rPr>
          <w:t>装配式建筑</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_Toc71359448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175</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49" w:history="1">
        <w:r w:rsidR="00067CD7" w:rsidRPr="00067CD7">
          <w:rPr>
            <w:rStyle w:val="ad"/>
            <w:rFonts w:ascii="Times New Roman" w:hAnsi="Times New Roman" w:cs="Times New Roman"/>
            <w:noProof/>
          </w:rPr>
          <w:t xml:space="preserve">10.3.1 </w:t>
        </w:r>
        <w:r w:rsidR="00067CD7" w:rsidRPr="00067CD7">
          <w:rPr>
            <w:rStyle w:val="ad"/>
            <w:rFonts w:ascii="Times New Roman" w:hAnsi="Times New Roman" w:cs="Times New Roman"/>
            <w:noProof/>
          </w:rPr>
          <w:t>国际层面</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_Toc71359449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175</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50" w:history="1">
        <w:r w:rsidR="00067CD7" w:rsidRPr="00067CD7">
          <w:rPr>
            <w:rStyle w:val="ad"/>
            <w:rFonts w:ascii="Times New Roman" w:hAnsi="Times New Roman" w:cs="Times New Roman"/>
            <w:noProof/>
          </w:rPr>
          <w:t xml:space="preserve">10.3.2 </w:t>
        </w:r>
        <w:r w:rsidR="00067CD7" w:rsidRPr="00067CD7">
          <w:rPr>
            <w:rStyle w:val="ad"/>
            <w:rFonts w:ascii="Times New Roman" w:hAnsi="Times New Roman" w:cs="Times New Roman"/>
            <w:noProof/>
          </w:rPr>
          <w:t>国家层面</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_Toc71359450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175</w:t>
        </w:r>
        <w:r w:rsidRPr="00067CD7">
          <w:rPr>
            <w:rFonts w:cs="Times New Roman"/>
            <w:noProof/>
            <w:webHidden/>
          </w:rPr>
          <w:fldChar w:fldCharType="end"/>
        </w:r>
      </w:hyperlink>
    </w:p>
    <w:p w:rsidR="00067CD7" w:rsidRPr="00067CD7" w:rsidRDefault="006628A6">
      <w:pPr>
        <w:pStyle w:val="30"/>
        <w:tabs>
          <w:tab w:val="right" w:leader="dot" w:pos="9016"/>
        </w:tabs>
        <w:rPr>
          <w:rFonts w:eastAsiaTheme="minorEastAsia" w:cs="Times New Roman"/>
          <w:iCs w:val="0"/>
          <w:noProof/>
          <w:color w:val="auto"/>
          <w:kern w:val="2"/>
          <w:sz w:val="21"/>
          <w:szCs w:val="22"/>
        </w:rPr>
      </w:pPr>
      <w:hyperlink w:anchor="_Toc71359451" w:history="1">
        <w:r w:rsidR="00067CD7" w:rsidRPr="00067CD7">
          <w:rPr>
            <w:rStyle w:val="ad"/>
            <w:rFonts w:ascii="Times New Roman" w:hAnsi="Times New Roman" w:cs="Times New Roman"/>
            <w:noProof/>
          </w:rPr>
          <w:t xml:space="preserve">10.3.3 </w:t>
        </w:r>
        <w:r w:rsidR="00067CD7" w:rsidRPr="00067CD7">
          <w:rPr>
            <w:rStyle w:val="ad"/>
            <w:rFonts w:ascii="Times New Roman" w:hAnsi="Times New Roman" w:cs="Times New Roman"/>
            <w:noProof/>
          </w:rPr>
          <w:t>市级层面</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_Toc71359451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176</w:t>
        </w:r>
        <w:r w:rsidRPr="00067CD7">
          <w:rPr>
            <w:rFonts w:cs="Times New Roman"/>
            <w:noProof/>
            <w:webHidden/>
          </w:rPr>
          <w:fldChar w:fldCharType="end"/>
        </w:r>
      </w:hyperlink>
    </w:p>
    <w:p w:rsidR="00067CD7" w:rsidRPr="00067CD7" w:rsidRDefault="006628A6">
      <w:pPr>
        <w:pStyle w:val="20"/>
        <w:tabs>
          <w:tab w:val="right" w:leader="dot" w:pos="9016"/>
        </w:tabs>
        <w:rPr>
          <w:rFonts w:eastAsiaTheme="minorEastAsia" w:cs="Times New Roman"/>
          <w:smallCaps w:val="0"/>
          <w:noProof/>
          <w:color w:val="auto"/>
          <w:kern w:val="2"/>
          <w:sz w:val="21"/>
          <w:szCs w:val="22"/>
        </w:rPr>
      </w:pPr>
      <w:hyperlink w:anchor="_Toc71359452" w:history="1">
        <w:r w:rsidR="00067CD7" w:rsidRPr="00067CD7">
          <w:rPr>
            <w:rStyle w:val="ad"/>
            <w:rFonts w:ascii="Times New Roman" w:hAnsi="Times New Roman" w:cs="Times New Roman"/>
            <w:noProof/>
          </w:rPr>
          <w:t xml:space="preserve">10.4 </w:t>
        </w:r>
        <w:r w:rsidR="00067CD7" w:rsidRPr="00067CD7">
          <w:rPr>
            <w:rStyle w:val="ad"/>
            <w:rFonts w:ascii="Times New Roman" w:hAnsi="Times New Roman" w:cs="Times New Roman"/>
            <w:noProof/>
          </w:rPr>
          <w:t>绿色生态城区</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_Toc71359452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177</w:t>
        </w:r>
        <w:r w:rsidRPr="00067CD7">
          <w:rPr>
            <w:rFonts w:cs="Times New Roman"/>
            <w:noProof/>
            <w:webHidden/>
          </w:rPr>
          <w:fldChar w:fldCharType="end"/>
        </w:r>
      </w:hyperlink>
    </w:p>
    <w:p w:rsidR="00067CD7" w:rsidRDefault="006628A6">
      <w:pPr>
        <w:pStyle w:val="10"/>
        <w:tabs>
          <w:tab w:val="right" w:leader="dot" w:pos="9016"/>
        </w:tabs>
        <w:rPr>
          <w:rFonts w:asciiTheme="minorHAnsi" w:eastAsiaTheme="minorEastAsia" w:hAnsiTheme="minorHAnsi" w:cstheme="minorBidi"/>
          <w:b w:val="0"/>
          <w:bCs w:val="0"/>
          <w:caps w:val="0"/>
          <w:noProof/>
          <w:color w:val="auto"/>
          <w:kern w:val="2"/>
          <w:sz w:val="21"/>
          <w:szCs w:val="22"/>
        </w:rPr>
      </w:pPr>
      <w:hyperlink w:anchor="_Toc71359453" w:history="1">
        <w:r w:rsidR="00067CD7" w:rsidRPr="00067CD7">
          <w:rPr>
            <w:rStyle w:val="ad"/>
            <w:rFonts w:ascii="Times New Roman" w:hAnsi="Times New Roman" w:cs="Times New Roman"/>
            <w:noProof/>
          </w:rPr>
          <w:t>第十一章</w:t>
        </w:r>
        <w:r w:rsidR="00067CD7" w:rsidRPr="00067CD7">
          <w:rPr>
            <w:rStyle w:val="ad"/>
            <w:rFonts w:ascii="Times New Roman" w:hAnsi="Times New Roman" w:cs="Times New Roman"/>
            <w:noProof/>
          </w:rPr>
          <w:t xml:space="preserve"> </w:t>
        </w:r>
        <w:r w:rsidR="00067CD7" w:rsidRPr="00067CD7">
          <w:rPr>
            <w:rStyle w:val="ad"/>
            <w:rFonts w:ascii="Times New Roman" w:hAnsi="Times New Roman" w:cs="Times New Roman"/>
            <w:noProof/>
          </w:rPr>
          <w:t>专项规划术语和解释</w:t>
        </w:r>
        <w:r w:rsidR="00067CD7" w:rsidRPr="00067CD7">
          <w:rPr>
            <w:rFonts w:cs="Times New Roman"/>
            <w:noProof/>
            <w:webHidden/>
          </w:rPr>
          <w:tab/>
        </w:r>
        <w:r w:rsidRPr="00067CD7">
          <w:rPr>
            <w:rFonts w:cs="Times New Roman"/>
            <w:noProof/>
            <w:webHidden/>
          </w:rPr>
          <w:fldChar w:fldCharType="begin"/>
        </w:r>
        <w:r w:rsidR="00067CD7" w:rsidRPr="00067CD7">
          <w:rPr>
            <w:rFonts w:cs="Times New Roman"/>
            <w:noProof/>
            <w:webHidden/>
          </w:rPr>
          <w:instrText xml:space="preserve"> PAGEREF _Toc71359453 \h </w:instrText>
        </w:r>
        <w:r w:rsidRPr="00067CD7">
          <w:rPr>
            <w:rFonts w:cs="Times New Roman"/>
            <w:noProof/>
            <w:webHidden/>
          </w:rPr>
        </w:r>
        <w:r w:rsidRPr="00067CD7">
          <w:rPr>
            <w:rFonts w:cs="Times New Roman"/>
            <w:noProof/>
            <w:webHidden/>
          </w:rPr>
          <w:fldChar w:fldCharType="separate"/>
        </w:r>
        <w:r w:rsidR="006C48D0">
          <w:rPr>
            <w:rFonts w:cs="Times New Roman"/>
            <w:noProof/>
            <w:webHidden/>
          </w:rPr>
          <w:t>180</w:t>
        </w:r>
        <w:r w:rsidRPr="00067CD7">
          <w:rPr>
            <w:rFonts w:cs="Times New Roman"/>
            <w:noProof/>
            <w:webHidden/>
          </w:rPr>
          <w:fldChar w:fldCharType="end"/>
        </w:r>
      </w:hyperlink>
    </w:p>
    <w:p w:rsidR="00603703" w:rsidRPr="001A71EA" w:rsidRDefault="006628A6">
      <w:pPr>
        <w:autoSpaceDE w:val="0"/>
        <w:autoSpaceDN w:val="0"/>
        <w:adjustRightInd w:val="0"/>
        <w:spacing w:line="360" w:lineRule="auto"/>
        <w:rPr>
          <w:color w:val="000000" w:themeColor="text1"/>
          <w:kern w:val="1"/>
          <w:szCs w:val="28"/>
          <w:shd w:val="pct15" w:color="auto" w:fill="FFFFFF"/>
        </w:rPr>
        <w:sectPr w:rsidR="00603703" w:rsidRPr="001A71EA" w:rsidSect="001A71EA">
          <w:headerReference w:type="default" r:id="rId10"/>
          <w:footerReference w:type="default" r:id="rId11"/>
          <w:pgSz w:w="11906" w:h="16838" w:code="9"/>
          <w:pgMar w:top="1800" w:right="1440" w:bottom="1800" w:left="1440" w:header="851" w:footer="992" w:gutter="0"/>
          <w:pgNumType w:fmt="upperRoman" w:start="1"/>
          <w:cols w:space="425"/>
          <w:docGrid w:type="lines" w:linePitch="326"/>
        </w:sectPr>
      </w:pPr>
      <w:r w:rsidRPr="00524735">
        <w:rPr>
          <w:b/>
          <w:color w:val="000000" w:themeColor="text1"/>
          <w:kern w:val="1"/>
          <w:szCs w:val="28"/>
          <w:shd w:val="pct15" w:color="auto" w:fill="FFFFFF"/>
        </w:rPr>
        <w:fldChar w:fldCharType="end"/>
      </w:r>
    </w:p>
    <w:p w:rsidR="00603703" w:rsidRPr="008D7B59" w:rsidRDefault="00603703" w:rsidP="008D7B59">
      <w:pPr>
        <w:rPr>
          <w:shd w:val="pct15" w:color="auto" w:fill="FFFFFF"/>
        </w:rPr>
      </w:pPr>
      <w:bookmarkStart w:id="1" w:name="_Toc23273770"/>
      <w:bookmarkStart w:id="2" w:name="_Toc20816"/>
      <w:bookmarkStart w:id="3" w:name="_Toc32349"/>
      <w:bookmarkStart w:id="4" w:name="_Toc3239"/>
      <w:bookmarkStart w:id="5" w:name="_Toc22075"/>
      <w:bookmarkStart w:id="6" w:name="_Toc4565"/>
      <w:bookmarkStart w:id="7" w:name="_Toc7255"/>
      <w:bookmarkStart w:id="8" w:name="_Toc32734"/>
      <w:bookmarkStart w:id="9" w:name="_Toc30014"/>
      <w:bookmarkStart w:id="10" w:name="_Toc26753550"/>
      <w:bookmarkStart w:id="11" w:name="_Toc12403"/>
      <w:bookmarkStart w:id="12" w:name="_Toc24050"/>
      <w:bookmarkStart w:id="13" w:name="_Toc11739"/>
      <w:bookmarkStart w:id="14" w:name="_Toc9044"/>
      <w:bookmarkStart w:id="15" w:name="_Toc22691"/>
      <w:bookmarkStart w:id="16" w:name="_Toc14070"/>
      <w:bookmarkStart w:id="17" w:name="_Toc12206"/>
      <w:bookmarkStart w:id="18" w:name="_Toc18636"/>
      <w:bookmarkStart w:id="19" w:name="_Toc2241"/>
      <w:bookmarkStart w:id="20" w:name="_Toc23273789"/>
      <w:bookmarkStart w:id="21" w:name="_Toc32051"/>
    </w:p>
    <w:p w:rsidR="00603703" w:rsidRPr="00005AC6" w:rsidRDefault="00942490">
      <w:pPr>
        <w:pStyle w:val="1"/>
        <w:ind w:left="0"/>
        <w:rPr>
          <w:rFonts w:eastAsia="宋体"/>
        </w:rPr>
      </w:pPr>
      <w:bookmarkStart w:id="22" w:name="_Toc71359295"/>
      <w:r w:rsidRPr="00005AC6">
        <w:rPr>
          <w:rFonts w:eastAsia="宋体"/>
        </w:rPr>
        <w:t>第</w:t>
      </w:r>
      <w:r w:rsidR="006628A6" w:rsidRPr="00005AC6">
        <w:rPr>
          <w:rFonts w:eastAsia="宋体"/>
        </w:rPr>
        <w:fldChar w:fldCharType="begin"/>
      </w:r>
      <w:r w:rsidRPr="00005AC6">
        <w:rPr>
          <w:rFonts w:eastAsia="宋体"/>
        </w:rPr>
        <w:instrText xml:space="preserve"> = 1 \* CHINESENUM3 </w:instrText>
      </w:r>
      <w:r w:rsidR="006628A6" w:rsidRPr="00005AC6">
        <w:rPr>
          <w:rFonts w:eastAsia="宋体"/>
        </w:rPr>
        <w:fldChar w:fldCharType="separate"/>
      </w:r>
      <w:r w:rsidRPr="00005AC6">
        <w:rPr>
          <w:rFonts w:eastAsia="宋体"/>
        </w:rPr>
        <w:t>一</w:t>
      </w:r>
      <w:r w:rsidR="006628A6" w:rsidRPr="00005AC6">
        <w:rPr>
          <w:rFonts w:eastAsia="宋体"/>
        </w:rPr>
        <w:fldChar w:fldCharType="end"/>
      </w:r>
      <w:r w:rsidRPr="00005AC6">
        <w:rPr>
          <w:rFonts w:eastAsia="宋体"/>
        </w:rPr>
        <w:t>章</w:t>
      </w:r>
      <w:r w:rsidRPr="00005AC6">
        <w:rPr>
          <w:rFonts w:eastAsia="宋体"/>
        </w:rPr>
        <w:t xml:space="preserve"> </w:t>
      </w:r>
      <w:r w:rsidRPr="00005AC6">
        <w:rPr>
          <w:rFonts w:eastAsia="宋体"/>
        </w:rPr>
        <w:t>总</w:t>
      </w:r>
      <w:r w:rsidRPr="00005AC6">
        <w:rPr>
          <w:rFonts w:eastAsia="宋体"/>
        </w:rPr>
        <w:t xml:space="preserve"> </w:t>
      </w:r>
      <w:r w:rsidRPr="00005AC6">
        <w:rPr>
          <w:rFonts w:eastAsia="宋体"/>
        </w:rPr>
        <w:t>则</w:t>
      </w:r>
      <w:bookmarkEnd w:id="1"/>
      <w:bookmarkEnd w:id="2"/>
      <w:bookmarkEnd w:id="3"/>
      <w:bookmarkEnd w:id="4"/>
      <w:bookmarkEnd w:id="5"/>
      <w:bookmarkEnd w:id="6"/>
      <w:bookmarkEnd w:id="7"/>
      <w:bookmarkEnd w:id="8"/>
      <w:bookmarkEnd w:id="9"/>
      <w:bookmarkEnd w:id="10"/>
      <w:bookmarkEnd w:id="11"/>
      <w:bookmarkEnd w:id="22"/>
      <w:r w:rsidRPr="00005AC6">
        <w:rPr>
          <w:rFonts w:eastAsia="宋体"/>
        </w:rPr>
        <w:t xml:space="preserve"> </w:t>
      </w:r>
    </w:p>
    <w:p w:rsidR="00603703" w:rsidRPr="001A71EA" w:rsidRDefault="00603703" w:rsidP="008D7B59">
      <w:pPr>
        <w:spacing w:line="360" w:lineRule="auto"/>
        <w:ind w:firstLineChars="200" w:firstLine="560"/>
        <w:rPr>
          <w:shd w:val="pct15" w:color="auto" w:fill="FFFFFF"/>
        </w:rPr>
      </w:pPr>
      <w:bookmarkStart w:id="23" w:name="_Toc13707"/>
      <w:bookmarkStart w:id="24" w:name="_Toc3291"/>
      <w:bookmarkStart w:id="25" w:name="_Toc22461680"/>
      <w:bookmarkStart w:id="26" w:name="_Toc2991"/>
      <w:bookmarkStart w:id="27" w:name="_Toc20708"/>
      <w:bookmarkStart w:id="28" w:name="_Toc6174"/>
      <w:bookmarkStart w:id="29" w:name="_Toc26906"/>
      <w:bookmarkStart w:id="30" w:name="_Toc14978"/>
      <w:bookmarkStart w:id="31" w:name="_Toc26753551"/>
      <w:bookmarkStart w:id="32" w:name="_Toc4126"/>
      <w:bookmarkStart w:id="33" w:name="_Toc6335"/>
      <w:bookmarkStart w:id="34" w:name="_Toc7585"/>
    </w:p>
    <w:p w:rsidR="00603703" w:rsidRPr="004D7457" w:rsidRDefault="00942490">
      <w:pPr>
        <w:pStyle w:val="2"/>
        <w:numPr>
          <w:ilvl w:val="0"/>
          <w:numId w:val="0"/>
        </w:numPr>
        <w:ind w:firstLineChars="200" w:firstLine="602"/>
        <w:rPr>
          <w:rFonts w:ascii="Times New Roman" w:eastAsia="宋体" w:hAnsi="Times New Roman" w:cs="Times New Roman"/>
        </w:rPr>
      </w:pPr>
      <w:bookmarkStart w:id="35" w:name="_Toc71359296"/>
      <w:r w:rsidRPr="004D7457">
        <w:rPr>
          <w:rFonts w:ascii="Times New Roman" w:eastAsia="宋体" w:hAnsi="Times New Roman" w:cs="Times New Roman"/>
        </w:rPr>
        <w:t xml:space="preserve">1.1 </w:t>
      </w:r>
      <w:r w:rsidRPr="004D7457">
        <w:rPr>
          <w:rFonts w:ascii="Times New Roman" w:eastAsia="宋体" w:hAnsi="Times New Roman" w:cs="Times New Roman"/>
        </w:rPr>
        <w:t>规划目的</w:t>
      </w:r>
      <w:bookmarkEnd w:id="23"/>
      <w:bookmarkEnd w:id="24"/>
      <w:bookmarkEnd w:id="25"/>
      <w:bookmarkEnd w:id="26"/>
      <w:bookmarkEnd w:id="27"/>
      <w:bookmarkEnd w:id="28"/>
      <w:bookmarkEnd w:id="29"/>
      <w:bookmarkEnd w:id="30"/>
      <w:bookmarkEnd w:id="31"/>
      <w:bookmarkEnd w:id="32"/>
      <w:bookmarkEnd w:id="33"/>
      <w:bookmarkEnd w:id="34"/>
      <w:bookmarkEnd w:id="35"/>
    </w:p>
    <w:p w:rsidR="00603703" w:rsidRPr="004D7457" w:rsidRDefault="004D7457" w:rsidP="004D7457">
      <w:pPr>
        <w:autoSpaceDE w:val="0"/>
        <w:autoSpaceDN w:val="0"/>
        <w:spacing w:line="360" w:lineRule="auto"/>
        <w:ind w:firstLine="482"/>
        <w:jc w:val="both"/>
        <w:rPr>
          <w:color w:val="000000" w:themeColor="text1"/>
          <w:lang w:val="zh-CN"/>
        </w:rPr>
      </w:pPr>
      <w:r w:rsidRPr="004D7457">
        <w:rPr>
          <w:color w:val="000000" w:themeColor="text1"/>
          <w:lang w:val="zh-CN"/>
        </w:rPr>
        <w:t>为认真贯彻落实</w:t>
      </w:r>
      <w:r w:rsidR="00C73342">
        <w:rPr>
          <w:color w:val="000000" w:themeColor="text1"/>
          <w:lang w:val="zh-CN"/>
        </w:rPr>
        <w:t>《河北省促进绿色建筑发展条例》（</w:t>
      </w:r>
      <w:r w:rsidR="00C73342">
        <w:rPr>
          <w:color w:val="000000" w:themeColor="text1"/>
          <w:lang w:val="zh-CN"/>
        </w:rPr>
        <w:t>2020</w:t>
      </w:r>
      <w:r w:rsidR="00C73342">
        <w:rPr>
          <w:color w:val="000000" w:themeColor="text1"/>
          <w:lang w:val="zh-CN"/>
        </w:rPr>
        <w:t>修正）</w:t>
      </w:r>
      <w:r w:rsidRPr="004D7457">
        <w:rPr>
          <w:color w:val="000000" w:themeColor="text1"/>
          <w:lang w:val="zh-CN"/>
        </w:rPr>
        <w:t>，</w:t>
      </w:r>
      <w:r w:rsidR="00C73342" w:rsidRPr="004D7457">
        <w:rPr>
          <w:color w:val="000000" w:themeColor="text1"/>
          <w:lang w:val="zh-CN"/>
        </w:rPr>
        <w:t>根据国家、省市对绿色建筑的发展要求，</w:t>
      </w:r>
      <w:r w:rsidRPr="004D7457">
        <w:rPr>
          <w:rFonts w:hint="eastAsia"/>
          <w:color w:val="000000" w:themeColor="text1"/>
          <w:lang w:val="zh-CN"/>
        </w:rPr>
        <w:t>以</w:t>
      </w:r>
      <w:r w:rsidR="00C73342">
        <w:rPr>
          <w:rFonts w:hint="eastAsia"/>
          <w:color w:val="000000" w:themeColor="text1"/>
          <w:lang w:val="zh-CN"/>
        </w:rPr>
        <w:t>北京城市副中心</w:t>
      </w:r>
      <w:r w:rsidRPr="004D7457">
        <w:rPr>
          <w:rFonts w:hint="eastAsia"/>
          <w:color w:val="000000" w:themeColor="text1"/>
          <w:lang w:val="zh-CN"/>
        </w:rPr>
        <w:t>、</w:t>
      </w:r>
      <w:proofErr w:type="gramStart"/>
      <w:r w:rsidRPr="004D7457">
        <w:rPr>
          <w:rFonts w:hint="eastAsia"/>
          <w:color w:val="000000" w:themeColor="text1"/>
          <w:lang w:val="zh-CN"/>
        </w:rPr>
        <w:t>雄安新区</w:t>
      </w:r>
      <w:proofErr w:type="gramEnd"/>
      <w:r w:rsidR="00570BA3">
        <w:rPr>
          <w:rFonts w:hint="eastAsia"/>
          <w:color w:val="000000" w:themeColor="text1"/>
          <w:lang w:val="zh-CN"/>
        </w:rPr>
        <w:t>、</w:t>
      </w:r>
      <w:r w:rsidR="00C73342">
        <w:rPr>
          <w:rFonts w:hint="eastAsia"/>
          <w:color w:val="000000" w:themeColor="text1"/>
          <w:lang w:val="zh-CN"/>
        </w:rPr>
        <w:t>北京大兴国际机场临空经济区</w:t>
      </w:r>
      <w:r w:rsidRPr="004D7457">
        <w:rPr>
          <w:rFonts w:hint="eastAsia"/>
          <w:color w:val="000000" w:themeColor="text1"/>
          <w:lang w:val="zh-CN"/>
        </w:rPr>
        <w:t>建设为契机，</w:t>
      </w:r>
      <w:r w:rsidR="00C73342" w:rsidRPr="00C73342">
        <w:rPr>
          <w:rFonts w:hint="eastAsia"/>
          <w:color w:val="000000" w:themeColor="text1"/>
          <w:lang w:val="zh-CN"/>
        </w:rPr>
        <w:t>高起点规划、高站位布局，积极落实规划控制要求和保障措施，全面有序推进廊坊市绿色建筑产业发展，打造京津</w:t>
      </w:r>
      <w:proofErr w:type="gramStart"/>
      <w:r w:rsidR="00C73342" w:rsidRPr="00C73342">
        <w:rPr>
          <w:rFonts w:hint="eastAsia"/>
          <w:color w:val="000000" w:themeColor="text1"/>
          <w:lang w:val="zh-CN"/>
        </w:rPr>
        <w:t>冀城</w:t>
      </w:r>
      <w:proofErr w:type="gramEnd"/>
      <w:r w:rsidR="00C73342" w:rsidRPr="00C73342">
        <w:rPr>
          <w:rFonts w:hint="eastAsia"/>
          <w:color w:val="000000" w:themeColor="text1"/>
          <w:lang w:val="zh-CN"/>
        </w:rPr>
        <w:t>市</w:t>
      </w:r>
      <w:proofErr w:type="gramStart"/>
      <w:r w:rsidR="00C73342" w:rsidRPr="00C73342">
        <w:rPr>
          <w:rFonts w:hint="eastAsia"/>
          <w:color w:val="000000" w:themeColor="text1"/>
          <w:lang w:val="zh-CN"/>
        </w:rPr>
        <w:t>群重要</w:t>
      </w:r>
      <w:proofErr w:type="gramEnd"/>
      <w:r w:rsidR="00C73342" w:rsidRPr="00C73342">
        <w:rPr>
          <w:rFonts w:hint="eastAsia"/>
          <w:color w:val="000000" w:themeColor="text1"/>
          <w:lang w:val="zh-CN"/>
        </w:rPr>
        <w:t>节点城市。</w:t>
      </w:r>
    </w:p>
    <w:p w:rsidR="004D7457" w:rsidRDefault="004D7457" w:rsidP="004D7457">
      <w:pPr>
        <w:pStyle w:val="2"/>
        <w:numPr>
          <w:ilvl w:val="0"/>
          <w:numId w:val="0"/>
        </w:numPr>
        <w:ind w:firstLineChars="200" w:firstLine="602"/>
        <w:rPr>
          <w:rFonts w:ascii="Times New Roman" w:eastAsia="宋体" w:hAnsi="Times New Roman" w:cs="Times New Roman"/>
        </w:rPr>
      </w:pPr>
      <w:bookmarkStart w:id="36" w:name="_Toc71359297"/>
      <w:r w:rsidRPr="004D7457">
        <w:rPr>
          <w:rFonts w:ascii="Times New Roman" w:eastAsia="宋体" w:hAnsi="Times New Roman" w:cs="Times New Roman"/>
        </w:rPr>
        <w:t xml:space="preserve">1.2 </w:t>
      </w:r>
      <w:r w:rsidRPr="004D7457">
        <w:rPr>
          <w:rFonts w:ascii="Times New Roman" w:eastAsia="宋体" w:hAnsi="Times New Roman" w:cs="Times New Roman"/>
        </w:rPr>
        <w:t>规划依据</w:t>
      </w:r>
      <w:bookmarkEnd w:id="36"/>
    </w:p>
    <w:p w:rsidR="004D7457" w:rsidRPr="00C73342" w:rsidRDefault="00C73342" w:rsidP="00C73342">
      <w:pPr>
        <w:pStyle w:val="3"/>
        <w:keepNext w:val="0"/>
        <w:numPr>
          <w:ilvl w:val="0"/>
          <w:numId w:val="0"/>
        </w:numPr>
        <w:ind w:right="140" w:firstLineChars="200" w:firstLine="562"/>
        <w:rPr>
          <w:rFonts w:eastAsia="宋体"/>
          <w:szCs w:val="28"/>
        </w:rPr>
      </w:pPr>
      <w:bookmarkStart w:id="37" w:name="_Toc71359298"/>
      <w:r>
        <w:rPr>
          <w:rFonts w:eastAsia="宋体" w:hint="eastAsia"/>
          <w:szCs w:val="28"/>
        </w:rPr>
        <w:t>1</w:t>
      </w:r>
      <w:r>
        <w:rPr>
          <w:rFonts w:eastAsia="宋体"/>
          <w:szCs w:val="28"/>
        </w:rPr>
        <w:t xml:space="preserve">.2.1 </w:t>
      </w:r>
      <w:r w:rsidR="004D7457" w:rsidRPr="00C73342">
        <w:rPr>
          <w:rFonts w:eastAsia="宋体" w:hint="eastAsia"/>
          <w:szCs w:val="28"/>
        </w:rPr>
        <w:t>法律法规</w:t>
      </w:r>
      <w:bookmarkEnd w:id="37"/>
    </w:p>
    <w:p w:rsidR="00C73342" w:rsidRPr="00C73342" w:rsidRDefault="00C73342" w:rsidP="00C73342">
      <w:pPr>
        <w:autoSpaceDE w:val="0"/>
        <w:autoSpaceDN w:val="0"/>
        <w:spacing w:line="360" w:lineRule="auto"/>
        <w:ind w:firstLine="482"/>
        <w:jc w:val="both"/>
        <w:rPr>
          <w:color w:val="000000" w:themeColor="text1"/>
          <w:lang w:val="zh-CN"/>
        </w:rPr>
      </w:pPr>
      <w:r w:rsidRPr="00C73342">
        <w:rPr>
          <w:rFonts w:hint="eastAsia"/>
          <w:color w:val="000000" w:themeColor="text1"/>
          <w:lang w:val="zh-CN"/>
        </w:rPr>
        <w:t>（</w:t>
      </w:r>
      <w:r w:rsidRPr="00C73342">
        <w:rPr>
          <w:rFonts w:hint="eastAsia"/>
          <w:color w:val="000000" w:themeColor="text1"/>
          <w:lang w:val="zh-CN"/>
        </w:rPr>
        <w:t>1</w:t>
      </w:r>
      <w:r w:rsidRPr="00C73342">
        <w:rPr>
          <w:rFonts w:hint="eastAsia"/>
          <w:color w:val="000000" w:themeColor="text1"/>
          <w:lang w:val="zh-CN"/>
        </w:rPr>
        <w:t>）《中华人民共和国城乡规划法》（</w:t>
      </w:r>
      <w:r w:rsidRPr="00C73342">
        <w:rPr>
          <w:rFonts w:hint="eastAsia"/>
          <w:color w:val="000000" w:themeColor="text1"/>
          <w:lang w:val="zh-CN"/>
        </w:rPr>
        <w:t>2019</w:t>
      </w:r>
      <w:r w:rsidRPr="00C73342">
        <w:rPr>
          <w:rFonts w:hint="eastAsia"/>
          <w:color w:val="000000" w:themeColor="text1"/>
          <w:lang w:val="zh-CN"/>
        </w:rPr>
        <w:t>修正）</w:t>
      </w:r>
    </w:p>
    <w:p w:rsidR="00C73342" w:rsidRPr="00C73342" w:rsidRDefault="00C73342" w:rsidP="00C73342">
      <w:pPr>
        <w:autoSpaceDE w:val="0"/>
        <w:autoSpaceDN w:val="0"/>
        <w:spacing w:line="360" w:lineRule="auto"/>
        <w:ind w:firstLine="482"/>
        <w:jc w:val="both"/>
        <w:rPr>
          <w:color w:val="000000" w:themeColor="text1"/>
          <w:lang w:val="zh-CN"/>
        </w:rPr>
      </w:pPr>
      <w:r w:rsidRPr="00C73342">
        <w:rPr>
          <w:rFonts w:hint="eastAsia"/>
          <w:color w:val="000000" w:themeColor="text1"/>
          <w:lang w:val="zh-CN"/>
        </w:rPr>
        <w:t>（</w:t>
      </w:r>
      <w:r w:rsidRPr="00C73342">
        <w:rPr>
          <w:rFonts w:hint="eastAsia"/>
          <w:color w:val="000000" w:themeColor="text1"/>
          <w:lang w:val="zh-CN"/>
        </w:rPr>
        <w:t>2</w:t>
      </w:r>
      <w:r w:rsidRPr="00C73342">
        <w:rPr>
          <w:rFonts w:hint="eastAsia"/>
          <w:color w:val="000000" w:themeColor="text1"/>
          <w:lang w:val="zh-CN"/>
        </w:rPr>
        <w:t>）《中华人民共和国建筑法》（</w:t>
      </w:r>
      <w:r w:rsidRPr="00C73342">
        <w:rPr>
          <w:rFonts w:hint="eastAsia"/>
          <w:color w:val="000000" w:themeColor="text1"/>
          <w:lang w:val="zh-CN"/>
        </w:rPr>
        <w:t>2019</w:t>
      </w:r>
      <w:r w:rsidRPr="00C73342">
        <w:rPr>
          <w:rFonts w:hint="eastAsia"/>
          <w:color w:val="000000" w:themeColor="text1"/>
          <w:lang w:val="zh-CN"/>
        </w:rPr>
        <w:t>修正）</w:t>
      </w:r>
    </w:p>
    <w:p w:rsidR="00C73342" w:rsidRPr="00C73342" w:rsidRDefault="00C73342" w:rsidP="00C73342">
      <w:pPr>
        <w:autoSpaceDE w:val="0"/>
        <w:autoSpaceDN w:val="0"/>
        <w:spacing w:line="360" w:lineRule="auto"/>
        <w:ind w:firstLine="482"/>
        <w:jc w:val="both"/>
        <w:rPr>
          <w:color w:val="000000" w:themeColor="text1"/>
          <w:lang w:val="zh-CN"/>
        </w:rPr>
      </w:pPr>
      <w:r w:rsidRPr="00C73342">
        <w:rPr>
          <w:rFonts w:hint="eastAsia"/>
          <w:color w:val="000000" w:themeColor="text1"/>
          <w:lang w:val="zh-CN"/>
        </w:rPr>
        <w:t>（</w:t>
      </w:r>
      <w:r w:rsidRPr="00C73342">
        <w:rPr>
          <w:rFonts w:hint="eastAsia"/>
          <w:color w:val="000000" w:themeColor="text1"/>
          <w:lang w:val="zh-CN"/>
        </w:rPr>
        <w:t>3</w:t>
      </w:r>
      <w:r w:rsidRPr="00C73342">
        <w:rPr>
          <w:rFonts w:hint="eastAsia"/>
          <w:color w:val="000000" w:themeColor="text1"/>
          <w:lang w:val="zh-CN"/>
        </w:rPr>
        <w:t>）《中华人民共和国节约能源法》（</w:t>
      </w:r>
      <w:r w:rsidRPr="00C73342">
        <w:rPr>
          <w:rFonts w:hint="eastAsia"/>
          <w:color w:val="000000" w:themeColor="text1"/>
          <w:lang w:val="zh-CN"/>
        </w:rPr>
        <w:t>2018</w:t>
      </w:r>
      <w:r w:rsidRPr="00C73342">
        <w:rPr>
          <w:rFonts w:hint="eastAsia"/>
          <w:color w:val="000000" w:themeColor="text1"/>
          <w:lang w:val="zh-CN"/>
        </w:rPr>
        <w:t>修正）</w:t>
      </w:r>
    </w:p>
    <w:p w:rsidR="00C73342" w:rsidRPr="00C73342" w:rsidRDefault="00C73342" w:rsidP="00C73342">
      <w:pPr>
        <w:autoSpaceDE w:val="0"/>
        <w:autoSpaceDN w:val="0"/>
        <w:spacing w:line="360" w:lineRule="auto"/>
        <w:ind w:firstLine="482"/>
        <w:jc w:val="both"/>
        <w:rPr>
          <w:color w:val="000000" w:themeColor="text1"/>
          <w:lang w:val="zh-CN"/>
        </w:rPr>
      </w:pPr>
      <w:r w:rsidRPr="00C73342">
        <w:rPr>
          <w:rFonts w:hint="eastAsia"/>
          <w:color w:val="000000" w:themeColor="text1"/>
          <w:lang w:val="zh-CN"/>
        </w:rPr>
        <w:t>（</w:t>
      </w:r>
      <w:r w:rsidRPr="00C73342">
        <w:rPr>
          <w:rFonts w:hint="eastAsia"/>
          <w:color w:val="000000" w:themeColor="text1"/>
          <w:lang w:val="zh-CN"/>
        </w:rPr>
        <w:t>4</w:t>
      </w:r>
      <w:r w:rsidRPr="00C73342">
        <w:rPr>
          <w:rFonts w:hint="eastAsia"/>
          <w:color w:val="000000" w:themeColor="text1"/>
          <w:lang w:val="zh-CN"/>
        </w:rPr>
        <w:t>）《中华人民共和国可再生能源法》（</w:t>
      </w:r>
      <w:r w:rsidRPr="00C73342">
        <w:rPr>
          <w:rFonts w:hint="eastAsia"/>
          <w:color w:val="000000" w:themeColor="text1"/>
          <w:lang w:val="zh-CN"/>
        </w:rPr>
        <w:t>2009</w:t>
      </w:r>
      <w:r w:rsidRPr="00C73342">
        <w:rPr>
          <w:rFonts w:hint="eastAsia"/>
          <w:color w:val="000000" w:themeColor="text1"/>
          <w:lang w:val="zh-CN"/>
        </w:rPr>
        <w:t>修正）</w:t>
      </w:r>
    </w:p>
    <w:p w:rsidR="00C73342" w:rsidRDefault="00C73342" w:rsidP="00C73342">
      <w:pPr>
        <w:autoSpaceDE w:val="0"/>
        <w:autoSpaceDN w:val="0"/>
        <w:spacing w:line="360" w:lineRule="auto"/>
        <w:ind w:firstLine="482"/>
        <w:jc w:val="both"/>
        <w:rPr>
          <w:color w:val="000000" w:themeColor="text1"/>
          <w:lang w:val="zh-CN"/>
        </w:rPr>
      </w:pPr>
      <w:r w:rsidRPr="00C73342">
        <w:rPr>
          <w:rFonts w:hint="eastAsia"/>
          <w:color w:val="000000" w:themeColor="text1"/>
          <w:lang w:val="zh-CN"/>
        </w:rPr>
        <w:t>（</w:t>
      </w:r>
      <w:r w:rsidRPr="00C73342">
        <w:rPr>
          <w:rFonts w:hint="eastAsia"/>
          <w:color w:val="000000" w:themeColor="text1"/>
          <w:lang w:val="zh-CN"/>
        </w:rPr>
        <w:t>5</w:t>
      </w:r>
      <w:r w:rsidRPr="00C73342">
        <w:rPr>
          <w:rFonts w:hint="eastAsia"/>
          <w:color w:val="000000" w:themeColor="text1"/>
          <w:lang w:val="zh-CN"/>
        </w:rPr>
        <w:t>）《河北省促进绿色建筑发展条例》（</w:t>
      </w:r>
      <w:r w:rsidRPr="00C73342">
        <w:rPr>
          <w:rFonts w:hint="eastAsia"/>
          <w:color w:val="000000" w:themeColor="text1"/>
          <w:lang w:val="zh-CN"/>
        </w:rPr>
        <w:t>2020</w:t>
      </w:r>
      <w:r w:rsidRPr="00C73342">
        <w:rPr>
          <w:rFonts w:hint="eastAsia"/>
          <w:color w:val="000000" w:themeColor="text1"/>
          <w:lang w:val="zh-CN"/>
        </w:rPr>
        <w:t>修正）</w:t>
      </w:r>
    </w:p>
    <w:p w:rsidR="00F10347" w:rsidRPr="00C73342" w:rsidRDefault="00C73342" w:rsidP="00C73342">
      <w:pPr>
        <w:pStyle w:val="3"/>
        <w:keepNext w:val="0"/>
        <w:numPr>
          <w:ilvl w:val="0"/>
          <w:numId w:val="0"/>
        </w:numPr>
        <w:ind w:right="140" w:firstLineChars="200" w:firstLine="562"/>
        <w:rPr>
          <w:rFonts w:eastAsia="宋体"/>
          <w:szCs w:val="28"/>
        </w:rPr>
      </w:pPr>
      <w:bookmarkStart w:id="38" w:name="_Toc71359299"/>
      <w:r>
        <w:rPr>
          <w:rFonts w:eastAsia="宋体" w:hint="eastAsia"/>
          <w:szCs w:val="28"/>
        </w:rPr>
        <w:t>1</w:t>
      </w:r>
      <w:r>
        <w:rPr>
          <w:rFonts w:eastAsia="宋体"/>
          <w:szCs w:val="28"/>
        </w:rPr>
        <w:t xml:space="preserve">.2.2 </w:t>
      </w:r>
      <w:r w:rsidR="00F10347" w:rsidRPr="00C73342">
        <w:rPr>
          <w:rFonts w:eastAsia="宋体" w:hint="eastAsia"/>
          <w:szCs w:val="28"/>
        </w:rPr>
        <w:t>法定规划</w:t>
      </w:r>
      <w:bookmarkEnd w:id="38"/>
    </w:p>
    <w:p w:rsidR="00C73342" w:rsidRPr="00340BCC" w:rsidRDefault="00C73342" w:rsidP="007275C4">
      <w:pPr>
        <w:spacing w:line="360" w:lineRule="auto"/>
        <w:ind w:firstLineChars="200" w:firstLine="560"/>
        <w:jc w:val="both"/>
        <w:rPr>
          <w:bCs/>
          <w:szCs w:val="30"/>
        </w:rPr>
      </w:pPr>
      <w:r w:rsidRPr="00340BCC">
        <w:rPr>
          <w:rFonts w:hint="eastAsia"/>
          <w:bCs/>
          <w:szCs w:val="30"/>
        </w:rPr>
        <w:t>（</w:t>
      </w:r>
      <w:r w:rsidRPr="00340BCC">
        <w:rPr>
          <w:rFonts w:hint="eastAsia"/>
          <w:bCs/>
          <w:szCs w:val="30"/>
        </w:rPr>
        <w:t>1</w:t>
      </w:r>
      <w:r w:rsidRPr="00340BCC">
        <w:rPr>
          <w:rFonts w:hint="eastAsia"/>
          <w:bCs/>
          <w:szCs w:val="30"/>
        </w:rPr>
        <w:t>）《河北省被动式超低能耗建筑产业发展专项规划（</w:t>
      </w:r>
      <w:r w:rsidRPr="00340BCC">
        <w:rPr>
          <w:rFonts w:hint="eastAsia"/>
          <w:bCs/>
          <w:szCs w:val="30"/>
        </w:rPr>
        <w:t>2020~2025</w:t>
      </w:r>
      <w:r w:rsidRPr="00340BCC">
        <w:rPr>
          <w:rFonts w:hint="eastAsia"/>
          <w:bCs/>
          <w:szCs w:val="30"/>
        </w:rPr>
        <w:t>年）》</w:t>
      </w:r>
    </w:p>
    <w:p w:rsidR="00C73342" w:rsidRPr="00311D57" w:rsidRDefault="00C73342" w:rsidP="007275C4">
      <w:pPr>
        <w:spacing w:line="360" w:lineRule="auto"/>
        <w:ind w:firstLineChars="200" w:firstLine="560"/>
        <w:jc w:val="both"/>
        <w:rPr>
          <w:bCs/>
          <w:szCs w:val="30"/>
        </w:rPr>
      </w:pPr>
      <w:r w:rsidRPr="00311D57">
        <w:rPr>
          <w:rFonts w:hint="eastAsia"/>
          <w:bCs/>
          <w:szCs w:val="30"/>
        </w:rPr>
        <w:t>（</w:t>
      </w:r>
      <w:r>
        <w:rPr>
          <w:bCs/>
          <w:szCs w:val="30"/>
        </w:rPr>
        <w:t>2</w:t>
      </w:r>
      <w:r w:rsidRPr="00311D57">
        <w:rPr>
          <w:rFonts w:hint="eastAsia"/>
          <w:bCs/>
          <w:szCs w:val="30"/>
        </w:rPr>
        <w:t>）</w:t>
      </w:r>
      <w:r w:rsidRPr="00311D57">
        <w:rPr>
          <w:bCs/>
          <w:szCs w:val="30"/>
        </w:rPr>
        <w:t>《</w:t>
      </w:r>
      <w:r w:rsidRPr="00311D57">
        <w:rPr>
          <w:rFonts w:hint="eastAsia"/>
          <w:bCs/>
          <w:szCs w:val="30"/>
        </w:rPr>
        <w:t>廊坊</w:t>
      </w:r>
      <w:r w:rsidRPr="00311D57">
        <w:rPr>
          <w:bCs/>
          <w:szCs w:val="30"/>
        </w:rPr>
        <w:t>市城市总体规划（</w:t>
      </w:r>
      <w:r w:rsidRPr="00311D57">
        <w:rPr>
          <w:bCs/>
          <w:szCs w:val="30"/>
        </w:rPr>
        <w:t>2016~2030</w:t>
      </w:r>
      <w:r w:rsidRPr="00311D57">
        <w:rPr>
          <w:rFonts w:hint="eastAsia"/>
          <w:bCs/>
          <w:szCs w:val="30"/>
        </w:rPr>
        <w:t>年</w:t>
      </w:r>
      <w:r w:rsidRPr="00311D57">
        <w:rPr>
          <w:bCs/>
          <w:szCs w:val="30"/>
        </w:rPr>
        <w:t>）》</w:t>
      </w:r>
    </w:p>
    <w:p w:rsidR="00C73342" w:rsidRPr="00311D57" w:rsidRDefault="00C73342" w:rsidP="007275C4">
      <w:pPr>
        <w:spacing w:line="360" w:lineRule="auto"/>
        <w:ind w:firstLineChars="200" w:firstLine="560"/>
        <w:jc w:val="both"/>
        <w:rPr>
          <w:bCs/>
          <w:szCs w:val="30"/>
        </w:rPr>
      </w:pPr>
      <w:r>
        <w:rPr>
          <w:rFonts w:hint="eastAsia"/>
          <w:bCs/>
          <w:szCs w:val="30"/>
        </w:rPr>
        <w:lastRenderedPageBreak/>
        <w:t>（</w:t>
      </w:r>
      <w:r>
        <w:rPr>
          <w:bCs/>
          <w:szCs w:val="30"/>
        </w:rPr>
        <w:t>3</w:t>
      </w:r>
      <w:r>
        <w:rPr>
          <w:rFonts w:hint="eastAsia"/>
          <w:bCs/>
          <w:szCs w:val="30"/>
        </w:rPr>
        <w:t>）</w:t>
      </w:r>
      <w:r w:rsidRPr="00311D57">
        <w:rPr>
          <w:rFonts w:hint="eastAsia"/>
          <w:bCs/>
          <w:szCs w:val="30"/>
        </w:rPr>
        <w:t>《</w:t>
      </w:r>
      <w:r>
        <w:rPr>
          <w:rFonts w:hint="eastAsia"/>
          <w:bCs/>
          <w:szCs w:val="30"/>
        </w:rPr>
        <w:t>廊坊市主城区</w:t>
      </w:r>
      <w:r w:rsidRPr="00311D57">
        <w:rPr>
          <w:rFonts w:hint="eastAsia"/>
          <w:bCs/>
          <w:szCs w:val="30"/>
        </w:rPr>
        <w:t>控制性详细规划</w:t>
      </w:r>
      <w:r w:rsidR="008655FE">
        <w:rPr>
          <w:rFonts w:hint="eastAsia"/>
          <w:bCs/>
          <w:szCs w:val="30"/>
        </w:rPr>
        <w:t>修改（核心区域）</w:t>
      </w:r>
      <w:r w:rsidRPr="00311D57">
        <w:rPr>
          <w:rFonts w:hint="eastAsia"/>
          <w:bCs/>
          <w:szCs w:val="30"/>
        </w:rPr>
        <w:t>》</w:t>
      </w:r>
    </w:p>
    <w:p w:rsidR="00C73342" w:rsidRPr="00311D57" w:rsidRDefault="00C73342" w:rsidP="007275C4">
      <w:pPr>
        <w:spacing w:line="360" w:lineRule="auto"/>
        <w:ind w:firstLineChars="200" w:firstLine="560"/>
        <w:jc w:val="both"/>
        <w:rPr>
          <w:bCs/>
          <w:szCs w:val="30"/>
        </w:rPr>
      </w:pPr>
      <w:r>
        <w:rPr>
          <w:rFonts w:hint="eastAsia"/>
          <w:bCs/>
          <w:szCs w:val="30"/>
        </w:rPr>
        <w:t>（</w:t>
      </w:r>
      <w:r>
        <w:rPr>
          <w:bCs/>
          <w:szCs w:val="30"/>
        </w:rPr>
        <w:t>4</w:t>
      </w:r>
      <w:r>
        <w:rPr>
          <w:rFonts w:hint="eastAsia"/>
          <w:bCs/>
          <w:szCs w:val="30"/>
        </w:rPr>
        <w:t>）</w:t>
      </w:r>
      <w:r w:rsidRPr="00311D57">
        <w:rPr>
          <w:rFonts w:hint="eastAsia"/>
          <w:bCs/>
          <w:szCs w:val="30"/>
        </w:rPr>
        <w:t>《</w:t>
      </w:r>
      <w:r>
        <w:rPr>
          <w:rFonts w:hint="eastAsia"/>
          <w:bCs/>
          <w:szCs w:val="30"/>
        </w:rPr>
        <w:t>廊坊经济技术开发区</w:t>
      </w:r>
      <w:r w:rsidRPr="00311D57">
        <w:rPr>
          <w:rFonts w:hint="eastAsia"/>
          <w:bCs/>
          <w:szCs w:val="30"/>
        </w:rPr>
        <w:t>控制性详细规划》</w:t>
      </w:r>
    </w:p>
    <w:p w:rsidR="00C73342" w:rsidRPr="00311D57" w:rsidRDefault="00C73342" w:rsidP="007275C4">
      <w:pPr>
        <w:spacing w:line="360" w:lineRule="auto"/>
        <w:ind w:firstLineChars="200" w:firstLine="560"/>
        <w:jc w:val="both"/>
        <w:rPr>
          <w:bCs/>
          <w:szCs w:val="30"/>
        </w:rPr>
      </w:pPr>
      <w:r>
        <w:rPr>
          <w:rFonts w:hint="eastAsia"/>
          <w:bCs/>
          <w:szCs w:val="30"/>
        </w:rPr>
        <w:t>（</w:t>
      </w:r>
      <w:r>
        <w:rPr>
          <w:bCs/>
          <w:szCs w:val="30"/>
        </w:rPr>
        <w:t>5</w:t>
      </w:r>
      <w:r>
        <w:rPr>
          <w:rFonts w:hint="eastAsia"/>
          <w:bCs/>
          <w:szCs w:val="30"/>
        </w:rPr>
        <w:t>）</w:t>
      </w:r>
      <w:r w:rsidRPr="00311D57">
        <w:rPr>
          <w:rFonts w:hint="eastAsia"/>
          <w:bCs/>
          <w:szCs w:val="30"/>
        </w:rPr>
        <w:t>《</w:t>
      </w:r>
      <w:r>
        <w:rPr>
          <w:rFonts w:hint="eastAsia"/>
          <w:bCs/>
          <w:szCs w:val="30"/>
        </w:rPr>
        <w:t>廊坊市广阳经济开发区</w:t>
      </w:r>
      <w:r w:rsidRPr="00311D57">
        <w:rPr>
          <w:rFonts w:hint="eastAsia"/>
          <w:bCs/>
          <w:szCs w:val="30"/>
        </w:rPr>
        <w:t>控制性详细规划》</w:t>
      </w:r>
    </w:p>
    <w:p w:rsidR="00C73342" w:rsidRPr="00311D57" w:rsidRDefault="00C73342" w:rsidP="007275C4">
      <w:pPr>
        <w:spacing w:line="360" w:lineRule="auto"/>
        <w:ind w:firstLineChars="200" w:firstLine="560"/>
        <w:jc w:val="both"/>
        <w:rPr>
          <w:bCs/>
          <w:szCs w:val="30"/>
        </w:rPr>
      </w:pPr>
      <w:r>
        <w:rPr>
          <w:rFonts w:hint="eastAsia"/>
          <w:bCs/>
          <w:szCs w:val="30"/>
        </w:rPr>
        <w:t>（</w:t>
      </w:r>
      <w:r>
        <w:rPr>
          <w:bCs/>
          <w:szCs w:val="30"/>
        </w:rPr>
        <w:t>6</w:t>
      </w:r>
      <w:r>
        <w:rPr>
          <w:rFonts w:hint="eastAsia"/>
          <w:bCs/>
          <w:szCs w:val="30"/>
        </w:rPr>
        <w:t>）</w:t>
      </w:r>
      <w:r w:rsidRPr="00311D57">
        <w:rPr>
          <w:rFonts w:hint="eastAsia"/>
          <w:bCs/>
          <w:szCs w:val="30"/>
        </w:rPr>
        <w:t>《</w:t>
      </w:r>
      <w:r>
        <w:rPr>
          <w:rFonts w:hint="eastAsia"/>
          <w:bCs/>
          <w:szCs w:val="30"/>
        </w:rPr>
        <w:t>安次经济开发区片区片区</w:t>
      </w:r>
      <w:r w:rsidRPr="00311D57">
        <w:rPr>
          <w:rFonts w:hint="eastAsia"/>
          <w:bCs/>
          <w:szCs w:val="30"/>
        </w:rPr>
        <w:t>控制性详细规划》</w:t>
      </w:r>
    </w:p>
    <w:p w:rsidR="00C73342" w:rsidRPr="00311D57" w:rsidRDefault="00C73342" w:rsidP="007275C4">
      <w:pPr>
        <w:spacing w:line="360" w:lineRule="auto"/>
        <w:ind w:firstLineChars="200" w:firstLine="560"/>
        <w:jc w:val="both"/>
        <w:rPr>
          <w:bCs/>
          <w:szCs w:val="30"/>
        </w:rPr>
      </w:pPr>
      <w:r>
        <w:rPr>
          <w:rFonts w:hint="eastAsia"/>
          <w:bCs/>
          <w:szCs w:val="30"/>
        </w:rPr>
        <w:t>（</w:t>
      </w:r>
      <w:r>
        <w:rPr>
          <w:bCs/>
          <w:szCs w:val="30"/>
        </w:rPr>
        <w:t>7</w:t>
      </w:r>
      <w:r>
        <w:rPr>
          <w:rFonts w:hint="eastAsia"/>
          <w:bCs/>
          <w:szCs w:val="30"/>
        </w:rPr>
        <w:t>）</w:t>
      </w:r>
      <w:r w:rsidRPr="00311D57">
        <w:rPr>
          <w:rFonts w:hint="eastAsia"/>
          <w:bCs/>
          <w:szCs w:val="30"/>
        </w:rPr>
        <w:t>《万庄组团（铁路以北区域）控制性详细规划》</w:t>
      </w:r>
    </w:p>
    <w:p w:rsidR="00C73342" w:rsidRPr="00311D57" w:rsidRDefault="00C73342" w:rsidP="007275C4">
      <w:pPr>
        <w:spacing w:line="360" w:lineRule="auto"/>
        <w:ind w:firstLineChars="200" w:firstLine="560"/>
        <w:jc w:val="both"/>
        <w:rPr>
          <w:bCs/>
          <w:szCs w:val="30"/>
        </w:rPr>
      </w:pPr>
      <w:r>
        <w:rPr>
          <w:rFonts w:hint="eastAsia"/>
          <w:bCs/>
          <w:szCs w:val="30"/>
        </w:rPr>
        <w:t>（</w:t>
      </w:r>
      <w:r>
        <w:rPr>
          <w:bCs/>
          <w:szCs w:val="30"/>
        </w:rPr>
        <w:t>8</w:t>
      </w:r>
      <w:r>
        <w:rPr>
          <w:rFonts w:hint="eastAsia"/>
          <w:bCs/>
          <w:szCs w:val="30"/>
        </w:rPr>
        <w:t>）</w:t>
      </w:r>
      <w:r w:rsidRPr="00311D57">
        <w:rPr>
          <w:rFonts w:hint="eastAsia"/>
          <w:bCs/>
          <w:szCs w:val="30"/>
        </w:rPr>
        <w:t>《廊坊市生态文化艺术新区控制性详细规划》</w:t>
      </w:r>
    </w:p>
    <w:p w:rsidR="00C73342" w:rsidRPr="00311D57" w:rsidRDefault="00C73342" w:rsidP="007275C4">
      <w:pPr>
        <w:spacing w:line="360" w:lineRule="auto"/>
        <w:ind w:firstLineChars="200" w:firstLine="560"/>
        <w:jc w:val="both"/>
        <w:rPr>
          <w:bCs/>
          <w:szCs w:val="30"/>
        </w:rPr>
      </w:pPr>
      <w:r>
        <w:rPr>
          <w:rFonts w:hint="eastAsia"/>
          <w:bCs/>
          <w:szCs w:val="30"/>
        </w:rPr>
        <w:t>（</w:t>
      </w:r>
      <w:r>
        <w:rPr>
          <w:bCs/>
          <w:szCs w:val="30"/>
        </w:rPr>
        <w:t>9</w:t>
      </w:r>
      <w:r>
        <w:rPr>
          <w:rFonts w:hint="eastAsia"/>
          <w:bCs/>
          <w:szCs w:val="30"/>
        </w:rPr>
        <w:t>）</w:t>
      </w:r>
      <w:r w:rsidRPr="00311D57">
        <w:rPr>
          <w:rFonts w:hint="eastAsia"/>
          <w:bCs/>
          <w:szCs w:val="30"/>
        </w:rPr>
        <w:t>《</w:t>
      </w:r>
      <w:r w:rsidR="00086960">
        <w:rPr>
          <w:rFonts w:hint="eastAsia"/>
          <w:bCs/>
          <w:szCs w:val="30"/>
        </w:rPr>
        <w:t>廊坊市中心城区炊庄片区</w:t>
      </w:r>
      <w:r w:rsidRPr="00311D57">
        <w:rPr>
          <w:rFonts w:hint="eastAsia"/>
          <w:bCs/>
          <w:szCs w:val="30"/>
        </w:rPr>
        <w:t>控制性详细规划》</w:t>
      </w:r>
    </w:p>
    <w:p w:rsidR="00C73342" w:rsidRPr="00311D57" w:rsidRDefault="00C73342" w:rsidP="007275C4">
      <w:pPr>
        <w:spacing w:line="360" w:lineRule="auto"/>
        <w:ind w:firstLineChars="200" w:firstLine="560"/>
        <w:jc w:val="both"/>
        <w:rPr>
          <w:bCs/>
          <w:szCs w:val="30"/>
        </w:rPr>
      </w:pPr>
      <w:r>
        <w:rPr>
          <w:rFonts w:hint="eastAsia"/>
          <w:bCs/>
          <w:szCs w:val="30"/>
        </w:rPr>
        <w:t>（</w:t>
      </w:r>
      <w:r>
        <w:rPr>
          <w:bCs/>
          <w:szCs w:val="30"/>
        </w:rPr>
        <w:t>10</w:t>
      </w:r>
      <w:r>
        <w:rPr>
          <w:rFonts w:hint="eastAsia"/>
          <w:bCs/>
          <w:szCs w:val="30"/>
        </w:rPr>
        <w:t>）</w:t>
      </w:r>
      <w:r w:rsidRPr="00311D57">
        <w:rPr>
          <w:rFonts w:hint="eastAsia"/>
          <w:bCs/>
          <w:szCs w:val="30"/>
        </w:rPr>
        <w:t>《</w:t>
      </w:r>
      <w:r w:rsidR="00086960">
        <w:rPr>
          <w:rFonts w:hint="eastAsia"/>
          <w:bCs/>
          <w:szCs w:val="30"/>
        </w:rPr>
        <w:t>廊坊市龙河高新技术产业区</w:t>
      </w:r>
      <w:r w:rsidRPr="00311D57">
        <w:rPr>
          <w:rFonts w:hint="eastAsia"/>
          <w:bCs/>
          <w:szCs w:val="30"/>
        </w:rPr>
        <w:t>控制性详细规划（</w:t>
      </w:r>
      <w:r w:rsidRPr="00311D57">
        <w:rPr>
          <w:rFonts w:hint="eastAsia"/>
          <w:bCs/>
          <w:szCs w:val="30"/>
        </w:rPr>
        <w:t>LH</w:t>
      </w:r>
      <w:r w:rsidRPr="00311D57">
        <w:rPr>
          <w:bCs/>
          <w:szCs w:val="30"/>
        </w:rPr>
        <w:t>-01</w:t>
      </w:r>
      <w:r w:rsidRPr="00311D57">
        <w:rPr>
          <w:rFonts w:hint="eastAsia"/>
          <w:bCs/>
          <w:szCs w:val="30"/>
        </w:rPr>
        <w:t>—</w:t>
      </w:r>
      <w:r w:rsidRPr="00311D57">
        <w:rPr>
          <w:rFonts w:hint="eastAsia"/>
          <w:bCs/>
          <w:szCs w:val="30"/>
        </w:rPr>
        <w:t>L</w:t>
      </w:r>
      <w:r w:rsidRPr="00311D57">
        <w:rPr>
          <w:bCs/>
          <w:szCs w:val="30"/>
        </w:rPr>
        <w:t>H-04</w:t>
      </w:r>
      <w:r w:rsidRPr="00311D57">
        <w:rPr>
          <w:rFonts w:hint="eastAsia"/>
          <w:bCs/>
          <w:szCs w:val="30"/>
        </w:rPr>
        <w:t>控制单元）》</w:t>
      </w:r>
    </w:p>
    <w:p w:rsidR="00C73342" w:rsidRPr="00311D57" w:rsidRDefault="00C73342" w:rsidP="007275C4">
      <w:pPr>
        <w:spacing w:line="360" w:lineRule="auto"/>
        <w:ind w:firstLineChars="200" w:firstLine="560"/>
        <w:jc w:val="both"/>
        <w:rPr>
          <w:bCs/>
          <w:szCs w:val="30"/>
        </w:rPr>
      </w:pPr>
      <w:r>
        <w:rPr>
          <w:rFonts w:hint="eastAsia"/>
          <w:bCs/>
          <w:szCs w:val="30"/>
        </w:rPr>
        <w:t>（</w:t>
      </w:r>
      <w:r>
        <w:rPr>
          <w:bCs/>
          <w:szCs w:val="30"/>
        </w:rPr>
        <w:t>11</w:t>
      </w:r>
      <w:r>
        <w:rPr>
          <w:rFonts w:hint="eastAsia"/>
          <w:bCs/>
          <w:szCs w:val="30"/>
        </w:rPr>
        <w:t>）</w:t>
      </w:r>
      <w:r w:rsidRPr="00311D57">
        <w:rPr>
          <w:rFonts w:hint="eastAsia"/>
          <w:bCs/>
          <w:szCs w:val="30"/>
        </w:rPr>
        <w:t>《</w:t>
      </w:r>
      <w:r w:rsidR="00086960">
        <w:rPr>
          <w:rFonts w:hint="eastAsia"/>
          <w:bCs/>
          <w:szCs w:val="30"/>
        </w:rPr>
        <w:t>廊坊市龙河高新技术产业区</w:t>
      </w:r>
      <w:r w:rsidRPr="00311D57">
        <w:rPr>
          <w:rFonts w:hint="eastAsia"/>
          <w:bCs/>
          <w:szCs w:val="30"/>
        </w:rPr>
        <w:t>控制性详细规划（</w:t>
      </w:r>
      <w:r w:rsidRPr="00311D57">
        <w:rPr>
          <w:rFonts w:hint="eastAsia"/>
          <w:bCs/>
          <w:szCs w:val="30"/>
        </w:rPr>
        <w:t>LH</w:t>
      </w:r>
      <w:r w:rsidRPr="00311D57">
        <w:rPr>
          <w:bCs/>
          <w:szCs w:val="30"/>
        </w:rPr>
        <w:t>-05</w:t>
      </w:r>
      <w:r w:rsidRPr="00311D57">
        <w:rPr>
          <w:rFonts w:hint="eastAsia"/>
          <w:bCs/>
          <w:szCs w:val="30"/>
        </w:rPr>
        <w:t>—</w:t>
      </w:r>
      <w:r w:rsidRPr="00311D57">
        <w:rPr>
          <w:rFonts w:hint="eastAsia"/>
          <w:bCs/>
          <w:szCs w:val="30"/>
        </w:rPr>
        <w:t>L</w:t>
      </w:r>
      <w:r w:rsidRPr="00311D57">
        <w:rPr>
          <w:bCs/>
          <w:szCs w:val="30"/>
        </w:rPr>
        <w:t>H-10</w:t>
      </w:r>
      <w:r w:rsidRPr="00311D57">
        <w:rPr>
          <w:rFonts w:hint="eastAsia"/>
          <w:bCs/>
          <w:szCs w:val="30"/>
        </w:rPr>
        <w:t>控制单元）》</w:t>
      </w:r>
    </w:p>
    <w:p w:rsidR="00C73342" w:rsidRPr="00311D57" w:rsidRDefault="00C73342" w:rsidP="007275C4">
      <w:pPr>
        <w:spacing w:line="360" w:lineRule="auto"/>
        <w:ind w:firstLineChars="200" w:firstLine="560"/>
        <w:jc w:val="both"/>
        <w:rPr>
          <w:bCs/>
          <w:szCs w:val="30"/>
        </w:rPr>
      </w:pPr>
      <w:r>
        <w:rPr>
          <w:rFonts w:hint="eastAsia"/>
          <w:bCs/>
          <w:szCs w:val="30"/>
        </w:rPr>
        <w:t>（</w:t>
      </w:r>
      <w:r>
        <w:rPr>
          <w:bCs/>
          <w:szCs w:val="30"/>
        </w:rPr>
        <w:t>12</w:t>
      </w:r>
      <w:r>
        <w:rPr>
          <w:rFonts w:hint="eastAsia"/>
          <w:bCs/>
          <w:szCs w:val="30"/>
        </w:rPr>
        <w:t>）</w:t>
      </w:r>
      <w:r w:rsidRPr="00311D57">
        <w:rPr>
          <w:rFonts w:hint="eastAsia"/>
          <w:bCs/>
          <w:szCs w:val="30"/>
        </w:rPr>
        <w:t>《北京市大兴国际机场临空经济区总体规划（</w:t>
      </w:r>
      <w:r w:rsidRPr="00311D57">
        <w:rPr>
          <w:rFonts w:hint="eastAsia"/>
          <w:bCs/>
          <w:szCs w:val="30"/>
        </w:rPr>
        <w:t>2</w:t>
      </w:r>
      <w:r w:rsidRPr="00311D57">
        <w:rPr>
          <w:bCs/>
          <w:szCs w:val="30"/>
        </w:rPr>
        <w:t>019</w:t>
      </w:r>
      <w:r w:rsidRPr="00311D57">
        <w:rPr>
          <w:rFonts w:hint="eastAsia"/>
          <w:bCs/>
          <w:szCs w:val="30"/>
        </w:rPr>
        <w:t>~</w:t>
      </w:r>
      <w:r w:rsidRPr="00311D57">
        <w:rPr>
          <w:bCs/>
          <w:szCs w:val="30"/>
        </w:rPr>
        <w:t>2035</w:t>
      </w:r>
      <w:r w:rsidRPr="00311D57">
        <w:rPr>
          <w:rFonts w:hint="eastAsia"/>
          <w:bCs/>
          <w:szCs w:val="30"/>
        </w:rPr>
        <w:t>年）》</w:t>
      </w:r>
    </w:p>
    <w:p w:rsidR="00C73342" w:rsidRPr="00311D57" w:rsidRDefault="00C73342" w:rsidP="007275C4">
      <w:pPr>
        <w:spacing w:line="360" w:lineRule="auto"/>
        <w:ind w:firstLineChars="200" w:firstLine="560"/>
        <w:jc w:val="both"/>
        <w:rPr>
          <w:bCs/>
          <w:szCs w:val="30"/>
        </w:rPr>
      </w:pPr>
      <w:r>
        <w:rPr>
          <w:rFonts w:hint="eastAsia"/>
          <w:bCs/>
          <w:szCs w:val="30"/>
        </w:rPr>
        <w:t>（</w:t>
      </w:r>
      <w:r>
        <w:rPr>
          <w:bCs/>
          <w:szCs w:val="30"/>
        </w:rPr>
        <w:t>13</w:t>
      </w:r>
      <w:r>
        <w:rPr>
          <w:rFonts w:hint="eastAsia"/>
          <w:bCs/>
          <w:szCs w:val="30"/>
        </w:rPr>
        <w:t>）</w:t>
      </w:r>
      <w:r w:rsidRPr="00311D57">
        <w:rPr>
          <w:rFonts w:hint="eastAsia"/>
          <w:bCs/>
          <w:szCs w:val="30"/>
        </w:rPr>
        <w:t>《北京大兴国际机场临空经济区廊坊片区控制性详细规划》</w:t>
      </w:r>
    </w:p>
    <w:p w:rsidR="004D7457" w:rsidRPr="00C73342" w:rsidRDefault="00C73342" w:rsidP="00C73342">
      <w:pPr>
        <w:pStyle w:val="3"/>
        <w:keepNext w:val="0"/>
        <w:numPr>
          <w:ilvl w:val="0"/>
          <w:numId w:val="0"/>
        </w:numPr>
        <w:ind w:right="140" w:firstLineChars="200" w:firstLine="562"/>
        <w:rPr>
          <w:rFonts w:eastAsia="宋体"/>
          <w:szCs w:val="28"/>
        </w:rPr>
      </w:pPr>
      <w:bookmarkStart w:id="39" w:name="_Toc71359300"/>
      <w:r>
        <w:rPr>
          <w:rFonts w:eastAsia="宋体" w:hint="eastAsia"/>
          <w:szCs w:val="28"/>
        </w:rPr>
        <w:t>1</w:t>
      </w:r>
      <w:r>
        <w:rPr>
          <w:rFonts w:eastAsia="宋体"/>
          <w:szCs w:val="28"/>
        </w:rPr>
        <w:t xml:space="preserve">.2.3 </w:t>
      </w:r>
      <w:r w:rsidR="004D7457" w:rsidRPr="00C73342">
        <w:rPr>
          <w:rFonts w:eastAsia="宋体" w:hint="eastAsia"/>
          <w:szCs w:val="28"/>
        </w:rPr>
        <w:t>标准规范</w:t>
      </w:r>
      <w:bookmarkEnd w:id="39"/>
    </w:p>
    <w:p w:rsidR="00C73342" w:rsidRDefault="00C73342" w:rsidP="007275C4">
      <w:pPr>
        <w:spacing w:line="360" w:lineRule="auto"/>
        <w:ind w:firstLineChars="200" w:firstLine="560"/>
        <w:jc w:val="both"/>
        <w:rPr>
          <w:bCs/>
          <w:szCs w:val="30"/>
        </w:rPr>
      </w:pPr>
      <w:r>
        <w:rPr>
          <w:rFonts w:hint="eastAsia"/>
          <w:bCs/>
          <w:szCs w:val="30"/>
        </w:rPr>
        <w:t>（</w:t>
      </w:r>
      <w:r>
        <w:rPr>
          <w:bCs/>
          <w:szCs w:val="30"/>
        </w:rPr>
        <w:t>1</w:t>
      </w:r>
      <w:r>
        <w:rPr>
          <w:rFonts w:hint="eastAsia"/>
          <w:bCs/>
          <w:szCs w:val="30"/>
        </w:rPr>
        <w:t>）《公共建筑节能设计标准》（</w:t>
      </w:r>
      <w:r>
        <w:rPr>
          <w:bCs/>
          <w:szCs w:val="30"/>
        </w:rPr>
        <w:t>GB 50189-2015</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2</w:t>
      </w:r>
      <w:r>
        <w:rPr>
          <w:rFonts w:hint="eastAsia"/>
          <w:bCs/>
          <w:szCs w:val="30"/>
        </w:rPr>
        <w:t>）《绿色建筑评价标准》（</w:t>
      </w:r>
      <w:r>
        <w:rPr>
          <w:bCs/>
          <w:szCs w:val="30"/>
        </w:rPr>
        <w:t>GB/T 50378-2019</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3</w:t>
      </w:r>
      <w:r>
        <w:rPr>
          <w:rFonts w:hint="eastAsia"/>
          <w:bCs/>
          <w:szCs w:val="30"/>
        </w:rPr>
        <w:t>）《既有建筑绿色改造评价标准》（</w:t>
      </w:r>
      <w:r>
        <w:rPr>
          <w:bCs/>
          <w:szCs w:val="30"/>
        </w:rPr>
        <w:t>GB/T 51141-2015</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4</w:t>
      </w:r>
      <w:r>
        <w:rPr>
          <w:rFonts w:hint="eastAsia"/>
          <w:bCs/>
          <w:szCs w:val="30"/>
        </w:rPr>
        <w:t>）《绿色生态城区评价标准》（</w:t>
      </w:r>
      <w:r>
        <w:rPr>
          <w:bCs/>
          <w:szCs w:val="30"/>
        </w:rPr>
        <w:t>GB/T 51255-2017</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5</w:t>
      </w:r>
      <w:r>
        <w:rPr>
          <w:rFonts w:hint="eastAsia"/>
          <w:bCs/>
          <w:szCs w:val="30"/>
        </w:rPr>
        <w:t>）《严寒和寒冷地区居住建筑节能设计标准》（</w:t>
      </w:r>
      <w:r>
        <w:rPr>
          <w:bCs/>
          <w:szCs w:val="30"/>
        </w:rPr>
        <w:t>JGJ 26-2018</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6</w:t>
      </w:r>
      <w:r>
        <w:rPr>
          <w:rFonts w:hint="eastAsia"/>
          <w:bCs/>
          <w:szCs w:val="30"/>
        </w:rPr>
        <w:t>）河北省《公共建筑节能设计标准》（</w:t>
      </w:r>
      <w:r>
        <w:rPr>
          <w:bCs/>
          <w:szCs w:val="30"/>
        </w:rPr>
        <w:t>DB13</w:t>
      </w:r>
      <w:r>
        <w:rPr>
          <w:rFonts w:hint="eastAsia"/>
          <w:bCs/>
          <w:szCs w:val="30"/>
        </w:rPr>
        <w:t>（</w:t>
      </w:r>
      <w:r>
        <w:rPr>
          <w:bCs/>
          <w:szCs w:val="30"/>
        </w:rPr>
        <w:t>J</w:t>
      </w:r>
      <w:r>
        <w:rPr>
          <w:rFonts w:hint="eastAsia"/>
          <w:bCs/>
          <w:szCs w:val="30"/>
        </w:rPr>
        <w:t>）</w:t>
      </w:r>
      <w:r>
        <w:rPr>
          <w:bCs/>
          <w:szCs w:val="30"/>
        </w:rPr>
        <w:t>81-2016</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lastRenderedPageBreak/>
        <w:t>（</w:t>
      </w:r>
      <w:r>
        <w:rPr>
          <w:bCs/>
          <w:szCs w:val="30"/>
        </w:rPr>
        <w:t>7</w:t>
      </w:r>
      <w:r>
        <w:rPr>
          <w:rFonts w:hint="eastAsia"/>
          <w:bCs/>
          <w:szCs w:val="30"/>
        </w:rPr>
        <w:t>）河北省《居住建筑节能设计标准》（</w:t>
      </w:r>
      <w:r>
        <w:rPr>
          <w:bCs/>
          <w:szCs w:val="30"/>
        </w:rPr>
        <w:t>DB13</w:t>
      </w:r>
      <w:r>
        <w:rPr>
          <w:rFonts w:hint="eastAsia"/>
          <w:bCs/>
          <w:szCs w:val="30"/>
        </w:rPr>
        <w:t>（</w:t>
      </w:r>
      <w:r>
        <w:rPr>
          <w:bCs/>
          <w:szCs w:val="30"/>
        </w:rPr>
        <w:t>J</w:t>
      </w:r>
      <w:r>
        <w:rPr>
          <w:rFonts w:hint="eastAsia"/>
          <w:bCs/>
          <w:szCs w:val="30"/>
        </w:rPr>
        <w:t>）</w:t>
      </w:r>
      <w:r>
        <w:rPr>
          <w:bCs/>
          <w:szCs w:val="30"/>
        </w:rPr>
        <w:t>185-2020</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8</w:t>
      </w:r>
      <w:r>
        <w:rPr>
          <w:rFonts w:hint="eastAsia"/>
          <w:bCs/>
          <w:szCs w:val="30"/>
        </w:rPr>
        <w:t>）河北省《装配式建筑评价标准》（</w:t>
      </w:r>
      <w:r>
        <w:rPr>
          <w:bCs/>
          <w:szCs w:val="30"/>
        </w:rPr>
        <w:t>DB13</w:t>
      </w:r>
      <w:r>
        <w:rPr>
          <w:rFonts w:hint="eastAsia"/>
          <w:bCs/>
          <w:szCs w:val="30"/>
        </w:rPr>
        <w:t>（</w:t>
      </w:r>
      <w:r>
        <w:rPr>
          <w:bCs/>
          <w:szCs w:val="30"/>
        </w:rPr>
        <w:t>J</w:t>
      </w:r>
      <w:r>
        <w:rPr>
          <w:rFonts w:hint="eastAsia"/>
          <w:bCs/>
          <w:szCs w:val="30"/>
        </w:rPr>
        <w:t>）</w:t>
      </w:r>
      <w:r>
        <w:rPr>
          <w:bCs/>
          <w:szCs w:val="30"/>
        </w:rPr>
        <w:t>/T 8321-2019</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9</w:t>
      </w:r>
      <w:r>
        <w:rPr>
          <w:rFonts w:hint="eastAsia"/>
          <w:bCs/>
          <w:szCs w:val="30"/>
        </w:rPr>
        <w:t>）河北省《被动式超低能耗建筑评价标准》（</w:t>
      </w:r>
      <w:r>
        <w:rPr>
          <w:bCs/>
          <w:szCs w:val="30"/>
        </w:rPr>
        <w:t>DB13</w:t>
      </w:r>
      <w:r>
        <w:rPr>
          <w:rFonts w:hint="eastAsia"/>
          <w:bCs/>
          <w:szCs w:val="30"/>
        </w:rPr>
        <w:t>（</w:t>
      </w:r>
      <w:r>
        <w:rPr>
          <w:bCs/>
          <w:szCs w:val="30"/>
        </w:rPr>
        <w:t>J</w:t>
      </w:r>
      <w:r>
        <w:rPr>
          <w:rFonts w:hint="eastAsia"/>
          <w:bCs/>
          <w:szCs w:val="30"/>
        </w:rPr>
        <w:t>）</w:t>
      </w:r>
      <w:r>
        <w:rPr>
          <w:bCs/>
          <w:szCs w:val="30"/>
        </w:rPr>
        <w:t>/T</w:t>
      </w:r>
      <w:r>
        <w:rPr>
          <w:rFonts w:hint="eastAsia"/>
          <w:bCs/>
          <w:szCs w:val="30"/>
        </w:rPr>
        <w:t xml:space="preserve"> </w:t>
      </w:r>
      <w:r>
        <w:rPr>
          <w:bCs/>
          <w:szCs w:val="30"/>
        </w:rPr>
        <w:t>8323-2019</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10</w:t>
      </w:r>
      <w:r>
        <w:rPr>
          <w:rFonts w:hint="eastAsia"/>
          <w:bCs/>
          <w:szCs w:val="30"/>
        </w:rPr>
        <w:t>）河北省《绿色建筑评价标准》（</w:t>
      </w:r>
      <w:bookmarkStart w:id="40" w:name="_Hlk55918069"/>
      <w:r>
        <w:rPr>
          <w:bCs/>
          <w:szCs w:val="30"/>
        </w:rPr>
        <w:t>DB13</w:t>
      </w:r>
      <w:r>
        <w:rPr>
          <w:rFonts w:hint="eastAsia"/>
          <w:bCs/>
          <w:szCs w:val="30"/>
        </w:rPr>
        <w:t>（</w:t>
      </w:r>
      <w:r>
        <w:rPr>
          <w:bCs/>
          <w:szCs w:val="30"/>
        </w:rPr>
        <w:t>J</w:t>
      </w:r>
      <w:r>
        <w:rPr>
          <w:rFonts w:hint="eastAsia"/>
          <w:bCs/>
          <w:szCs w:val="30"/>
        </w:rPr>
        <w:t>）</w:t>
      </w:r>
      <w:r>
        <w:rPr>
          <w:bCs/>
          <w:szCs w:val="30"/>
        </w:rPr>
        <w:t>/T 8352-2020</w:t>
      </w:r>
      <w:bookmarkEnd w:id="40"/>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11</w:t>
      </w:r>
      <w:r>
        <w:rPr>
          <w:rFonts w:hint="eastAsia"/>
          <w:bCs/>
          <w:szCs w:val="30"/>
        </w:rPr>
        <w:t>）河北省《被动式超低能耗居住建筑节能设计标准》（</w:t>
      </w:r>
      <w:r>
        <w:rPr>
          <w:bCs/>
          <w:szCs w:val="30"/>
        </w:rPr>
        <w:t>DB13</w:t>
      </w:r>
      <w:r>
        <w:rPr>
          <w:rFonts w:hint="eastAsia"/>
          <w:bCs/>
          <w:szCs w:val="30"/>
        </w:rPr>
        <w:t>（</w:t>
      </w:r>
      <w:r>
        <w:rPr>
          <w:bCs/>
          <w:szCs w:val="30"/>
        </w:rPr>
        <w:t>J</w:t>
      </w:r>
      <w:r>
        <w:rPr>
          <w:rFonts w:hint="eastAsia"/>
          <w:bCs/>
          <w:szCs w:val="30"/>
        </w:rPr>
        <w:t>）</w:t>
      </w:r>
      <w:r>
        <w:rPr>
          <w:bCs/>
          <w:szCs w:val="30"/>
        </w:rPr>
        <w:t>/T</w:t>
      </w:r>
      <w:r>
        <w:rPr>
          <w:rFonts w:hint="eastAsia"/>
          <w:bCs/>
          <w:szCs w:val="30"/>
        </w:rPr>
        <w:t xml:space="preserve"> </w:t>
      </w:r>
      <w:r>
        <w:rPr>
          <w:bCs/>
          <w:szCs w:val="30"/>
        </w:rPr>
        <w:t>8359-2020</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12</w:t>
      </w:r>
      <w:r>
        <w:rPr>
          <w:rFonts w:hint="eastAsia"/>
          <w:bCs/>
          <w:szCs w:val="30"/>
        </w:rPr>
        <w:t>）河北省《被动式超低能耗公共建筑节能设计标准》（</w:t>
      </w:r>
      <w:r>
        <w:rPr>
          <w:bCs/>
          <w:szCs w:val="30"/>
        </w:rPr>
        <w:t>DB13</w:t>
      </w:r>
      <w:r>
        <w:rPr>
          <w:rFonts w:hint="eastAsia"/>
          <w:bCs/>
          <w:szCs w:val="30"/>
        </w:rPr>
        <w:t>（</w:t>
      </w:r>
      <w:r>
        <w:rPr>
          <w:bCs/>
          <w:szCs w:val="30"/>
        </w:rPr>
        <w:t>J</w:t>
      </w:r>
      <w:r>
        <w:rPr>
          <w:rFonts w:hint="eastAsia"/>
          <w:bCs/>
          <w:szCs w:val="30"/>
        </w:rPr>
        <w:t>）</w:t>
      </w:r>
      <w:r>
        <w:rPr>
          <w:bCs/>
          <w:szCs w:val="30"/>
        </w:rPr>
        <w:t>/T</w:t>
      </w:r>
      <w:r>
        <w:rPr>
          <w:rFonts w:hint="eastAsia"/>
          <w:bCs/>
          <w:szCs w:val="30"/>
        </w:rPr>
        <w:t xml:space="preserve"> </w:t>
      </w:r>
      <w:r>
        <w:rPr>
          <w:bCs/>
          <w:szCs w:val="30"/>
        </w:rPr>
        <w:t>8360-2020</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13</w:t>
      </w:r>
      <w:r>
        <w:rPr>
          <w:rFonts w:hint="eastAsia"/>
          <w:bCs/>
          <w:szCs w:val="30"/>
        </w:rPr>
        <w:t>）</w:t>
      </w:r>
      <w:r w:rsidR="00461348">
        <w:rPr>
          <w:rFonts w:hint="eastAsia"/>
          <w:bCs/>
          <w:szCs w:val="30"/>
        </w:rPr>
        <w:t>河北省</w:t>
      </w:r>
      <w:r>
        <w:rPr>
          <w:rFonts w:hint="eastAsia"/>
          <w:bCs/>
          <w:szCs w:val="30"/>
        </w:rPr>
        <w:t>《农村低能耗居住建筑节能设计标准》（</w:t>
      </w:r>
      <w:r>
        <w:rPr>
          <w:bCs/>
          <w:szCs w:val="30"/>
        </w:rPr>
        <w:t>DB13</w:t>
      </w:r>
      <w:r>
        <w:rPr>
          <w:rFonts w:hint="eastAsia"/>
          <w:bCs/>
          <w:szCs w:val="30"/>
        </w:rPr>
        <w:t>（</w:t>
      </w:r>
      <w:r>
        <w:rPr>
          <w:bCs/>
          <w:szCs w:val="30"/>
        </w:rPr>
        <w:t>J</w:t>
      </w:r>
      <w:r>
        <w:rPr>
          <w:rFonts w:hint="eastAsia"/>
          <w:bCs/>
          <w:szCs w:val="30"/>
        </w:rPr>
        <w:t>）</w:t>
      </w:r>
      <w:r>
        <w:rPr>
          <w:bCs/>
          <w:szCs w:val="30"/>
        </w:rPr>
        <w:t>/T</w:t>
      </w:r>
      <w:r>
        <w:rPr>
          <w:rFonts w:hint="eastAsia"/>
          <w:bCs/>
          <w:szCs w:val="30"/>
        </w:rPr>
        <w:t xml:space="preserve"> </w:t>
      </w:r>
      <w:r>
        <w:rPr>
          <w:bCs/>
          <w:szCs w:val="30"/>
        </w:rPr>
        <w:t>8374-2020</w:t>
      </w:r>
      <w:r>
        <w:rPr>
          <w:rFonts w:hint="eastAsia"/>
          <w:bCs/>
          <w:szCs w:val="30"/>
        </w:rPr>
        <w:t>）</w:t>
      </w:r>
    </w:p>
    <w:p w:rsidR="00C73342" w:rsidRDefault="00C73342" w:rsidP="007275C4">
      <w:pPr>
        <w:spacing w:line="360" w:lineRule="auto"/>
        <w:ind w:firstLineChars="200" w:firstLine="560"/>
        <w:jc w:val="both"/>
        <w:rPr>
          <w:bCs/>
          <w:szCs w:val="30"/>
        </w:rPr>
      </w:pPr>
      <w:r>
        <w:rPr>
          <w:rFonts w:hint="eastAsia"/>
          <w:bCs/>
          <w:szCs w:val="30"/>
        </w:rPr>
        <w:t>（</w:t>
      </w:r>
      <w:r>
        <w:rPr>
          <w:bCs/>
          <w:szCs w:val="30"/>
        </w:rPr>
        <w:t>14</w:t>
      </w:r>
      <w:r>
        <w:rPr>
          <w:rFonts w:hint="eastAsia"/>
          <w:bCs/>
          <w:szCs w:val="30"/>
        </w:rPr>
        <w:t>）《河北省绿色建筑专项规划编制导则》</w:t>
      </w:r>
    </w:p>
    <w:p w:rsidR="004D7457" w:rsidRPr="00C73342" w:rsidRDefault="00C73342" w:rsidP="00C73342">
      <w:pPr>
        <w:pStyle w:val="3"/>
        <w:keepNext w:val="0"/>
        <w:numPr>
          <w:ilvl w:val="0"/>
          <w:numId w:val="0"/>
        </w:numPr>
        <w:ind w:right="140" w:firstLineChars="200" w:firstLine="562"/>
        <w:rPr>
          <w:rFonts w:eastAsia="宋体"/>
          <w:szCs w:val="28"/>
        </w:rPr>
      </w:pPr>
      <w:bookmarkStart w:id="41" w:name="_Toc71359301"/>
      <w:r>
        <w:rPr>
          <w:rFonts w:eastAsia="宋体" w:hint="eastAsia"/>
          <w:szCs w:val="28"/>
        </w:rPr>
        <w:t>1</w:t>
      </w:r>
      <w:r>
        <w:rPr>
          <w:rFonts w:eastAsia="宋体"/>
          <w:szCs w:val="28"/>
        </w:rPr>
        <w:t xml:space="preserve">.2.4 </w:t>
      </w:r>
      <w:r w:rsidR="004D7457" w:rsidRPr="00C73342">
        <w:rPr>
          <w:rFonts w:eastAsia="宋体" w:hint="eastAsia"/>
          <w:szCs w:val="28"/>
        </w:rPr>
        <w:t>政策文件</w:t>
      </w:r>
      <w:bookmarkEnd w:id="41"/>
    </w:p>
    <w:p w:rsidR="00C73342" w:rsidRPr="00340BCC" w:rsidRDefault="00C73342" w:rsidP="007275C4">
      <w:pPr>
        <w:spacing w:line="360" w:lineRule="auto"/>
        <w:ind w:firstLineChars="200" w:firstLine="560"/>
        <w:jc w:val="both"/>
        <w:rPr>
          <w:bCs/>
          <w:szCs w:val="30"/>
        </w:rPr>
      </w:pPr>
      <w:bookmarkStart w:id="42" w:name="_Toc54603220"/>
      <w:r w:rsidRPr="00340BCC">
        <w:rPr>
          <w:rFonts w:hint="eastAsia"/>
          <w:bCs/>
          <w:szCs w:val="30"/>
        </w:rPr>
        <w:t>（</w:t>
      </w:r>
      <w:r w:rsidRPr="00340BCC">
        <w:rPr>
          <w:bCs/>
          <w:szCs w:val="30"/>
        </w:rPr>
        <w:t>1</w:t>
      </w:r>
      <w:r w:rsidRPr="00340BCC">
        <w:rPr>
          <w:rFonts w:hint="eastAsia"/>
          <w:bCs/>
          <w:szCs w:val="30"/>
        </w:rPr>
        <w:t>）《工业和信息化部</w:t>
      </w:r>
      <w:r w:rsidRPr="00340BCC">
        <w:rPr>
          <w:rFonts w:hint="eastAsia"/>
          <w:bCs/>
          <w:szCs w:val="30"/>
        </w:rPr>
        <w:t xml:space="preserve"> </w:t>
      </w:r>
      <w:r w:rsidRPr="00340BCC">
        <w:rPr>
          <w:rFonts w:hint="eastAsia"/>
          <w:bCs/>
          <w:szCs w:val="30"/>
        </w:rPr>
        <w:t>住房城乡建设部关于印发促进绿色建材生产和应用行动方案的通知》（工信部联原</w:t>
      </w:r>
      <w:r w:rsidRPr="00340BCC">
        <w:rPr>
          <w:bCs/>
          <w:szCs w:val="30"/>
        </w:rPr>
        <w:t>〔</w:t>
      </w:r>
      <w:r w:rsidRPr="00340BCC">
        <w:rPr>
          <w:rFonts w:hint="eastAsia"/>
          <w:bCs/>
          <w:szCs w:val="30"/>
        </w:rPr>
        <w:t>20</w:t>
      </w:r>
      <w:r w:rsidRPr="00340BCC">
        <w:rPr>
          <w:bCs/>
          <w:szCs w:val="30"/>
        </w:rPr>
        <w:t>15</w:t>
      </w:r>
      <w:r w:rsidRPr="00340BCC">
        <w:rPr>
          <w:rFonts w:hint="eastAsia"/>
          <w:bCs/>
          <w:szCs w:val="30"/>
        </w:rPr>
        <w:t>〕</w:t>
      </w:r>
      <w:r w:rsidRPr="00340BCC">
        <w:rPr>
          <w:bCs/>
          <w:szCs w:val="30"/>
        </w:rPr>
        <w:t>309</w:t>
      </w:r>
      <w:r w:rsidRPr="00340BCC">
        <w:rPr>
          <w:rFonts w:hint="eastAsia"/>
          <w:bCs/>
          <w:szCs w:val="30"/>
        </w:rPr>
        <w:t>号）</w:t>
      </w:r>
    </w:p>
    <w:p w:rsidR="00C73342" w:rsidRPr="00340BCC" w:rsidRDefault="00C73342" w:rsidP="007275C4">
      <w:pPr>
        <w:spacing w:line="360" w:lineRule="auto"/>
        <w:ind w:firstLineChars="200" w:firstLine="560"/>
        <w:jc w:val="both"/>
        <w:rPr>
          <w:bCs/>
          <w:szCs w:val="30"/>
        </w:rPr>
      </w:pPr>
      <w:r w:rsidRPr="00340BCC">
        <w:rPr>
          <w:rFonts w:hint="eastAsia"/>
          <w:bCs/>
          <w:szCs w:val="30"/>
        </w:rPr>
        <w:t>（</w:t>
      </w:r>
      <w:r w:rsidRPr="00340BCC">
        <w:rPr>
          <w:bCs/>
          <w:szCs w:val="30"/>
        </w:rPr>
        <w:t>2</w:t>
      </w:r>
      <w:r w:rsidRPr="00340BCC">
        <w:rPr>
          <w:rFonts w:hint="eastAsia"/>
          <w:bCs/>
          <w:szCs w:val="30"/>
        </w:rPr>
        <w:t>）《中共中央</w:t>
      </w:r>
      <w:r w:rsidR="00461348">
        <w:rPr>
          <w:rFonts w:hint="eastAsia"/>
          <w:bCs/>
          <w:szCs w:val="30"/>
        </w:rPr>
        <w:t xml:space="preserve"> </w:t>
      </w:r>
      <w:r w:rsidRPr="00340BCC">
        <w:rPr>
          <w:rFonts w:hint="eastAsia"/>
          <w:bCs/>
          <w:szCs w:val="30"/>
        </w:rPr>
        <w:t>国务院关于进一步加强城市规划建设管理工作的若干意见》（中发〔</w:t>
      </w:r>
      <w:r w:rsidRPr="00340BCC">
        <w:rPr>
          <w:rFonts w:hint="eastAsia"/>
          <w:bCs/>
          <w:szCs w:val="30"/>
        </w:rPr>
        <w:t>2016</w:t>
      </w:r>
      <w:r w:rsidRPr="00340BCC">
        <w:rPr>
          <w:rFonts w:hint="eastAsia"/>
          <w:bCs/>
          <w:szCs w:val="30"/>
        </w:rPr>
        <w:t>〕</w:t>
      </w:r>
      <w:r w:rsidRPr="00340BCC">
        <w:rPr>
          <w:rFonts w:hint="eastAsia"/>
          <w:bCs/>
          <w:szCs w:val="30"/>
        </w:rPr>
        <w:t>6</w:t>
      </w:r>
      <w:r w:rsidRPr="00340BCC">
        <w:rPr>
          <w:rFonts w:hint="eastAsia"/>
          <w:bCs/>
          <w:szCs w:val="30"/>
        </w:rPr>
        <w:t>号）</w:t>
      </w:r>
    </w:p>
    <w:p w:rsidR="00C73342" w:rsidRPr="00340BCC" w:rsidRDefault="00C73342" w:rsidP="007275C4">
      <w:pPr>
        <w:spacing w:line="360" w:lineRule="auto"/>
        <w:ind w:firstLineChars="200" w:firstLine="560"/>
        <w:jc w:val="both"/>
        <w:rPr>
          <w:bCs/>
          <w:szCs w:val="30"/>
        </w:rPr>
      </w:pPr>
      <w:r w:rsidRPr="00340BCC">
        <w:rPr>
          <w:rFonts w:hint="eastAsia"/>
          <w:bCs/>
          <w:szCs w:val="30"/>
        </w:rPr>
        <w:t>（</w:t>
      </w:r>
      <w:r w:rsidRPr="00340BCC">
        <w:rPr>
          <w:bCs/>
          <w:szCs w:val="30"/>
        </w:rPr>
        <w:t>3</w:t>
      </w:r>
      <w:r w:rsidRPr="00340BCC">
        <w:rPr>
          <w:rFonts w:hint="eastAsia"/>
          <w:bCs/>
          <w:szCs w:val="30"/>
        </w:rPr>
        <w:t>）《国务院办公厅关于大力发展装配式建筑的指导意见》（国办发〔</w:t>
      </w:r>
      <w:r w:rsidRPr="00340BCC">
        <w:rPr>
          <w:rFonts w:hint="eastAsia"/>
          <w:bCs/>
          <w:szCs w:val="30"/>
        </w:rPr>
        <w:t>2016</w:t>
      </w:r>
      <w:r w:rsidRPr="00340BCC">
        <w:rPr>
          <w:rFonts w:hint="eastAsia"/>
          <w:bCs/>
          <w:szCs w:val="30"/>
        </w:rPr>
        <w:t>〕</w:t>
      </w:r>
      <w:r w:rsidRPr="00340BCC">
        <w:rPr>
          <w:rFonts w:hint="eastAsia"/>
          <w:bCs/>
          <w:szCs w:val="30"/>
        </w:rPr>
        <w:t>71</w:t>
      </w:r>
      <w:r w:rsidRPr="00340BCC">
        <w:rPr>
          <w:rFonts w:hint="eastAsia"/>
          <w:bCs/>
          <w:szCs w:val="30"/>
        </w:rPr>
        <w:t>号）</w:t>
      </w:r>
    </w:p>
    <w:p w:rsidR="00C73342" w:rsidRPr="00340BCC" w:rsidRDefault="00C73342" w:rsidP="007275C4">
      <w:pPr>
        <w:spacing w:line="360" w:lineRule="auto"/>
        <w:ind w:firstLineChars="200" w:firstLine="560"/>
        <w:jc w:val="both"/>
        <w:rPr>
          <w:bCs/>
          <w:szCs w:val="30"/>
        </w:rPr>
      </w:pPr>
      <w:r w:rsidRPr="00340BCC">
        <w:rPr>
          <w:rFonts w:hint="eastAsia"/>
          <w:bCs/>
          <w:szCs w:val="30"/>
        </w:rPr>
        <w:t>（</w:t>
      </w:r>
      <w:r w:rsidRPr="00340BCC">
        <w:rPr>
          <w:bCs/>
          <w:szCs w:val="30"/>
        </w:rPr>
        <w:t>4</w:t>
      </w:r>
      <w:r w:rsidRPr="00340BCC">
        <w:rPr>
          <w:rFonts w:hint="eastAsia"/>
          <w:bCs/>
          <w:szCs w:val="30"/>
        </w:rPr>
        <w:t>）《中共中央</w:t>
      </w:r>
      <w:r w:rsidR="00461348">
        <w:rPr>
          <w:rFonts w:hint="eastAsia"/>
          <w:bCs/>
          <w:szCs w:val="30"/>
        </w:rPr>
        <w:t xml:space="preserve"> </w:t>
      </w:r>
      <w:r w:rsidRPr="00340BCC">
        <w:rPr>
          <w:rFonts w:hint="eastAsia"/>
          <w:bCs/>
          <w:szCs w:val="30"/>
        </w:rPr>
        <w:t>国务院关于建立国土空间规划体系并监督实施的若干意见》（中发〔</w:t>
      </w:r>
      <w:r w:rsidRPr="00340BCC">
        <w:rPr>
          <w:rFonts w:hint="eastAsia"/>
          <w:bCs/>
          <w:szCs w:val="30"/>
        </w:rPr>
        <w:t>2019</w:t>
      </w:r>
      <w:r w:rsidRPr="00340BCC">
        <w:rPr>
          <w:rFonts w:hint="eastAsia"/>
          <w:bCs/>
          <w:szCs w:val="30"/>
        </w:rPr>
        <w:t>〕</w:t>
      </w:r>
      <w:r w:rsidRPr="00340BCC">
        <w:rPr>
          <w:rFonts w:hint="eastAsia"/>
          <w:bCs/>
          <w:szCs w:val="30"/>
        </w:rPr>
        <w:t>18</w:t>
      </w:r>
      <w:r w:rsidRPr="00340BCC">
        <w:rPr>
          <w:rFonts w:hint="eastAsia"/>
          <w:bCs/>
          <w:szCs w:val="30"/>
        </w:rPr>
        <w:t>号）</w:t>
      </w:r>
    </w:p>
    <w:p w:rsidR="00C73342" w:rsidRPr="00340BCC" w:rsidRDefault="00C73342" w:rsidP="00C256A9">
      <w:pPr>
        <w:widowControl w:val="0"/>
        <w:spacing w:line="360" w:lineRule="auto"/>
        <w:ind w:firstLineChars="200" w:firstLine="560"/>
        <w:jc w:val="both"/>
        <w:rPr>
          <w:bCs/>
          <w:szCs w:val="30"/>
        </w:rPr>
      </w:pPr>
      <w:r w:rsidRPr="00340BCC">
        <w:rPr>
          <w:rFonts w:hint="eastAsia"/>
          <w:bCs/>
          <w:szCs w:val="30"/>
        </w:rPr>
        <w:lastRenderedPageBreak/>
        <w:t>（</w:t>
      </w:r>
      <w:r w:rsidRPr="00340BCC">
        <w:rPr>
          <w:bCs/>
          <w:szCs w:val="30"/>
        </w:rPr>
        <w:t>5</w:t>
      </w:r>
      <w:r w:rsidRPr="00340BCC">
        <w:rPr>
          <w:rFonts w:hint="eastAsia"/>
          <w:bCs/>
          <w:szCs w:val="30"/>
        </w:rPr>
        <w:t>）《住房和城乡建设部</w:t>
      </w:r>
      <w:r w:rsidRPr="00340BCC">
        <w:rPr>
          <w:rFonts w:hint="eastAsia"/>
          <w:bCs/>
          <w:szCs w:val="30"/>
        </w:rPr>
        <w:t xml:space="preserve"> </w:t>
      </w:r>
      <w:r w:rsidRPr="00340BCC">
        <w:rPr>
          <w:rFonts w:hint="eastAsia"/>
          <w:bCs/>
          <w:szCs w:val="30"/>
        </w:rPr>
        <w:t>国家发展改革委</w:t>
      </w:r>
      <w:r w:rsidRPr="00340BCC">
        <w:rPr>
          <w:rFonts w:hint="eastAsia"/>
          <w:bCs/>
          <w:szCs w:val="30"/>
        </w:rPr>
        <w:t xml:space="preserve"> </w:t>
      </w:r>
      <w:r w:rsidRPr="00340BCC">
        <w:rPr>
          <w:rFonts w:hint="eastAsia"/>
          <w:bCs/>
          <w:szCs w:val="30"/>
        </w:rPr>
        <w:t>教育部</w:t>
      </w:r>
      <w:r w:rsidRPr="00340BCC">
        <w:rPr>
          <w:rFonts w:hint="eastAsia"/>
          <w:bCs/>
          <w:szCs w:val="30"/>
        </w:rPr>
        <w:t xml:space="preserve"> </w:t>
      </w:r>
      <w:r w:rsidRPr="00340BCC">
        <w:rPr>
          <w:rFonts w:hint="eastAsia"/>
          <w:bCs/>
          <w:szCs w:val="30"/>
        </w:rPr>
        <w:t>工业和信息化部</w:t>
      </w:r>
      <w:r w:rsidRPr="00340BCC">
        <w:rPr>
          <w:rFonts w:hint="eastAsia"/>
          <w:bCs/>
          <w:szCs w:val="30"/>
        </w:rPr>
        <w:t xml:space="preserve"> </w:t>
      </w:r>
      <w:r w:rsidRPr="00340BCC">
        <w:rPr>
          <w:rFonts w:hint="eastAsia"/>
          <w:bCs/>
          <w:szCs w:val="30"/>
        </w:rPr>
        <w:t>人民银行</w:t>
      </w:r>
      <w:r w:rsidRPr="00340BCC">
        <w:rPr>
          <w:rFonts w:hint="eastAsia"/>
          <w:bCs/>
          <w:szCs w:val="30"/>
        </w:rPr>
        <w:t xml:space="preserve"> </w:t>
      </w:r>
      <w:r w:rsidRPr="00340BCC">
        <w:rPr>
          <w:rFonts w:hint="eastAsia"/>
          <w:bCs/>
          <w:szCs w:val="30"/>
        </w:rPr>
        <w:t>国管局</w:t>
      </w:r>
      <w:r w:rsidRPr="00340BCC">
        <w:rPr>
          <w:rFonts w:hint="eastAsia"/>
          <w:bCs/>
          <w:szCs w:val="30"/>
        </w:rPr>
        <w:t xml:space="preserve"> </w:t>
      </w:r>
      <w:r w:rsidRPr="00340BCC">
        <w:rPr>
          <w:rFonts w:hint="eastAsia"/>
          <w:bCs/>
          <w:szCs w:val="30"/>
        </w:rPr>
        <w:t>银保监会关于印发绿色建筑创建行动方案的通知》（建标</w:t>
      </w:r>
      <w:r w:rsidRPr="00340BCC">
        <w:rPr>
          <w:bCs/>
          <w:szCs w:val="30"/>
        </w:rPr>
        <w:t>〔</w:t>
      </w:r>
      <w:r w:rsidRPr="00340BCC">
        <w:rPr>
          <w:rFonts w:hint="eastAsia"/>
          <w:bCs/>
          <w:szCs w:val="30"/>
        </w:rPr>
        <w:t>2020</w:t>
      </w:r>
      <w:r w:rsidRPr="00340BCC">
        <w:rPr>
          <w:rFonts w:hint="eastAsia"/>
          <w:bCs/>
          <w:szCs w:val="30"/>
        </w:rPr>
        <w:t>〕</w:t>
      </w:r>
      <w:r w:rsidRPr="00340BCC">
        <w:rPr>
          <w:rFonts w:hint="eastAsia"/>
          <w:bCs/>
          <w:szCs w:val="30"/>
        </w:rPr>
        <w:t>65</w:t>
      </w:r>
      <w:r w:rsidRPr="00340BCC">
        <w:rPr>
          <w:rFonts w:hint="eastAsia"/>
          <w:bCs/>
          <w:szCs w:val="30"/>
        </w:rPr>
        <w:t>号）</w:t>
      </w:r>
    </w:p>
    <w:p w:rsidR="00C73342" w:rsidRPr="00340BCC" w:rsidRDefault="00C73342" w:rsidP="007275C4">
      <w:pPr>
        <w:spacing w:line="360" w:lineRule="auto"/>
        <w:ind w:firstLineChars="200" w:firstLine="560"/>
        <w:jc w:val="both"/>
        <w:rPr>
          <w:bCs/>
          <w:szCs w:val="30"/>
        </w:rPr>
      </w:pPr>
      <w:r w:rsidRPr="00340BCC">
        <w:rPr>
          <w:rFonts w:hint="eastAsia"/>
          <w:bCs/>
          <w:szCs w:val="30"/>
        </w:rPr>
        <w:t>（</w:t>
      </w:r>
      <w:r w:rsidRPr="00340BCC">
        <w:rPr>
          <w:rFonts w:hint="eastAsia"/>
          <w:bCs/>
          <w:szCs w:val="30"/>
        </w:rPr>
        <w:t>6</w:t>
      </w:r>
      <w:r w:rsidRPr="00340BCC">
        <w:rPr>
          <w:rFonts w:hint="eastAsia"/>
          <w:bCs/>
          <w:szCs w:val="30"/>
        </w:rPr>
        <w:t>）《</w:t>
      </w:r>
      <w:r w:rsidRPr="00340BCC">
        <w:rPr>
          <w:bCs/>
          <w:szCs w:val="30"/>
        </w:rPr>
        <w:t>财政部</w:t>
      </w:r>
      <w:r w:rsidRPr="00340BCC">
        <w:rPr>
          <w:bCs/>
          <w:szCs w:val="30"/>
        </w:rPr>
        <w:t xml:space="preserve"> </w:t>
      </w:r>
      <w:r w:rsidRPr="00340BCC">
        <w:rPr>
          <w:bCs/>
          <w:szCs w:val="30"/>
        </w:rPr>
        <w:t>住房和城乡建设部关于政府采购支持绿色建材促进建筑品质提升试点工作的通知</w:t>
      </w:r>
      <w:r w:rsidRPr="00340BCC">
        <w:rPr>
          <w:rFonts w:hint="eastAsia"/>
          <w:bCs/>
          <w:szCs w:val="30"/>
        </w:rPr>
        <w:t>》</w:t>
      </w:r>
      <w:r w:rsidRPr="00340BCC">
        <w:rPr>
          <w:bCs/>
          <w:szCs w:val="30"/>
        </w:rPr>
        <w:t>（</w:t>
      </w:r>
      <w:r w:rsidRPr="00340BCC">
        <w:rPr>
          <w:rFonts w:hint="eastAsia"/>
          <w:bCs/>
          <w:szCs w:val="30"/>
        </w:rPr>
        <w:t>财库</w:t>
      </w:r>
      <w:r w:rsidRPr="00340BCC">
        <w:rPr>
          <w:bCs/>
          <w:szCs w:val="30"/>
        </w:rPr>
        <w:t>〔</w:t>
      </w:r>
      <w:r w:rsidRPr="00340BCC">
        <w:rPr>
          <w:bCs/>
          <w:szCs w:val="30"/>
        </w:rPr>
        <w:t>2020</w:t>
      </w:r>
      <w:r w:rsidRPr="00340BCC">
        <w:rPr>
          <w:bCs/>
          <w:szCs w:val="30"/>
        </w:rPr>
        <w:t>〕</w:t>
      </w:r>
      <w:r w:rsidRPr="00340BCC">
        <w:rPr>
          <w:bCs/>
          <w:szCs w:val="30"/>
        </w:rPr>
        <w:t>31</w:t>
      </w:r>
      <w:r w:rsidRPr="00340BCC">
        <w:rPr>
          <w:bCs/>
          <w:szCs w:val="30"/>
        </w:rPr>
        <w:t>号）</w:t>
      </w:r>
    </w:p>
    <w:p w:rsidR="00C73342" w:rsidRPr="00340BCC" w:rsidRDefault="00C73342" w:rsidP="007275C4">
      <w:pPr>
        <w:spacing w:line="360" w:lineRule="auto"/>
        <w:ind w:firstLineChars="200" w:firstLine="560"/>
        <w:jc w:val="both"/>
        <w:rPr>
          <w:bCs/>
          <w:szCs w:val="30"/>
        </w:rPr>
      </w:pPr>
      <w:r w:rsidRPr="00340BCC">
        <w:rPr>
          <w:rFonts w:hint="eastAsia"/>
          <w:bCs/>
          <w:szCs w:val="30"/>
        </w:rPr>
        <w:t>（</w:t>
      </w:r>
      <w:r w:rsidRPr="00340BCC">
        <w:rPr>
          <w:bCs/>
          <w:szCs w:val="30"/>
        </w:rPr>
        <w:t>7</w:t>
      </w:r>
      <w:r w:rsidRPr="00340BCC">
        <w:rPr>
          <w:rFonts w:hint="eastAsia"/>
          <w:bCs/>
          <w:szCs w:val="30"/>
        </w:rPr>
        <w:t>）河北省住房和城乡建设厅《关于推进新建住房全装修工作的意见》</w:t>
      </w:r>
      <w:r w:rsidRPr="00340BCC">
        <w:rPr>
          <w:bCs/>
          <w:szCs w:val="30"/>
        </w:rPr>
        <w:t>（</w:t>
      </w:r>
      <w:proofErr w:type="gramStart"/>
      <w:r w:rsidRPr="00340BCC">
        <w:rPr>
          <w:rFonts w:hint="eastAsia"/>
          <w:bCs/>
          <w:szCs w:val="30"/>
        </w:rPr>
        <w:t>冀建质</w:t>
      </w:r>
      <w:proofErr w:type="gramEnd"/>
      <w:r w:rsidRPr="00340BCC">
        <w:rPr>
          <w:bCs/>
          <w:szCs w:val="30"/>
        </w:rPr>
        <w:t>〔</w:t>
      </w:r>
      <w:r w:rsidRPr="00340BCC">
        <w:rPr>
          <w:bCs/>
          <w:szCs w:val="30"/>
        </w:rPr>
        <w:t>2012</w:t>
      </w:r>
      <w:r w:rsidRPr="00340BCC">
        <w:rPr>
          <w:bCs/>
          <w:szCs w:val="30"/>
        </w:rPr>
        <w:t>〕</w:t>
      </w:r>
      <w:r w:rsidRPr="00340BCC">
        <w:rPr>
          <w:bCs/>
          <w:szCs w:val="30"/>
        </w:rPr>
        <w:t>330</w:t>
      </w:r>
      <w:r w:rsidRPr="00340BCC">
        <w:rPr>
          <w:bCs/>
          <w:szCs w:val="30"/>
        </w:rPr>
        <w:t>号）</w:t>
      </w:r>
    </w:p>
    <w:p w:rsidR="00C73342" w:rsidRPr="00340BCC" w:rsidRDefault="00C73342" w:rsidP="007275C4">
      <w:pPr>
        <w:spacing w:line="360" w:lineRule="auto"/>
        <w:ind w:firstLineChars="200" w:firstLine="560"/>
        <w:jc w:val="both"/>
        <w:rPr>
          <w:bCs/>
          <w:szCs w:val="30"/>
        </w:rPr>
      </w:pPr>
      <w:r w:rsidRPr="00340BCC">
        <w:rPr>
          <w:rFonts w:hint="eastAsia"/>
          <w:bCs/>
          <w:szCs w:val="30"/>
        </w:rPr>
        <w:t>（</w:t>
      </w:r>
      <w:r w:rsidRPr="00340BCC">
        <w:rPr>
          <w:bCs/>
          <w:szCs w:val="30"/>
        </w:rPr>
        <w:t>8</w:t>
      </w:r>
      <w:r w:rsidRPr="00340BCC">
        <w:rPr>
          <w:rFonts w:hint="eastAsia"/>
          <w:bCs/>
          <w:szCs w:val="30"/>
        </w:rPr>
        <w:t>）《河北省人民政府办公厅关于大力发展装配式建筑的实施意见》（冀政办字</w:t>
      </w:r>
      <w:r w:rsidRPr="00340BCC">
        <w:rPr>
          <w:bCs/>
          <w:szCs w:val="30"/>
        </w:rPr>
        <w:t>〔</w:t>
      </w:r>
      <w:r w:rsidRPr="00340BCC">
        <w:rPr>
          <w:rFonts w:hint="eastAsia"/>
          <w:bCs/>
          <w:szCs w:val="30"/>
        </w:rPr>
        <w:t>2017</w:t>
      </w:r>
      <w:r w:rsidRPr="00340BCC">
        <w:rPr>
          <w:rFonts w:hint="eastAsia"/>
          <w:bCs/>
          <w:szCs w:val="30"/>
        </w:rPr>
        <w:t>〕</w:t>
      </w:r>
      <w:r w:rsidRPr="00340BCC">
        <w:rPr>
          <w:rFonts w:hint="eastAsia"/>
          <w:bCs/>
          <w:szCs w:val="30"/>
        </w:rPr>
        <w:t>3</w:t>
      </w:r>
      <w:r w:rsidRPr="00340BCC">
        <w:rPr>
          <w:rFonts w:hint="eastAsia"/>
          <w:bCs/>
          <w:szCs w:val="30"/>
        </w:rPr>
        <w:t>号）</w:t>
      </w:r>
    </w:p>
    <w:p w:rsidR="00C73342" w:rsidRPr="00340BCC" w:rsidRDefault="00C73342" w:rsidP="007275C4">
      <w:pPr>
        <w:spacing w:line="360" w:lineRule="auto"/>
        <w:ind w:firstLineChars="200" w:firstLine="560"/>
        <w:jc w:val="both"/>
        <w:rPr>
          <w:bCs/>
          <w:szCs w:val="30"/>
        </w:rPr>
      </w:pPr>
      <w:r w:rsidRPr="00340BCC">
        <w:rPr>
          <w:rFonts w:hint="eastAsia"/>
          <w:bCs/>
          <w:szCs w:val="30"/>
        </w:rPr>
        <w:t>（</w:t>
      </w:r>
      <w:r w:rsidRPr="00340BCC">
        <w:rPr>
          <w:bCs/>
          <w:szCs w:val="30"/>
        </w:rPr>
        <w:t>9</w:t>
      </w:r>
      <w:r w:rsidRPr="00340BCC">
        <w:rPr>
          <w:rFonts w:hint="eastAsia"/>
          <w:bCs/>
          <w:szCs w:val="30"/>
        </w:rPr>
        <w:t>）《河北省推进绿色建筑发展工作方案》（</w:t>
      </w:r>
      <w:proofErr w:type="gramStart"/>
      <w:r w:rsidRPr="00340BCC">
        <w:rPr>
          <w:rFonts w:hint="eastAsia"/>
          <w:bCs/>
          <w:szCs w:val="30"/>
        </w:rPr>
        <w:t>冀建科</w:t>
      </w:r>
      <w:proofErr w:type="gramEnd"/>
      <w:r w:rsidRPr="00340BCC">
        <w:rPr>
          <w:bCs/>
          <w:szCs w:val="30"/>
        </w:rPr>
        <w:t>〔</w:t>
      </w:r>
      <w:r w:rsidRPr="00340BCC">
        <w:rPr>
          <w:rFonts w:hint="eastAsia"/>
          <w:bCs/>
          <w:szCs w:val="30"/>
        </w:rPr>
        <w:t>2018</w:t>
      </w:r>
      <w:r w:rsidRPr="00340BCC">
        <w:rPr>
          <w:rFonts w:hint="eastAsia"/>
          <w:bCs/>
          <w:szCs w:val="30"/>
        </w:rPr>
        <w:t>〕</w:t>
      </w:r>
      <w:r w:rsidRPr="00340BCC">
        <w:rPr>
          <w:rFonts w:hint="eastAsia"/>
          <w:bCs/>
          <w:szCs w:val="30"/>
        </w:rPr>
        <w:t>22</w:t>
      </w:r>
      <w:r w:rsidRPr="00340BCC">
        <w:rPr>
          <w:rFonts w:hint="eastAsia"/>
          <w:bCs/>
          <w:szCs w:val="30"/>
        </w:rPr>
        <w:t>号）</w:t>
      </w:r>
    </w:p>
    <w:p w:rsidR="00C73342" w:rsidRPr="00340BCC" w:rsidRDefault="00C73342" w:rsidP="007275C4">
      <w:pPr>
        <w:spacing w:line="360" w:lineRule="auto"/>
        <w:ind w:firstLineChars="200" w:firstLine="560"/>
        <w:jc w:val="both"/>
        <w:rPr>
          <w:bCs/>
          <w:szCs w:val="30"/>
        </w:rPr>
      </w:pPr>
      <w:r w:rsidRPr="00340BCC">
        <w:rPr>
          <w:rFonts w:hint="eastAsia"/>
          <w:bCs/>
          <w:szCs w:val="30"/>
        </w:rPr>
        <w:t>（</w:t>
      </w:r>
      <w:r w:rsidRPr="00340BCC">
        <w:rPr>
          <w:bCs/>
          <w:szCs w:val="30"/>
        </w:rPr>
        <w:t>10</w:t>
      </w:r>
      <w:r w:rsidRPr="00340BCC">
        <w:rPr>
          <w:rFonts w:hint="eastAsia"/>
          <w:bCs/>
          <w:szCs w:val="30"/>
        </w:rPr>
        <w:t>）《河北省住房和城乡建设厅等七部门关于印发</w:t>
      </w:r>
      <w:r w:rsidRPr="00340BCC">
        <w:rPr>
          <w:rFonts w:hint="eastAsia"/>
          <w:bCs/>
          <w:szCs w:val="30"/>
        </w:rPr>
        <w:t>&lt;</w:t>
      </w:r>
      <w:r w:rsidRPr="00340BCC">
        <w:rPr>
          <w:rFonts w:hint="eastAsia"/>
          <w:bCs/>
          <w:szCs w:val="30"/>
        </w:rPr>
        <w:t>河北省绿色建筑创建行动实施方案</w:t>
      </w:r>
      <w:r w:rsidRPr="00340BCC">
        <w:rPr>
          <w:rFonts w:hint="eastAsia"/>
          <w:bCs/>
          <w:szCs w:val="30"/>
        </w:rPr>
        <w:t>&gt;</w:t>
      </w:r>
      <w:r w:rsidRPr="00340BCC">
        <w:rPr>
          <w:rFonts w:hint="eastAsia"/>
          <w:bCs/>
          <w:szCs w:val="30"/>
        </w:rPr>
        <w:t>的通知》（</w:t>
      </w:r>
      <w:proofErr w:type="gramStart"/>
      <w:r w:rsidRPr="00340BCC">
        <w:rPr>
          <w:rFonts w:hint="eastAsia"/>
          <w:bCs/>
          <w:szCs w:val="30"/>
        </w:rPr>
        <w:t>冀建节科</w:t>
      </w:r>
      <w:proofErr w:type="gramEnd"/>
      <w:r w:rsidRPr="00340BCC">
        <w:rPr>
          <w:rFonts w:hint="eastAsia"/>
          <w:bCs/>
          <w:szCs w:val="30"/>
        </w:rPr>
        <w:t>〔</w:t>
      </w:r>
      <w:r w:rsidRPr="00340BCC">
        <w:rPr>
          <w:rFonts w:hint="eastAsia"/>
          <w:bCs/>
          <w:szCs w:val="30"/>
        </w:rPr>
        <w:t>2020</w:t>
      </w:r>
      <w:r w:rsidRPr="00340BCC">
        <w:rPr>
          <w:rFonts w:hint="eastAsia"/>
          <w:bCs/>
          <w:szCs w:val="30"/>
        </w:rPr>
        <w:t>〕</w:t>
      </w:r>
      <w:r w:rsidRPr="00340BCC">
        <w:rPr>
          <w:rFonts w:hint="eastAsia"/>
          <w:bCs/>
          <w:szCs w:val="30"/>
        </w:rPr>
        <w:t>4</w:t>
      </w:r>
      <w:r w:rsidRPr="00340BCC">
        <w:rPr>
          <w:rFonts w:hint="eastAsia"/>
          <w:bCs/>
          <w:szCs w:val="30"/>
        </w:rPr>
        <w:t>号）</w:t>
      </w:r>
    </w:p>
    <w:p w:rsidR="00C73342" w:rsidRPr="00340BCC" w:rsidRDefault="00C73342" w:rsidP="007275C4">
      <w:pPr>
        <w:spacing w:line="360" w:lineRule="auto"/>
        <w:ind w:firstLineChars="200" w:firstLine="560"/>
        <w:jc w:val="both"/>
        <w:rPr>
          <w:bCs/>
          <w:szCs w:val="30"/>
        </w:rPr>
      </w:pPr>
      <w:r w:rsidRPr="00340BCC">
        <w:rPr>
          <w:rFonts w:hint="eastAsia"/>
          <w:bCs/>
          <w:szCs w:val="30"/>
        </w:rPr>
        <w:t>（</w:t>
      </w:r>
      <w:r w:rsidRPr="00340BCC">
        <w:rPr>
          <w:bCs/>
          <w:szCs w:val="30"/>
        </w:rPr>
        <w:t>11</w:t>
      </w:r>
      <w:r w:rsidRPr="00340BCC">
        <w:rPr>
          <w:rFonts w:hint="eastAsia"/>
          <w:bCs/>
          <w:szCs w:val="30"/>
        </w:rPr>
        <w:t>）《河北省人民政府办公厅印发关于支持被动式超低能耗建筑产业发展若干政策的通知》（冀政办字</w:t>
      </w:r>
      <w:r w:rsidRPr="00340BCC">
        <w:rPr>
          <w:bCs/>
          <w:szCs w:val="30"/>
        </w:rPr>
        <w:t>〔</w:t>
      </w:r>
      <w:r w:rsidRPr="00340BCC">
        <w:rPr>
          <w:rFonts w:hint="eastAsia"/>
          <w:bCs/>
          <w:szCs w:val="30"/>
        </w:rPr>
        <w:t>2020</w:t>
      </w:r>
      <w:r w:rsidRPr="00340BCC">
        <w:rPr>
          <w:rFonts w:hint="eastAsia"/>
          <w:bCs/>
          <w:szCs w:val="30"/>
        </w:rPr>
        <w:t>〕</w:t>
      </w:r>
      <w:r w:rsidRPr="00340BCC">
        <w:rPr>
          <w:rFonts w:hint="eastAsia"/>
          <w:bCs/>
          <w:szCs w:val="30"/>
        </w:rPr>
        <w:t>115</w:t>
      </w:r>
      <w:r w:rsidRPr="00340BCC">
        <w:rPr>
          <w:rFonts w:hint="eastAsia"/>
          <w:bCs/>
          <w:szCs w:val="30"/>
        </w:rPr>
        <w:t>号）</w:t>
      </w:r>
    </w:p>
    <w:p w:rsidR="00C73342" w:rsidRPr="00340BCC" w:rsidRDefault="00C73342" w:rsidP="007275C4">
      <w:pPr>
        <w:spacing w:line="360" w:lineRule="auto"/>
        <w:ind w:firstLineChars="200" w:firstLine="560"/>
        <w:jc w:val="both"/>
        <w:rPr>
          <w:bCs/>
          <w:szCs w:val="30"/>
        </w:rPr>
      </w:pPr>
      <w:r w:rsidRPr="00340BCC">
        <w:rPr>
          <w:rFonts w:hint="eastAsia"/>
          <w:bCs/>
          <w:szCs w:val="30"/>
        </w:rPr>
        <w:t>（</w:t>
      </w:r>
      <w:r w:rsidRPr="00340BCC">
        <w:rPr>
          <w:bCs/>
          <w:szCs w:val="30"/>
        </w:rPr>
        <w:t>12</w:t>
      </w:r>
      <w:r w:rsidRPr="00340BCC">
        <w:rPr>
          <w:rFonts w:hint="eastAsia"/>
          <w:bCs/>
          <w:szCs w:val="30"/>
        </w:rPr>
        <w:t>）《廊坊市建设局关于印发高层建筑推广应用太阳能热水系统的实施意见的通知》（</w:t>
      </w:r>
      <w:proofErr w:type="gramStart"/>
      <w:r w:rsidRPr="00340BCC">
        <w:rPr>
          <w:rFonts w:hint="eastAsia"/>
          <w:bCs/>
          <w:szCs w:val="30"/>
        </w:rPr>
        <w:t>廊建科</w:t>
      </w:r>
      <w:proofErr w:type="gramEnd"/>
      <w:r w:rsidRPr="00340BCC">
        <w:rPr>
          <w:rFonts w:hint="eastAsia"/>
          <w:bCs/>
          <w:szCs w:val="30"/>
        </w:rPr>
        <w:t>〔</w:t>
      </w:r>
      <w:r w:rsidRPr="00340BCC">
        <w:rPr>
          <w:rFonts w:hint="eastAsia"/>
          <w:bCs/>
          <w:szCs w:val="30"/>
        </w:rPr>
        <w:t>20</w:t>
      </w:r>
      <w:r w:rsidRPr="00340BCC">
        <w:rPr>
          <w:bCs/>
          <w:szCs w:val="30"/>
        </w:rPr>
        <w:t>14</w:t>
      </w:r>
      <w:r w:rsidRPr="00340BCC">
        <w:rPr>
          <w:rFonts w:hint="eastAsia"/>
          <w:bCs/>
          <w:szCs w:val="30"/>
        </w:rPr>
        <w:t>〕</w:t>
      </w:r>
      <w:r w:rsidRPr="00340BCC">
        <w:rPr>
          <w:bCs/>
          <w:szCs w:val="30"/>
        </w:rPr>
        <w:t>7</w:t>
      </w:r>
      <w:r w:rsidRPr="00340BCC">
        <w:rPr>
          <w:rFonts w:hint="eastAsia"/>
          <w:bCs/>
          <w:szCs w:val="30"/>
        </w:rPr>
        <w:t>号）</w:t>
      </w:r>
    </w:p>
    <w:p w:rsidR="00090597" w:rsidRDefault="00C73342" w:rsidP="007275C4">
      <w:pPr>
        <w:spacing w:line="360" w:lineRule="auto"/>
        <w:ind w:firstLineChars="200" w:firstLine="560"/>
        <w:jc w:val="both"/>
        <w:rPr>
          <w:color w:val="000000" w:themeColor="text1"/>
          <w:lang w:val="zh-CN"/>
        </w:rPr>
      </w:pPr>
      <w:r w:rsidRPr="00340BCC">
        <w:rPr>
          <w:rFonts w:hint="eastAsia"/>
          <w:bCs/>
          <w:szCs w:val="30"/>
        </w:rPr>
        <w:t>（</w:t>
      </w:r>
      <w:r w:rsidRPr="00340BCC">
        <w:rPr>
          <w:bCs/>
          <w:szCs w:val="30"/>
        </w:rPr>
        <w:t>1</w:t>
      </w:r>
      <w:r w:rsidR="001A1D0C">
        <w:rPr>
          <w:bCs/>
          <w:szCs w:val="30"/>
        </w:rPr>
        <w:t>3</w:t>
      </w:r>
      <w:r w:rsidRPr="00340BCC">
        <w:rPr>
          <w:rFonts w:hint="eastAsia"/>
          <w:bCs/>
          <w:szCs w:val="30"/>
        </w:rPr>
        <w:t>）</w:t>
      </w:r>
      <w:r w:rsidRPr="00340BCC">
        <w:rPr>
          <w:bCs/>
          <w:szCs w:val="30"/>
        </w:rPr>
        <w:t>《</w:t>
      </w:r>
      <w:r w:rsidRPr="00340BCC">
        <w:rPr>
          <w:rFonts w:hint="eastAsia"/>
          <w:bCs/>
          <w:szCs w:val="30"/>
        </w:rPr>
        <w:t>廊坊市人民政府办公室转发省政府办公厅关于支持被动式超低能耗建筑产业发展的若干政策的通知</w:t>
      </w:r>
      <w:r w:rsidRPr="00340BCC">
        <w:rPr>
          <w:bCs/>
          <w:szCs w:val="30"/>
        </w:rPr>
        <w:t>》</w:t>
      </w:r>
      <w:bookmarkEnd w:id="42"/>
    </w:p>
    <w:p w:rsidR="00603703" w:rsidRPr="004D7457" w:rsidRDefault="00942490" w:rsidP="008D7B59">
      <w:pPr>
        <w:pStyle w:val="2"/>
        <w:keepNext w:val="0"/>
        <w:widowControl w:val="0"/>
        <w:numPr>
          <w:ilvl w:val="0"/>
          <w:numId w:val="0"/>
        </w:numPr>
        <w:ind w:firstLineChars="200" w:firstLine="602"/>
        <w:rPr>
          <w:rFonts w:ascii="Times New Roman" w:eastAsia="宋体" w:hAnsi="Times New Roman" w:cs="Times New Roman"/>
        </w:rPr>
      </w:pPr>
      <w:bookmarkStart w:id="43" w:name="_Toc26753552"/>
      <w:bookmarkStart w:id="44" w:name="_Toc71359302"/>
      <w:bookmarkStart w:id="45" w:name="_Toc3520"/>
      <w:bookmarkStart w:id="46" w:name="_Toc15925"/>
      <w:bookmarkStart w:id="47" w:name="_Toc16463"/>
      <w:bookmarkStart w:id="48" w:name="_Toc26679"/>
      <w:bookmarkStart w:id="49" w:name="_Toc8589"/>
      <w:bookmarkStart w:id="50" w:name="_Toc5736"/>
      <w:bookmarkStart w:id="51" w:name="_Toc15541"/>
      <w:bookmarkStart w:id="52" w:name="_Toc15426"/>
      <w:bookmarkStart w:id="53" w:name="_Toc16348"/>
      <w:bookmarkStart w:id="54" w:name="_Toc22461683"/>
      <w:bookmarkStart w:id="55" w:name="_Toc969"/>
      <w:r w:rsidRPr="004D7457">
        <w:rPr>
          <w:rFonts w:ascii="Times New Roman" w:eastAsia="宋体" w:hAnsi="Times New Roman" w:cs="Times New Roman"/>
        </w:rPr>
        <w:t>1.</w:t>
      </w:r>
      <w:r w:rsidR="00670887">
        <w:rPr>
          <w:rFonts w:ascii="Times New Roman" w:eastAsia="宋体" w:hAnsi="Times New Roman" w:cs="Times New Roman"/>
        </w:rPr>
        <w:t>3</w:t>
      </w:r>
      <w:r w:rsidRPr="004D7457">
        <w:rPr>
          <w:rFonts w:ascii="Times New Roman" w:eastAsia="宋体" w:hAnsi="Times New Roman" w:cs="Times New Roman"/>
        </w:rPr>
        <w:t xml:space="preserve"> </w:t>
      </w:r>
      <w:r w:rsidRPr="004D7457">
        <w:rPr>
          <w:rFonts w:ascii="Times New Roman" w:eastAsia="宋体" w:hAnsi="Times New Roman" w:cs="Times New Roman"/>
        </w:rPr>
        <w:t>指导思想</w:t>
      </w:r>
      <w:bookmarkEnd w:id="43"/>
      <w:bookmarkEnd w:id="44"/>
    </w:p>
    <w:p w:rsidR="00225165" w:rsidRPr="004D7457" w:rsidRDefault="00225165" w:rsidP="008D7B59">
      <w:pPr>
        <w:widowControl w:val="0"/>
        <w:autoSpaceDE w:val="0"/>
        <w:autoSpaceDN w:val="0"/>
        <w:spacing w:line="360" w:lineRule="auto"/>
        <w:ind w:firstLine="482"/>
        <w:jc w:val="both"/>
        <w:rPr>
          <w:color w:val="000000" w:themeColor="text1"/>
          <w:lang w:val="zh-CN"/>
        </w:rPr>
      </w:pPr>
      <w:bookmarkStart w:id="56" w:name="_Toc26753553"/>
      <w:r w:rsidRPr="004D7457">
        <w:rPr>
          <w:color w:val="000000" w:themeColor="text1"/>
          <w:lang w:val="zh-CN"/>
        </w:rPr>
        <w:t>以习近平新时代中国特色社会主义思想为指导，全面贯彻党的十九大和</w:t>
      </w:r>
      <w:r w:rsidRPr="004D7457">
        <w:rPr>
          <w:color w:val="000000" w:themeColor="text1"/>
          <w:lang w:val="zh-CN"/>
        </w:rPr>
        <w:lastRenderedPageBreak/>
        <w:t>十九届二中、三中、四中</w:t>
      </w:r>
      <w:r w:rsidR="0061404E">
        <w:rPr>
          <w:rFonts w:hint="eastAsia"/>
          <w:color w:val="000000" w:themeColor="text1"/>
          <w:lang w:val="zh-CN"/>
        </w:rPr>
        <w:t>、五中</w:t>
      </w:r>
      <w:r w:rsidRPr="004D7457">
        <w:rPr>
          <w:color w:val="000000" w:themeColor="text1"/>
          <w:lang w:val="zh-CN"/>
        </w:rPr>
        <w:t>全会精神，以</w:t>
      </w:r>
      <w:r w:rsidR="00C73342">
        <w:rPr>
          <w:color w:val="000000" w:themeColor="text1"/>
          <w:lang w:val="zh-CN"/>
        </w:rPr>
        <w:t>《河北省促进绿色建筑发展条例》（</w:t>
      </w:r>
      <w:r w:rsidR="00C73342">
        <w:rPr>
          <w:color w:val="000000" w:themeColor="text1"/>
          <w:lang w:val="zh-CN"/>
        </w:rPr>
        <w:t>2020</w:t>
      </w:r>
      <w:r w:rsidR="00C73342">
        <w:rPr>
          <w:color w:val="000000" w:themeColor="text1"/>
          <w:lang w:val="zh-CN"/>
        </w:rPr>
        <w:t>修正）</w:t>
      </w:r>
      <w:r w:rsidR="007275C4">
        <w:rPr>
          <w:rFonts w:hint="eastAsia"/>
          <w:color w:val="000000" w:themeColor="text1"/>
          <w:lang w:val="zh-CN"/>
        </w:rPr>
        <w:t>发布为契机</w:t>
      </w:r>
      <w:r w:rsidRPr="004D7457">
        <w:rPr>
          <w:color w:val="000000" w:themeColor="text1"/>
          <w:lang w:val="zh-CN"/>
        </w:rPr>
        <w:t>，坚持新发展理念，以人民为中心，以高质量发展为导向，以改革创新为主要手段，强化规划统筹管控，推进科技创新驱动，加大政策法规、标准规范、技术推广、产业支撑等保障力度，全面推动绿色建筑、</w:t>
      </w:r>
      <w:r w:rsidR="00110208" w:rsidRPr="004D7457">
        <w:rPr>
          <w:color w:val="000000" w:themeColor="text1"/>
          <w:lang w:val="zh-CN"/>
        </w:rPr>
        <w:t>被动式</w:t>
      </w:r>
      <w:r w:rsidRPr="004D7457">
        <w:rPr>
          <w:color w:val="000000" w:themeColor="text1"/>
          <w:lang w:val="zh-CN"/>
        </w:rPr>
        <w:t>超低能耗建筑和装配式建筑高质量发展，形成</w:t>
      </w:r>
      <w:r w:rsidR="009D4390">
        <w:rPr>
          <w:rFonts w:hint="eastAsia"/>
          <w:color w:val="000000" w:themeColor="text1"/>
          <w:lang w:val="zh-CN"/>
        </w:rPr>
        <w:t>绿色建筑产业</w:t>
      </w:r>
      <w:r w:rsidRPr="004D7457">
        <w:rPr>
          <w:color w:val="000000" w:themeColor="text1"/>
          <w:lang w:val="zh-CN"/>
        </w:rPr>
        <w:t>发展新局面。</w:t>
      </w:r>
    </w:p>
    <w:p w:rsidR="00603703" w:rsidRPr="0092408A" w:rsidRDefault="00942490" w:rsidP="00225165">
      <w:pPr>
        <w:pStyle w:val="2"/>
        <w:numPr>
          <w:ilvl w:val="0"/>
          <w:numId w:val="0"/>
        </w:numPr>
        <w:ind w:firstLineChars="200" w:firstLine="602"/>
        <w:rPr>
          <w:rFonts w:ascii="Times New Roman" w:eastAsia="宋体" w:hAnsi="Times New Roman" w:cs="Times New Roman"/>
        </w:rPr>
      </w:pPr>
      <w:bookmarkStart w:id="57" w:name="_Toc71359303"/>
      <w:r w:rsidRPr="0092408A">
        <w:rPr>
          <w:rFonts w:ascii="Times New Roman" w:eastAsia="宋体" w:hAnsi="Times New Roman" w:cs="Times New Roman"/>
        </w:rPr>
        <w:t>1.</w:t>
      </w:r>
      <w:r w:rsidR="00670887">
        <w:rPr>
          <w:rFonts w:ascii="Times New Roman" w:eastAsia="宋体" w:hAnsi="Times New Roman" w:cs="Times New Roman"/>
        </w:rPr>
        <w:t>4</w:t>
      </w:r>
      <w:r w:rsidRPr="0092408A">
        <w:rPr>
          <w:rFonts w:ascii="Times New Roman" w:eastAsia="宋体" w:hAnsi="Times New Roman" w:cs="Times New Roman"/>
        </w:rPr>
        <w:t xml:space="preserve"> </w:t>
      </w:r>
      <w:r w:rsidRPr="0092408A">
        <w:rPr>
          <w:rFonts w:ascii="Times New Roman" w:eastAsia="宋体" w:hAnsi="Times New Roman" w:cs="Times New Roman"/>
        </w:rPr>
        <w:t>规划原则</w:t>
      </w:r>
      <w:bookmarkEnd w:id="56"/>
      <w:bookmarkEnd w:id="57"/>
    </w:p>
    <w:p w:rsidR="0092408A" w:rsidRPr="007733C9" w:rsidRDefault="0092408A" w:rsidP="00005AC6">
      <w:pPr>
        <w:spacing w:line="360" w:lineRule="auto"/>
        <w:ind w:firstLineChars="200" w:firstLine="562"/>
        <w:jc w:val="both"/>
        <w:rPr>
          <w:bCs/>
          <w:szCs w:val="30"/>
        </w:rPr>
      </w:pPr>
      <w:bookmarkStart w:id="58" w:name="_Toc26753554"/>
      <w:r w:rsidRPr="0092408A">
        <w:rPr>
          <w:rFonts w:hint="eastAsia"/>
          <w:b/>
          <w:color w:val="000000" w:themeColor="text1"/>
          <w:lang w:val="zh-CN"/>
        </w:rPr>
        <w:t>坚持</w:t>
      </w:r>
      <w:r w:rsidRPr="0092408A">
        <w:rPr>
          <w:b/>
          <w:color w:val="000000" w:themeColor="text1"/>
          <w:lang w:val="zh-CN"/>
        </w:rPr>
        <w:t>全面摸底，科学规划。</w:t>
      </w:r>
      <w:r w:rsidRPr="0092408A">
        <w:rPr>
          <w:color w:val="000000" w:themeColor="text1"/>
          <w:lang w:val="zh-CN"/>
        </w:rPr>
        <w:t>全面摸底</w:t>
      </w:r>
      <w:r w:rsidRPr="0092408A">
        <w:rPr>
          <w:rFonts w:hint="eastAsia"/>
          <w:color w:val="000000" w:themeColor="text1"/>
          <w:lang w:val="zh-CN"/>
        </w:rPr>
        <w:t>廊坊市</w:t>
      </w:r>
      <w:r w:rsidRPr="0092408A">
        <w:rPr>
          <w:color w:val="000000" w:themeColor="text1"/>
          <w:lang w:val="zh-CN"/>
        </w:rPr>
        <w:t>的经济状况和发展布局，对</w:t>
      </w:r>
      <w:r w:rsidRPr="0092408A">
        <w:rPr>
          <w:rFonts w:hint="eastAsia"/>
          <w:color w:val="000000" w:themeColor="text1"/>
          <w:lang w:val="zh-CN"/>
        </w:rPr>
        <w:t>廊坊</w:t>
      </w:r>
      <w:r w:rsidRPr="0092408A">
        <w:rPr>
          <w:color w:val="000000" w:themeColor="text1"/>
          <w:lang w:val="zh-CN"/>
        </w:rPr>
        <w:t>市各县（市、区）绿色建筑、被动式超低能耗建筑和装配式建筑的发展水平和实施情况进行调查分析，了解实施过程中积累的先进经验和存在的问题。根据实际调研情况因地制宜科学制定</w:t>
      </w:r>
      <w:r w:rsidRPr="0092408A">
        <w:rPr>
          <w:rFonts w:hint="eastAsia"/>
          <w:color w:val="000000" w:themeColor="text1"/>
          <w:lang w:val="zh-CN"/>
        </w:rPr>
        <w:t>廊坊</w:t>
      </w:r>
      <w:r w:rsidRPr="0092408A">
        <w:rPr>
          <w:color w:val="000000" w:themeColor="text1"/>
          <w:lang w:val="zh-CN"/>
        </w:rPr>
        <w:t>市的规划目标和实施路径，保证本规划的顺利实施。</w:t>
      </w:r>
    </w:p>
    <w:p w:rsidR="0092408A" w:rsidRPr="007733C9" w:rsidRDefault="0092408A" w:rsidP="0092408A">
      <w:pPr>
        <w:spacing w:line="360" w:lineRule="auto"/>
        <w:ind w:firstLineChars="200" w:firstLine="562"/>
        <w:jc w:val="both"/>
        <w:rPr>
          <w:bCs/>
          <w:szCs w:val="30"/>
        </w:rPr>
      </w:pPr>
      <w:r w:rsidRPr="0092408A">
        <w:rPr>
          <w:rFonts w:hint="eastAsia"/>
          <w:b/>
          <w:color w:val="000000" w:themeColor="text1"/>
          <w:lang w:val="zh-CN"/>
        </w:rPr>
        <w:t>坚持</w:t>
      </w:r>
      <w:r w:rsidRPr="0092408A">
        <w:rPr>
          <w:b/>
          <w:color w:val="000000" w:themeColor="text1"/>
          <w:lang w:val="zh-CN"/>
        </w:rPr>
        <w:t>机制创新，协调发展。</w:t>
      </w:r>
      <w:r w:rsidR="00C73342">
        <w:rPr>
          <w:rFonts w:hint="eastAsia"/>
          <w:color w:val="000000" w:themeColor="text1"/>
          <w:lang w:val="zh-CN"/>
        </w:rPr>
        <w:t>发挥地方</w:t>
      </w:r>
      <w:r w:rsidRPr="0092408A">
        <w:rPr>
          <w:color w:val="000000" w:themeColor="text1"/>
          <w:lang w:val="zh-CN"/>
        </w:rPr>
        <w:t>政府和市场</w:t>
      </w:r>
      <w:r w:rsidR="00C73342">
        <w:rPr>
          <w:rFonts w:hint="eastAsia"/>
          <w:color w:val="000000" w:themeColor="text1"/>
          <w:lang w:val="zh-CN"/>
        </w:rPr>
        <w:t>机制</w:t>
      </w:r>
      <w:r w:rsidRPr="0092408A">
        <w:rPr>
          <w:color w:val="000000" w:themeColor="text1"/>
          <w:lang w:val="zh-CN"/>
        </w:rPr>
        <w:t>的双重作用，推动</w:t>
      </w:r>
      <w:r w:rsidRPr="0092408A">
        <w:rPr>
          <w:rFonts w:hint="eastAsia"/>
          <w:color w:val="000000" w:themeColor="text1"/>
          <w:lang w:val="zh-CN"/>
        </w:rPr>
        <w:t>廊坊</w:t>
      </w:r>
      <w:r w:rsidRPr="0092408A">
        <w:rPr>
          <w:color w:val="000000" w:themeColor="text1"/>
          <w:lang w:val="zh-CN"/>
        </w:rPr>
        <w:t>市绿色建筑、被动式超低能耗建筑和装配式建筑等全面发展。加大政府引导力度，优化发展环境，培育发展引擎，健全工作机制，明确相关部门的职责。充分发挥市场主体的积极性，激发市场活力，推广绿色金融，创新投融资模式，吸引更多社会资本支持绿色建筑、被动式超低能耗建筑和装配式建筑的发展。</w:t>
      </w:r>
    </w:p>
    <w:p w:rsidR="0092408A" w:rsidRPr="007733C9" w:rsidRDefault="0092408A" w:rsidP="00C256A9">
      <w:pPr>
        <w:widowControl w:val="0"/>
        <w:spacing w:line="360" w:lineRule="auto"/>
        <w:ind w:firstLineChars="200" w:firstLine="562"/>
        <w:jc w:val="both"/>
        <w:rPr>
          <w:bCs/>
          <w:szCs w:val="30"/>
        </w:rPr>
      </w:pPr>
      <w:r w:rsidRPr="0092408A">
        <w:rPr>
          <w:rFonts w:hint="eastAsia"/>
          <w:b/>
          <w:color w:val="000000" w:themeColor="text1"/>
          <w:lang w:val="zh-CN"/>
        </w:rPr>
        <w:t>坚持</w:t>
      </w:r>
      <w:r w:rsidRPr="0092408A">
        <w:rPr>
          <w:b/>
          <w:color w:val="000000" w:themeColor="text1"/>
          <w:lang w:val="zh-CN"/>
        </w:rPr>
        <w:t>以人为本，持续发展。</w:t>
      </w:r>
      <w:r w:rsidRPr="0092408A">
        <w:rPr>
          <w:color w:val="000000" w:themeColor="text1"/>
          <w:lang w:val="zh-CN"/>
        </w:rPr>
        <w:t>坚持以人民为中心，秉承为人民服务的理念，不断提升建筑品质，为人民群众创造良好的生活环境和生态环境。落</w:t>
      </w:r>
      <w:r w:rsidRPr="0092408A">
        <w:rPr>
          <w:color w:val="000000" w:themeColor="text1"/>
          <w:lang w:val="zh-CN"/>
        </w:rPr>
        <w:lastRenderedPageBreak/>
        <w:t>实绿色、低碳、节能、高效的发展理念，不断提升建筑能效水平。探索可持续的绿色建筑发展道路，</w:t>
      </w:r>
      <w:r w:rsidRPr="0092408A">
        <w:rPr>
          <w:rFonts w:hint="eastAsia"/>
          <w:color w:val="000000" w:themeColor="text1"/>
          <w:lang w:val="zh-CN"/>
        </w:rPr>
        <w:t>在</w:t>
      </w:r>
      <w:r w:rsidRPr="0092408A">
        <w:rPr>
          <w:color w:val="000000" w:themeColor="text1"/>
          <w:lang w:val="zh-CN"/>
        </w:rPr>
        <w:t>加强规划设计的适应性、开发性和社会参与性的同时，坚持规划设计的社会效益和环境效益</w:t>
      </w:r>
      <w:r w:rsidRPr="0092408A">
        <w:rPr>
          <w:rFonts w:hint="eastAsia"/>
          <w:color w:val="000000" w:themeColor="text1"/>
          <w:lang w:val="zh-CN"/>
        </w:rPr>
        <w:t>相</w:t>
      </w:r>
      <w:r w:rsidRPr="0092408A">
        <w:rPr>
          <w:color w:val="000000" w:themeColor="text1"/>
          <w:lang w:val="zh-CN"/>
        </w:rPr>
        <w:t>统一。</w:t>
      </w:r>
    </w:p>
    <w:p w:rsidR="0092408A" w:rsidRPr="0092408A" w:rsidRDefault="0092408A" w:rsidP="0092408A">
      <w:pPr>
        <w:ind w:firstLine="600"/>
        <w:jc w:val="both"/>
        <w:rPr>
          <w:color w:val="000000" w:themeColor="text1"/>
          <w:lang w:val="zh-CN"/>
        </w:rPr>
      </w:pPr>
      <w:r w:rsidRPr="0092408A">
        <w:rPr>
          <w:rFonts w:hint="eastAsia"/>
          <w:b/>
          <w:color w:val="000000" w:themeColor="text1"/>
          <w:lang w:val="zh-CN"/>
        </w:rPr>
        <w:t>坚持</w:t>
      </w:r>
      <w:r w:rsidRPr="0092408A">
        <w:rPr>
          <w:b/>
          <w:color w:val="000000" w:themeColor="text1"/>
          <w:lang w:val="zh-CN"/>
        </w:rPr>
        <w:t>以点带面，统筹兼顾。</w:t>
      </w:r>
      <w:r w:rsidRPr="0092408A">
        <w:rPr>
          <w:color w:val="000000" w:themeColor="text1"/>
          <w:lang w:val="zh-CN"/>
        </w:rPr>
        <w:t>根据绿色建筑、被动式超低能耗建筑、装配式建筑不同的技术特点择优选择试点项目进行建设，加大对试点项目的宣传力度，</w:t>
      </w:r>
      <w:r w:rsidRPr="0092408A">
        <w:rPr>
          <w:rFonts w:hint="eastAsia"/>
          <w:color w:val="000000" w:themeColor="text1"/>
          <w:lang w:val="zh-CN"/>
        </w:rPr>
        <w:t>以</w:t>
      </w:r>
      <w:r w:rsidRPr="0092408A">
        <w:rPr>
          <w:color w:val="000000" w:themeColor="text1"/>
          <w:lang w:val="zh-CN"/>
        </w:rPr>
        <w:t>起到示范引领作用</w:t>
      </w:r>
      <w:r w:rsidRPr="0092408A">
        <w:rPr>
          <w:rFonts w:hint="eastAsia"/>
          <w:color w:val="000000" w:themeColor="text1"/>
          <w:lang w:val="zh-CN"/>
        </w:rPr>
        <w:t>。</w:t>
      </w:r>
      <w:r w:rsidRPr="0092408A">
        <w:rPr>
          <w:color w:val="000000" w:themeColor="text1"/>
          <w:lang w:val="zh-CN"/>
        </w:rPr>
        <w:t>根据</w:t>
      </w:r>
      <w:r w:rsidRPr="0092408A">
        <w:rPr>
          <w:rFonts w:hint="eastAsia"/>
          <w:color w:val="000000" w:themeColor="text1"/>
          <w:lang w:val="zh-CN"/>
        </w:rPr>
        <w:t>廊坊</w:t>
      </w:r>
      <w:r w:rsidRPr="0092408A">
        <w:rPr>
          <w:color w:val="000000" w:themeColor="text1"/>
          <w:lang w:val="zh-CN"/>
        </w:rPr>
        <w:t>市实际</w:t>
      </w:r>
      <w:r w:rsidRPr="0092408A">
        <w:rPr>
          <w:rFonts w:hint="eastAsia"/>
          <w:color w:val="000000" w:themeColor="text1"/>
          <w:lang w:val="zh-CN"/>
        </w:rPr>
        <w:t>情况</w:t>
      </w:r>
      <w:r w:rsidRPr="0092408A">
        <w:rPr>
          <w:color w:val="000000" w:themeColor="text1"/>
          <w:lang w:val="zh-CN"/>
        </w:rPr>
        <w:t>划定重点规划区域，</w:t>
      </w:r>
      <w:r w:rsidRPr="0092408A">
        <w:rPr>
          <w:rFonts w:hint="eastAsia"/>
          <w:color w:val="000000" w:themeColor="text1"/>
          <w:lang w:val="zh-CN"/>
        </w:rPr>
        <w:t>做到</w:t>
      </w:r>
      <w:r w:rsidRPr="0092408A">
        <w:rPr>
          <w:color w:val="000000" w:themeColor="text1"/>
          <w:lang w:val="zh-CN"/>
        </w:rPr>
        <w:t>合理布局</w:t>
      </w:r>
      <w:r w:rsidRPr="0092408A">
        <w:rPr>
          <w:rFonts w:hint="eastAsia"/>
          <w:color w:val="000000" w:themeColor="text1"/>
          <w:lang w:val="zh-CN"/>
        </w:rPr>
        <w:t>、</w:t>
      </w:r>
      <w:r w:rsidRPr="0092408A">
        <w:rPr>
          <w:color w:val="000000" w:themeColor="text1"/>
          <w:lang w:val="zh-CN"/>
        </w:rPr>
        <w:t>分步实施</w:t>
      </w:r>
      <w:r w:rsidRPr="0092408A">
        <w:rPr>
          <w:rFonts w:hint="eastAsia"/>
          <w:color w:val="000000" w:themeColor="text1"/>
          <w:lang w:val="zh-CN"/>
        </w:rPr>
        <w:t>、</w:t>
      </w:r>
      <w:r w:rsidRPr="0092408A">
        <w:rPr>
          <w:color w:val="000000" w:themeColor="text1"/>
          <w:lang w:val="zh-CN"/>
        </w:rPr>
        <w:t>统筹安排</w:t>
      </w:r>
      <w:r w:rsidRPr="0092408A">
        <w:rPr>
          <w:rFonts w:hint="eastAsia"/>
          <w:color w:val="000000" w:themeColor="text1"/>
          <w:lang w:val="zh-CN"/>
        </w:rPr>
        <w:t>、</w:t>
      </w:r>
      <w:r w:rsidRPr="0092408A">
        <w:rPr>
          <w:color w:val="000000" w:themeColor="text1"/>
          <w:lang w:val="zh-CN"/>
        </w:rPr>
        <w:t>有序推进，利用成熟绿色技术措施进行规模化建设</w:t>
      </w:r>
      <w:r w:rsidRPr="0092408A">
        <w:rPr>
          <w:rFonts w:hint="eastAsia"/>
          <w:color w:val="000000" w:themeColor="text1"/>
          <w:lang w:val="zh-CN"/>
        </w:rPr>
        <w:t>。</w:t>
      </w:r>
      <w:r w:rsidRPr="0092408A">
        <w:rPr>
          <w:color w:val="000000" w:themeColor="text1"/>
          <w:lang w:val="zh-CN"/>
        </w:rPr>
        <w:t>充分考虑</w:t>
      </w:r>
      <w:r w:rsidRPr="0092408A">
        <w:rPr>
          <w:rFonts w:hint="eastAsia"/>
          <w:color w:val="000000" w:themeColor="text1"/>
          <w:lang w:val="zh-CN"/>
        </w:rPr>
        <w:t>廊坊</w:t>
      </w:r>
      <w:r w:rsidRPr="0092408A">
        <w:rPr>
          <w:color w:val="000000" w:themeColor="text1"/>
          <w:lang w:val="zh-CN"/>
        </w:rPr>
        <w:t>市</w:t>
      </w:r>
      <w:r w:rsidRPr="0092408A">
        <w:rPr>
          <w:rFonts w:hint="eastAsia"/>
          <w:color w:val="000000" w:themeColor="text1"/>
          <w:lang w:val="zh-CN"/>
        </w:rPr>
        <w:t>的</w:t>
      </w:r>
      <w:r w:rsidRPr="0092408A">
        <w:rPr>
          <w:color w:val="000000" w:themeColor="text1"/>
          <w:lang w:val="zh-CN"/>
        </w:rPr>
        <w:t>发展现状，合理制定规划目标，不断增强承载、聚集和辐射作用，最终达到绿色建筑集中连片发展的建设目标。</w:t>
      </w:r>
    </w:p>
    <w:p w:rsidR="0092408A" w:rsidRPr="0092408A" w:rsidRDefault="0092408A" w:rsidP="0092408A">
      <w:pPr>
        <w:autoSpaceDE w:val="0"/>
        <w:autoSpaceDN w:val="0"/>
        <w:spacing w:line="360" w:lineRule="auto"/>
        <w:ind w:firstLine="482"/>
        <w:jc w:val="both"/>
        <w:rPr>
          <w:color w:val="000000" w:themeColor="text1"/>
          <w:lang w:val="zh-CN"/>
        </w:rPr>
      </w:pPr>
      <w:r w:rsidRPr="0092408A">
        <w:rPr>
          <w:rFonts w:hint="eastAsia"/>
          <w:b/>
          <w:color w:val="000000" w:themeColor="text1"/>
          <w:lang w:val="zh-CN"/>
        </w:rPr>
        <w:t>坚持</w:t>
      </w:r>
      <w:r w:rsidRPr="0092408A">
        <w:rPr>
          <w:b/>
          <w:color w:val="000000" w:themeColor="text1"/>
          <w:lang w:val="zh-CN"/>
        </w:rPr>
        <w:t>科技引领，创新驱动。</w:t>
      </w:r>
      <w:r w:rsidRPr="0092408A">
        <w:rPr>
          <w:color w:val="000000" w:themeColor="text1"/>
          <w:lang w:val="zh-CN"/>
        </w:rPr>
        <w:t>坚持科技引领，不断开拓新思路。积极开发绿色建筑、被动式超低能耗建筑和装配式建筑的关键技术，推动创新成果，不断引入新技术</w:t>
      </w:r>
      <w:r w:rsidR="00C73342">
        <w:rPr>
          <w:rFonts w:hint="eastAsia"/>
          <w:color w:val="000000" w:themeColor="text1"/>
          <w:lang w:val="zh-CN"/>
        </w:rPr>
        <w:t>、</w:t>
      </w:r>
      <w:r w:rsidRPr="0092408A">
        <w:rPr>
          <w:color w:val="000000" w:themeColor="text1"/>
          <w:lang w:val="zh-CN"/>
        </w:rPr>
        <w:t>新工艺</w:t>
      </w:r>
      <w:r w:rsidR="00C73342" w:rsidRPr="0092408A">
        <w:rPr>
          <w:color w:val="000000" w:themeColor="text1"/>
          <w:lang w:val="zh-CN"/>
        </w:rPr>
        <w:t>、新材料</w:t>
      </w:r>
      <w:r w:rsidR="00C73342">
        <w:rPr>
          <w:rFonts w:hint="eastAsia"/>
          <w:color w:val="000000" w:themeColor="text1"/>
          <w:lang w:val="zh-CN"/>
        </w:rPr>
        <w:t>、新设备、新服务</w:t>
      </w:r>
      <w:r w:rsidRPr="0092408A">
        <w:rPr>
          <w:color w:val="000000" w:themeColor="text1"/>
          <w:lang w:val="zh-CN"/>
        </w:rPr>
        <w:t>。积极发展绿色建材，推进新型墙材和高性能门窗的应用。不断推动装配式建筑产业发展，积极引进先进的预制构件形式和工法工艺。</w:t>
      </w:r>
    </w:p>
    <w:p w:rsidR="00603703" w:rsidRPr="00670887" w:rsidRDefault="00942490">
      <w:pPr>
        <w:pStyle w:val="2"/>
        <w:numPr>
          <w:ilvl w:val="0"/>
          <w:numId w:val="0"/>
        </w:numPr>
        <w:ind w:firstLineChars="200" w:firstLine="602"/>
        <w:rPr>
          <w:rFonts w:ascii="Times New Roman" w:eastAsia="宋体" w:hAnsi="Times New Roman" w:cs="Times New Roman"/>
        </w:rPr>
      </w:pPr>
      <w:bookmarkStart w:id="59" w:name="_Toc10060"/>
      <w:bookmarkStart w:id="60" w:name="_Toc22461684"/>
      <w:bookmarkStart w:id="61" w:name="_Toc27445"/>
      <w:bookmarkStart w:id="62" w:name="_Toc4630"/>
      <w:bookmarkStart w:id="63" w:name="_Toc28237"/>
      <w:bookmarkStart w:id="64" w:name="_Toc6027"/>
      <w:bookmarkStart w:id="65" w:name="_Toc10499"/>
      <w:bookmarkStart w:id="66" w:name="_Toc30900"/>
      <w:bookmarkStart w:id="67" w:name="_Toc27262"/>
      <w:bookmarkStart w:id="68" w:name="_Toc7403"/>
      <w:bookmarkStart w:id="69" w:name="_Toc10495"/>
      <w:bookmarkStart w:id="70" w:name="_Toc26753556"/>
      <w:bookmarkStart w:id="71" w:name="_Toc71359304"/>
      <w:bookmarkEnd w:id="45"/>
      <w:bookmarkEnd w:id="46"/>
      <w:bookmarkEnd w:id="47"/>
      <w:bookmarkEnd w:id="48"/>
      <w:bookmarkEnd w:id="49"/>
      <w:bookmarkEnd w:id="50"/>
      <w:bookmarkEnd w:id="51"/>
      <w:bookmarkEnd w:id="52"/>
      <w:bookmarkEnd w:id="53"/>
      <w:bookmarkEnd w:id="54"/>
      <w:bookmarkEnd w:id="55"/>
      <w:bookmarkEnd w:id="58"/>
      <w:r w:rsidRPr="00670887">
        <w:rPr>
          <w:rFonts w:ascii="Times New Roman" w:eastAsia="宋体" w:hAnsi="Times New Roman" w:cs="Times New Roman"/>
        </w:rPr>
        <w:t>1.</w:t>
      </w:r>
      <w:r w:rsidR="00670887" w:rsidRPr="00670887">
        <w:rPr>
          <w:rFonts w:ascii="Times New Roman" w:eastAsia="宋体" w:hAnsi="Times New Roman" w:cs="Times New Roman"/>
        </w:rPr>
        <w:t>5</w:t>
      </w:r>
      <w:r w:rsidRPr="00670887">
        <w:rPr>
          <w:rFonts w:ascii="Times New Roman" w:eastAsia="宋体" w:hAnsi="Times New Roman" w:cs="Times New Roman"/>
        </w:rPr>
        <w:t xml:space="preserve"> </w:t>
      </w:r>
      <w:r w:rsidRPr="00670887">
        <w:rPr>
          <w:rFonts w:ascii="Times New Roman" w:eastAsia="宋体" w:hAnsi="Times New Roman" w:cs="Times New Roman"/>
        </w:rPr>
        <w:t>规划期限</w:t>
      </w:r>
      <w:bookmarkEnd w:id="59"/>
      <w:bookmarkEnd w:id="60"/>
      <w:bookmarkEnd w:id="61"/>
      <w:bookmarkEnd w:id="62"/>
      <w:bookmarkEnd w:id="63"/>
      <w:bookmarkEnd w:id="64"/>
      <w:bookmarkEnd w:id="65"/>
      <w:bookmarkEnd w:id="66"/>
      <w:bookmarkEnd w:id="67"/>
      <w:bookmarkEnd w:id="68"/>
      <w:bookmarkEnd w:id="69"/>
      <w:bookmarkEnd w:id="70"/>
      <w:bookmarkEnd w:id="71"/>
    </w:p>
    <w:p w:rsidR="00943618" w:rsidRPr="00670887" w:rsidRDefault="00670887" w:rsidP="00670887">
      <w:pPr>
        <w:autoSpaceDE w:val="0"/>
        <w:autoSpaceDN w:val="0"/>
        <w:spacing w:line="360" w:lineRule="auto"/>
        <w:ind w:firstLine="482"/>
        <w:jc w:val="both"/>
        <w:rPr>
          <w:color w:val="000000" w:themeColor="text1"/>
          <w:lang w:val="zh-CN"/>
        </w:rPr>
      </w:pPr>
      <w:bookmarkStart w:id="72" w:name="_Hlk26751206"/>
      <w:bookmarkStart w:id="73" w:name="_Hlk26753131"/>
      <w:r w:rsidRPr="00670887">
        <w:rPr>
          <w:color w:val="000000" w:themeColor="text1"/>
          <w:lang w:val="zh-CN"/>
        </w:rPr>
        <w:t>本规划以</w:t>
      </w:r>
      <w:r w:rsidRPr="00670887">
        <w:rPr>
          <w:color w:val="000000" w:themeColor="text1"/>
          <w:lang w:val="zh-CN"/>
        </w:rPr>
        <w:t>2020</w:t>
      </w:r>
      <w:r w:rsidRPr="00670887">
        <w:rPr>
          <w:color w:val="000000" w:themeColor="text1"/>
          <w:lang w:val="zh-CN"/>
        </w:rPr>
        <w:t>年为规划基准年，</w:t>
      </w:r>
      <w:r w:rsidRPr="00670887">
        <w:rPr>
          <w:rFonts w:hint="eastAsia"/>
          <w:color w:val="000000" w:themeColor="text1"/>
          <w:lang w:val="zh-CN"/>
        </w:rPr>
        <w:t>规划</w:t>
      </w:r>
      <w:r w:rsidRPr="00670887">
        <w:rPr>
          <w:color w:val="000000" w:themeColor="text1"/>
          <w:lang w:val="zh-CN"/>
        </w:rPr>
        <w:t>期限为</w:t>
      </w:r>
      <w:r w:rsidRPr="00670887">
        <w:rPr>
          <w:color w:val="000000" w:themeColor="text1"/>
          <w:lang w:val="zh-CN"/>
        </w:rPr>
        <w:t>2020</w:t>
      </w:r>
      <w:r w:rsidRPr="00670887">
        <w:rPr>
          <w:color w:val="000000" w:themeColor="text1"/>
          <w:lang w:val="zh-CN"/>
        </w:rPr>
        <w:t>年</w:t>
      </w:r>
      <w:r w:rsidRPr="00670887">
        <w:rPr>
          <w:color w:val="000000" w:themeColor="text1"/>
          <w:lang w:val="zh-CN"/>
        </w:rPr>
        <w:t>~2025</w:t>
      </w:r>
      <w:r w:rsidRPr="00670887">
        <w:rPr>
          <w:color w:val="000000" w:themeColor="text1"/>
          <w:lang w:val="zh-CN"/>
        </w:rPr>
        <w:t>年，</w:t>
      </w:r>
      <w:r w:rsidRPr="00670887">
        <w:rPr>
          <w:rFonts w:hint="eastAsia"/>
          <w:color w:val="000000" w:themeColor="text1"/>
          <w:lang w:val="zh-CN"/>
        </w:rPr>
        <w:t>远景展望至</w:t>
      </w:r>
      <w:r w:rsidRPr="00670887">
        <w:rPr>
          <w:color w:val="000000" w:themeColor="text1"/>
          <w:lang w:val="zh-CN"/>
        </w:rPr>
        <w:t>2035</w:t>
      </w:r>
      <w:r w:rsidRPr="00670887">
        <w:rPr>
          <w:color w:val="000000" w:themeColor="text1"/>
          <w:lang w:val="zh-CN"/>
        </w:rPr>
        <w:t>年。</w:t>
      </w:r>
    </w:p>
    <w:p w:rsidR="004D7457" w:rsidRPr="00670887" w:rsidRDefault="004D7457" w:rsidP="008D7B59">
      <w:pPr>
        <w:pStyle w:val="2"/>
        <w:keepNext w:val="0"/>
        <w:widowControl w:val="0"/>
        <w:numPr>
          <w:ilvl w:val="0"/>
          <w:numId w:val="0"/>
        </w:numPr>
        <w:ind w:firstLineChars="200" w:firstLine="602"/>
        <w:rPr>
          <w:rFonts w:ascii="Times New Roman" w:eastAsia="宋体" w:hAnsi="Times New Roman" w:cs="Times New Roman"/>
        </w:rPr>
      </w:pPr>
      <w:bookmarkStart w:id="74" w:name="_Toc71359305"/>
      <w:r w:rsidRPr="00670887">
        <w:rPr>
          <w:rFonts w:ascii="Times New Roman" w:eastAsia="宋体" w:hAnsi="Times New Roman" w:cs="Times New Roman"/>
        </w:rPr>
        <w:t xml:space="preserve">1.6 </w:t>
      </w:r>
      <w:r w:rsidRPr="00670887">
        <w:rPr>
          <w:rFonts w:ascii="Times New Roman" w:eastAsia="宋体" w:hAnsi="Times New Roman" w:cs="Times New Roman"/>
        </w:rPr>
        <w:t>规划范围</w:t>
      </w:r>
      <w:bookmarkEnd w:id="74"/>
    </w:p>
    <w:bookmarkEnd w:id="72"/>
    <w:bookmarkEnd w:id="73"/>
    <w:p w:rsidR="00670887" w:rsidRPr="00670887" w:rsidRDefault="00670887" w:rsidP="008D7B59">
      <w:pPr>
        <w:widowControl w:val="0"/>
        <w:autoSpaceDE w:val="0"/>
        <w:autoSpaceDN w:val="0"/>
        <w:spacing w:line="360" w:lineRule="auto"/>
        <w:ind w:firstLine="482"/>
        <w:jc w:val="both"/>
        <w:rPr>
          <w:color w:val="000000" w:themeColor="text1"/>
          <w:lang w:val="zh-CN"/>
        </w:rPr>
      </w:pPr>
      <w:r w:rsidRPr="00670887">
        <w:rPr>
          <w:color w:val="000000" w:themeColor="text1"/>
          <w:lang w:val="zh-CN"/>
        </w:rPr>
        <w:t>根据《</w:t>
      </w:r>
      <w:r w:rsidRPr="00670887">
        <w:rPr>
          <w:rFonts w:hint="eastAsia"/>
          <w:color w:val="000000" w:themeColor="text1"/>
          <w:lang w:val="zh-CN"/>
        </w:rPr>
        <w:t>廊坊</w:t>
      </w:r>
      <w:r w:rsidRPr="00670887">
        <w:rPr>
          <w:color w:val="000000" w:themeColor="text1"/>
          <w:lang w:val="zh-CN"/>
        </w:rPr>
        <w:t>市城市总体规划（</w:t>
      </w:r>
      <w:r w:rsidRPr="00670887">
        <w:rPr>
          <w:color w:val="000000" w:themeColor="text1"/>
          <w:lang w:val="zh-CN"/>
        </w:rPr>
        <w:t>2016~2030</w:t>
      </w:r>
      <w:r w:rsidRPr="00670887">
        <w:rPr>
          <w:rFonts w:hint="eastAsia"/>
          <w:color w:val="000000" w:themeColor="text1"/>
          <w:lang w:val="zh-CN"/>
        </w:rPr>
        <w:t>年</w:t>
      </w:r>
      <w:r w:rsidRPr="00670887">
        <w:rPr>
          <w:color w:val="000000" w:themeColor="text1"/>
          <w:lang w:val="zh-CN"/>
        </w:rPr>
        <w:t>）》，以</w:t>
      </w:r>
      <w:r w:rsidRPr="00670887">
        <w:rPr>
          <w:rFonts w:hint="eastAsia"/>
          <w:color w:val="000000" w:themeColor="text1"/>
          <w:lang w:val="zh-CN"/>
        </w:rPr>
        <w:t>廊坊</w:t>
      </w:r>
      <w:r w:rsidRPr="00670887">
        <w:rPr>
          <w:color w:val="000000" w:themeColor="text1"/>
          <w:lang w:val="zh-CN"/>
        </w:rPr>
        <w:t>市</w:t>
      </w:r>
      <w:proofErr w:type="gramStart"/>
      <w:r w:rsidRPr="00670887">
        <w:rPr>
          <w:color w:val="000000" w:themeColor="text1"/>
          <w:lang w:val="zh-CN"/>
        </w:rPr>
        <w:t>市</w:t>
      </w:r>
      <w:proofErr w:type="gramEnd"/>
      <w:r w:rsidRPr="00670887">
        <w:rPr>
          <w:color w:val="000000" w:themeColor="text1"/>
          <w:lang w:val="zh-CN"/>
        </w:rPr>
        <w:t>域作为规</w:t>
      </w:r>
      <w:r w:rsidRPr="00670887">
        <w:rPr>
          <w:color w:val="000000" w:themeColor="text1"/>
          <w:lang w:val="zh-CN"/>
        </w:rPr>
        <w:lastRenderedPageBreak/>
        <w:t>划范围</w:t>
      </w:r>
      <w:r w:rsidRPr="00670887">
        <w:rPr>
          <w:rFonts w:hint="eastAsia"/>
          <w:color w:val="000000" w:themeColor="text1"/>
          <w:lang w:val="zh-CN"/>
        </w:rPr>
        <w:t>，</w:t>
      </w:r>
      <w:r w:rsidR="00DE35BD">
        <w:rPr>
          <w:rFonts w:hint="eastAsia"/>
          <w:color w:val="000000" w:themeColor="text1"/>
          <w:lang w:val="zh-CN"/>
        </w:rPr>
        <w:t>包括两区两市六县全部行政区划范围，规划</w:t>
      </w:r>
      <w:r w:rsidRPr="00670887">
        <w:rPr>
          <w:rFonts w:hint="eastAsia"/>
          <w:color w:val="000000" w:themeColor="text1"/>
          <w:lang w:val="zh-CN"/>
        </w:rPr>
        <w:t>面积为</w:t>
      </w:r>
      <w:r w:rsidRPr="00670887">
        <w:rPr>
          <w:rFonts w:hint="eastAsia"/>
          <w:color w:val="000000" w:themeColor="text1"/>
          <w:lang w:val="zh-CN"/>
        </w:rPr>
        <w:t>6</w:t>
      </w:r>
      <w:r w:rsidRPr="00670887">
        <w:rPr>
          <w:color w:val="000000" w:themeColor="text1"/>
          <w:lang w:val="zh-CN"/>
        </w:rPr>
        <w:t>4</w:t>
      </w:r>
      <w:r w:rsidR="00642494">
        <w:rPr>
          <w:color w:val="000000" w:themeColor="text1"/>
          <w:lang w:val="zh-CN"/>
        </w:rPr>
        <w:t>1</w:t>
      </w:r>
      <w:r w:rsidRPr="00670887">
        <w:rPr>
          <w:color w:val="000000" w:themeColor="text1"/>
          <w:lang w:val="zh-CN"/>
        </w:rPr>
        <w:t>9</w:t>
      </w:r>
      <w:r w:rsidRPr="00670887">
        <w:rPr>
          <w:rFonts w:hint="eastAsia"/>
          <w:color w:val="000000" w:themeColor="text1"/>
          <w:lang w:val="zh-CN"/>
        </w:rPr>
        <w:t>平方公里。</w:t>
      </w:r>
    </w:p>
    <w:p w:rsidR="00603703" w:rsidRDefault="00670887" w:rsidP="00C256A9">
      <w:pPr>
        <w:widowControl w:val="0"/>
        <w:autoSpaceDE w:val="0"/>
        <w:autoSpaceDN w:val="0"/>
        <w:spacing w:line="360" w:lineRule="auto"/>
        <w:ind w:firstLine="482"/>
        <w:jc w:val="both"/>
        <w:rPr>
          <w:color w:val="000000" w:themeColor="text1"/>
          <w:lang w:val="zh-CN"/>
        </w:rPr>
      </w:pPr>
      <w:r w:rsidRPr="00670887">
        <w:rPr>
          <w:color w:val="000000" w:themeColor="text1"/>
          <w:lang w:val="zh-CN"/>
        </w:rPr>
        <w:t>重点规划区域为</w:t>
      </w:r>
      <w:r w:rsidRPr="00670887">
        <w:rPr>
          <w:rFonts w:hint="eastAsia"/>
          <w:color w:val="000000" w:themeColor="text1"/>
          <w:lang w:val="zh-CN"/>
        </w:rPr>
        <w:t>廊坊</w:t>
      </w:r>
      <w:r w:rsidRPr="00670887">
        <w:rPr>
          <w:color w:val="000000" w:themeColor="text1"/>
          <w:lang w:val="zh-CN"/>
        </w:rPr>
        <w:t>市</w:t>
      </w:r>
      <w:r w:rsidRPr="00670887">
        <w:rPr>
          <w:rFonts w:hint="eastAsia"/>
          <w:color w:val="000000" w:themeColor="text1"/>
          <w:lang w:val="zh-CN"/>
        </w:rPr>
        <w:t>中心</w:t>
      </w:r>
      <w:r w:rsidRPr="00670887">
        <w:rPr>
          <w:color w:val="000000" w:themeColor="text1"/>
          <w:lang w:val="zh-CN"/>
        </w:rPr>
        <w:t>城区，重点规划面积</w:t>
      </w:r>
      <w:r w:rsidRPr="00670887">
        <w:rPr>
          <w:rFonts w:hint="eastAsia"/>
          <w:color w:val="000000" w:themeColor="text1"/>
          <w:lang w:val="zh-CN"/>
        </w:rPr>
        <w:t>4</w:t>
      </w:r>
      <w:r w:rsidRPr="00670887">
        <w:rPr>
          <w:color w:val="000000" w:themeColor="text1"/>
          <w:lang w:val="zh-CN"/>
        </w:rPr>
        <w:t>85.8</w:t>
      </w:r>
      <w:r w:rsidRPr="00670887">
        <w:rPr>
          <w:color w:val="000000" w:themeColor="text1"/>
          <w:lang w:val="zh-CN"/>
        </w:rPr>
        <w:t>平方公里。包括</w:t>
      </w:r>
      <w:r w:rsidR="00C73342">
        <w:rPr>
          <w:rFonts w:hint="eastAsia"/>
          <w:color w:val="000000" w:themeColor="text1"/>
          <w:lang w:val="zh-CN"/>
        </w:rPr>
        <w:t>廊坊市主城区</w:t>
      </w:r>
      <w:r w:rsidRPr="00670887">
        <w:rPr>
          <w:rFonts w:hint="eastAsia"/>
          <w:color w:val="000000" w:themeColor="text1"/>
          <w:lang w:val="zh-CN"/>
        </w:rPr>
        <w:t>4</w:t>
      </w:r>
      <w:r w:rsidRPr="00670887">
        <w:rPr>
          <w:color w:val="000000" w:themeColor="text1"/>
          <w:lang w:val="zh-CN"/>
        </w:rPr>
        <w:t>5.15</w:t>
      </w:r>
      <w:r w:rsidRPr="00670887">
        <w:rPr>
          <w:rFonts w:hint="eastAsia"/>
          <w:color w:val="000000" w:themeColor="text1"/>
          <w:lang w:val="zh-CN"/>
        </w:rPr>
        <w:t>平方公里、廊坊经济技术开发区</w:t>
      </w:r>
      <w:r w:rsidRPr="00670887">
        <w:rPr>
          <w:rFonts w:hint="eastAsia"/>
          <w:color w:val="000000" w:themeColor="text1"/>
          <w:lang w:val="zh-CN"/>
        </w:rPr>
        <w:t>6</w:t>
      </w:r>
      <w:r w:rsidRPr="00670887">
        <w:rPr>
          <w:color w:val="000000" w:themeColor="text1"/>
          <w:lang w:val="zh-CN"/>
        </w:rPr>
        <w:t>7.18</w:t>
      </w:r>
      <w:r w:rsidRPr="00670887">
        <w:rPr>
          <w:rFonts w:hint="eastAsia"/>
          <w:color w:val="000000" w:themeColor="text1"/>
          <w:lang w:val="zh-CN"/>
        </w:rPr>
        <w:t>平方公里、</w:t>
      </w:r>
      <w:r w:rsidR="00C73342">
        <w:rPr>
          <w:rFonts w:hint="eastAsia"/>
          <w:color w:val="000000" w:themeColor="text1"/>
          <w:lang w:val="zh-CN"/>
        </w:rPr>
        <w:t>廊坊市广阳经济开发区</w:t>
      </w:r>
      <w:r w:rsidRPr="00670887">
        <w:rPr>
          <w:rFonts w:hint="eastAsia"/>
          <w:color w:val="000000" w:themeColor="text1"/>
          <w:lang w:val="zh-CN"/>
        </w:rPr>
        <w:t>1</w:t>
      </w:r>
      <w:r w:rsidRPr="00670887">
        <w:rPr>
          <w:color w:val="000000" w:themeColor="text1"/>
          <w:lang w:val="zh-CN"/>
        </w:rPr>
        <w:t>8.18</w:t>
      </w:r>
      <w:r w:rsidRPr="00670887">
        <w:rPr>
          <w:rFonts w:hint="eastAsia"/>
          <w:color w:val="000000" w:themeColor="text1"/>
          <w:lang w:val="zh-CN"/>
        </w:rPr>
        <w:t>平方公里、</w:t>
      </w:r>
      <w:r w:rsidR="00C73342">
        <w:rPr>
          <w:rFonts w:hint="eastAsia"/>
          <w:color w:val="000000" w:themeColor="text1"/>
          <w:lang w:val="zh-CN"/>
        </w:rPr>
        <w:t>安次经济开发区片区</w:t>
      </w:r>
      <w:r w:rsidRPr="00670887">
        <w:rPr>
          <w:rFonts w:hint="eastAsia"/>
          <w:color w:val="000000" w:themeColor="text1"/>
          <w:lang w:val="zh-CN"/>
        </w:rPr>
        <w:t>2</w:t>
      </w:r>
      <w:r w:rsidRPr="00670887">
        <w:rPr>
          <w:color w:val="000000" w:themeColor="text1"/>
          <w:lang w:val="zh-CN"/>
        </w:rPr>
        <w:t>1.34</w:t>
      </w:r>
      <w:r w:rsidRPr="00670887">
        <w:rPr>
          <w:rFonts w:hint="eastAsia"/>
          <w:color w:val="000000" w:themeColor="text1"/>
          <w:lang w:val="zh-CN"/>
        </w:rPr>
        <w:t>平方公里、万庄组团</w:t>
      </w:r>
      <w:r w:rsidR="00086960">
        <w:rPr>
          <w:rFonts w:hint="eastAsia"/>
          <w:color w:val="000000" w:themeColor="text1"/>
          <w:lang w:val="zh-CN"/>
        </w:rPr>
        <w:t>（铁路以北区域）</w:t>
      </w:r>
      <w:r w:rsidRPr="00670887">
        <w:rPr>
          <w:rFonts w:hint="eastAsia"/>
          <w:color w:val="000000" w:themeColor="text1"/>
          <w:lang w:val="zh-CN"/>
        </w:rPr>
        <w:t>3</w:t>
      </w:r>
      <w:r w:rsidRPr="00670887">
        <w:rPr>
          <w:color w:val="000000" w:themeColor="text1"/>
          <w:lang w:val="zh-CN"/>
        </w:rPr>
        <w:t>3.05</w:t>
      </w:r>
      <w:r w:rsidRPr="00670887">
        <w:rPr>
          <w:rFonts w:hint="eastAsia"/>
          <w:color w:val="000000" w:themeColor="text1"/>
          <w:lang w:val="zh-CN"/>
        </w:rPr>
        <w:t>平方公里、</w:t>
      </w:r>
      <w:r w:rsidR="00086960">
        <w:rPr>
          <w:rFonts w:hint="eastAsia"/>
          <w:color w:val="000000" w:themeColor="text1"/>
          <w:lang w:val="zh-CN"/>
        </w:rPr>
        <w:t>廊坊市生态文化艺术新区</w:t>
      </w:r>
      <w:r w:rsidRPr="00670887">
        <w:rPr>
          <w:rFonts w:hint="eastAsia"/>
          <w:color w:val="000000" w:themeColor="text1"/>
          <w:lang w:val="zh-CN"/>
        </w:rPr>
        <w:t>1</w:t>
      </w:r>
      <w:r w:rsidRPr="00670887">
        <w:rPr>
          <w:color w:val="000000" w:themeColor="text1"/>
          <w:lang w:val="zh-CN"/>
        </w:rPr>
        <w:t>0.03</w:t>
      </w:r>
      <w:r w:rsidRPr="00670887">
        <w:rPr>
          <w:rFonts w:hint="eastAsia"/>
          <w:color w:val="000000" w:themeColor="text1"/>
          <w:lang w:val="zh-CN"/>
        </w:rPr>
        <w:t>平方公里、</w:t>
      </w:r>
      <w:r w:rsidR="00086960">
        <w:rPr>
          <w:rFonts w:hint="eastAsia"/>
          <w:color w:val="000000" w:themeColor="text1"/>
          <w:lang w:val="zh-CN"/>
        </w:rPr>
        <w:t>廊坊市中心</w:t>
      </w:r>
      <w:proofErr w:type="gramStart"/>
      <w:r w:rsidR="00086960">
        <w:rPr>
          <w:rFonts w:hint="eastAsia"/>
          <w:color w:val="000000" w:themeColor="text1"/>
          <w:lang w:val="zh-CN"/>
        </w:rPr>
        <w:t>城区炊庄片区</w:t>
      </w:r>
      <w:proofErr w:type="gramEnd"/>
      <w:r w:rsidRPr="00670887">
        <w:rPr>
          <w:rFonts w:hint="eastAsia"/>
          <w:color w:val="000000" w:themeColor="text1"/>
          <w:lang w:val="zh-CN"/>
        </w:rPr>
        <w:t>9</w:t>
      </w:r>
      <w:r w:rsidRPr="00670887">
        <w:rPr>
          <w:color w:val="000000" w:themeColor="text1"/>
          <w:lang w:val="zh-CN"/>
        </w:rPr>
        <w:t>.41</w:t>
      </w:r>
      <w:r w:rsidRPr="00670887">
        <w:rPr>
          <w:rFonts w:hint="eastAsia"/>
          <w:color w:val="000000" w:themeColor="text1"/>
          <w:lang w:val="zh-CN"/>
        </w:rPr>
        <w:t>平方公里、</w:t>
      </w:r>
      <w:r w:rsidR="00086960">
        <w:rPr>
          <w:rFonts w:hint="eastAsia"/>
          <w:color w:val="000000" w:themeColor="text1"/>
          <w:lang w:val="zh-CN"/>
        </w:rPr>
        <w:t>廊坊市龙河高新技术产业区</w:t>
      </w:r>
      <w:r w:rsidRPr="00670887">
        <w:rPr>
          <w:rFonts w:hint="eastAsia"/>
          <w:color w:val="000000" w:themeColor="text1"/>
          <w:lang w:val="zh-CN"/>
        </w:rPr>
        <w:t>2</w:t>
      </w:r>
      <w:r w:rsidRPr="00670887">
        <w:rPr>
          <w:color w:val="000000" w:themeColor="text1"/>
          <w:lang w:val="zh-CN"/>
        </w:rPr>
        <w:t>3.71</w:t>
      </w:r>
      <w:r w:rsidRPr="00670887">
        <w:rPr>
          <w:rFonts w:hint="eastAsia"/>
          <w:color w:val="000000" w:themeColor="text1"/>
          <w:lang w:val="zh-CN"/>
        </w:rPr>
        <w:t>平方公里、北京大兴国际机场临空经济区廊坊片区</w:t>
      </w:r>
      <w:r w:rsidRPr="00670887">
        <w:rPr>
          <w:rFonts w:hint="eastAsia"/>
          <w:color w:val="000000" w:themeColor="text1"/>
          <w:lang w:val="zh-CN"/>
        </w:rPr>
        <w:t>4</w:t>
      </w:r>
      <w:r w:rsidRPr="00670887">
        <w:rPr>
          <w:color w:val="000000" w:themeColor="text1"/>
          <w:lang w:val="zh-CN"/>
        </w:rPr>
        <w:t>6.87</w:t>
      </w:r>
      <w:r w:rsidRPr="00670887">
        <w:rPr>
          <w:rFonts w:hint="eastAsia"/>
          <w:color w:val="000000" w:themeColor="text1"/>
          <w:lang w:val="zh-CN"/>
        </w:rPr>
        <w:t>平方公里。</w:t>
      </w:r>
    </w:p>
    <w:p w:rsidR="00670887" w:rsidRDefault="00670887" w:rsidP="00670887">
      <w:pPr>
        <w:autoSpaceDE w:val="0"/>
        <w:autoSpaceDN w:val="0"/>
        <w:spacing w:line="360" w:lineRule="auto"/>
        <w:ind w:firstLine="482"/>
        <w:jc w:val="both"/>
        <w:rPr>
          <w:color w:val="000000" w:themeColor="text1"/>
          <w:lang w:val="zh-CN"/>
        </w:rPr>
      </w:pPr>
      <w:r>
        <w:rPr>
          <w:rFonts w:hint="eastAsia"/>
          <w:color w:val="000000" w:themeColor="text1"/>
          <w:lang w:val="zh-CN"/>
        </w:rPr>
        <w:t>注</w:t>
      </w:r>
      <w:r w:rsidR="00D60936">
        <w:rPr>
          <w:rFonts w:hint="eastAsia"/>
          <w:color w:val="000000" w:themeColor="text1"/>
          <w:lang w:val="zh-CN"/>
        </w:rPr>
        <w:t>1</w:t>
      </w:r>
      <w:r>
        <w:rPr>
          <w:rFonts w:hint="eastAsia"/>
          <w:color w:val="000000" w:themeColor="text1"/>
          <w:lang w:val="zh-CN"/>
        </w:rPr>
        <w:t>：由于中心城区中的九州组团和万庄组团</w:t>
      </w:r>
      <w:r w:rsidR="00086960">
        <w:rPr>
          <w:rFonts w:hint="eastAsia"/>
          <w:color w:val="000000" w:themeColor="text1"/>
          <w:lang w:val="zh-CN"/>
        </w:rPr>
        <w:t>（</w:t>
      </w:r>
      <w:r>
        <w:rPr>
          <w:rFonts w:hint="eastAsia"/>
          <w:color w:val="000000" w:themeColor="text1"/>
          <w:lang w:val="zh-CN"/>
        </w:rPr>
        <w:t>铁路以南片区</w:t>
      </w:r>
      <w:r w:rsidR="00086960">
        <w:rPr>
          <w:rFonts w:hint="eastAsia"/>
          <w:color w:val="000000" w:themeColor="text1"/>
          <w:lang w:val="zh-CN"/>
        </w:rPr>
        <w:t>）</w:t>
      </w:r>
      <w:r>
        <w:rPr>
          <w:rFonts w:hint="eastAsia"/>
          <w:color w:val="000000" w:themeColor="text1"/>
          <w:lang w:val="zh-CN"/>
        </w:rPr>
        <w:t>的控制性详细规划尚未</w:t>
      </w:r>
      <w:r w:rsidR="00005AC6">
        <w:rPr>
          <w:rFonts w:hint="eastAsia"/>
          <w:color w:val="000000" w:themeColor="text1"/>
          <w:lang w:val="zh-CN"/>
        </w:rPr>
        <w:t>经</w:t>
      </w:r>
      <w:r>
        <w:rPr>
          <w:rFonts w:hint="eastAsia"/>
          <w:color w:val="000000" w:themeColor="text1"/>
          <w:lang w:val="zh-CN"/>
        </w:rPr>
        <w:t>由政府审批，因此并未注明该片区的规划面积。</w:t>
      </w:r>
    </w:p>
    <w:p w:rsidR="00D60936" w:rsidRPr="00670887" w:rsidRDefault="00D60936" w:rsidP="00670887">
      <w:pPr>
        <w:autoSpaceDE w:val="0"/>
        <w:autoSpaceDN w:val="0"/>
        <w:spacing w:line="360" w:lineRule="auto"/>
        <w:ind w:firstLine="482"/>
        <w:jc w:val="both"/>
        <w:rPr>
          <w:color w:val="000000" w:themeColor="text1"/>
          <w:lang w:val="zh-CN"/>
        </w:rPr>
      </w:pPr>
      <w:r>
        <w:rPr>
          <w:rFonts w:hint="eastAsia"/>
          <w:color w:val="000000" w:themeColor="text1"/>
          <w:lang w:val="zh-CN"/>
        </w:rPr>
        <w:t>注</w:t>
      </w:r>
      <w:r>
        <w:rPr>
          <w:rFonts w:hint="eastAsia"/>
          <w:color w:val="000000" w:themeColor="text1"/>
          <w:lang w:val="zh-CN"/>
        </w:rPr>
        <w:t>2</w:t>
      </w:r>
      <w:r>
        <w:rPr>
          <w:rFonts w:hint="eastAsia"/>
          <w:color w:val="000000" w:themeColor="text1"/>
          <w:lang w:val="zh-CN"/>
        </w:rPr>
        <w:t>：本规划对规划范围界定、中心城区目标单元划分以及相关规划目标确定等依据《</w:t>
      </w:r>
      <w:r w:rsidR="008A2180" w:rsidRPr="00311D57">
        <w:rPr>
          <w:rFonts w:hint="eastAsia"/>
          <w:bCs/>
          <w:szCs w:val="30"/>
        </w:rPr>
        <w:t>廊坊</w:t>
      </w:r>
      <w:r w:rsidR="008A2180" w:rsidRPr="00311D57">
        <w:rPr>
          <w:bCs/>
          <w:szCs w:val="30"/>
        </w:rPr>
        <w:t>市城市总体规划（</w:t>
      </w:r>
      <w:r w:rsidR="008A2180" w:rsidRPr="00311D57">
        <w:rPr>
          <w:bCs/>
          <w:szCs w:val="30"/>
        </w:rPr>
        <w:t>2016~2030</w:t>
      </w:r>
      <w:r w:rsidR="008A2180" w:rsidRPr="00311D57">
        <w:rPr>
          <w:rFonts w:hint="eastAsia"/>
          <w:bCs/>
          <w:szCs w:val="30"/>
        </w:rPr>
        <w:t>年</w:t>
      </w:r>
      <w:r w:rsidR="008A2180" w:rsidRPr="00311D57">
        <w:rPr>
          <w:bCs/>
          <w:szCs w:val="30"/>
        </w:rPr>
        <w:t>）</w:t>
      </w:r>
      <w:r>
        <w:rPr>
          <w:rFonts w:hint="eastAsia"/>
          <w:color w:val="000000" w:themeColor="text1"/>
          <w:lang w:val="zh-CN"/>
        </w:rPr>
        <w:t>》和中心城区</w:t>
      </w:r>
      <w:r w:rsidR="008A2180">
        <w:rPr>
          <w:rFonts w:hint="eastAsia"/>
          <w:color w:val="000000" w:themeColor="text1"/>
          <w:lang w:val="zh-CN"/>
        </w:rPr>
        <w:t>各规划片区控制性详细规划，待廊坊市国土空间规划批复后，部分内容可根据国土空间规划适当调整。</w:t>
      </w:r>
    </w:p>
    <w:p w:rsidR="00603703" w:rsidRPr="00301452" w:rsidRDefault="00942490">
      <w:r w:rsidRPr="00301452">
        <w:br w:type="page"/>
      </w:r>
    </w:p>
    <w:p w:rsidR="00603703" w:rsidRPr="001A71EA" w:rsidRDefault="00603703">
      <w:pPr>
        <w:rPr>
          <w:shd w:val="pct15" w:color="auto" w:fill="FFFFFF"/>
        </w:rPr>
      </w:pPr>
      <w:bookmarkStart w:id="75" w:name="_Toc2674"/>
      <w:bookmarkStart w:id="76" w:name="_Toc4370"/>
      <w:bookmarkStart w:id="77" w:name="_Toc934"/>
      <w:bookmarkStart w:id="78" w:name="_Toc23273779"/>
      <w:bookmarkStart w:id="79" w:name="_Toc26753557"/>
      <w:bookmarkStart w:id="80" w:name="_Toc11188"/>
      <w:bookmarkStart w:id="81" w:name="_Toc3509"/>
      <w:bookmarkStart w:id="82" w:name="_Toc24949"/>
      <w:bookmarkStart w:id="83" w:name="_Toc12482"/>
      <w:bookmarkStart w:id="84" w:name="_Toc31683"/>
      <w:bookmarkStart w:id="85" w:name="_Toc12485"/>
    </w:p>
    <w:p w:rsidR="00603703" w:rsidRPr="006A7764" w:rsidRDefault="00942490" w:rsidP="006A7764">
      <w:pPr>
        <w:pStyle w:val="1"/>
        <w:ind w:left="0"/>
        <w:rPr>
          <w:rFonts w:eastAsia="宋体"/>
        </w:rPr>
      </w:pPr>
      <w:bookmarkStart w:id="86" w:name="_Toc71359306"/>
      <w:r w:rsidRPr="006A7764">
        <w:rPr>
          <w:rFonts w:eastAsia="宋体"/>
        </w:rPr>
        <w:t>第</w:t>
      </w:r>
      <w:r w:rsidR="006628A6" w:rsidRPr="006A7764">
        <w:rPr>
          <w:rFonts w:eastAsia="宋体"/>
        </w:rPr>
        <w:fldChar w:fldCharType="begin"/>
      </w:r>
      <w:r w:rsidRPr="006A7764">
        <w:rPr>
          <w:rFonts w:eastAsia="宋体"/>
        </w:rPr>
        <w:instrText xml:space="preserve"> = 2 \* CHINESENUM3 </w:instrText>
      </w:r>
      <w:r w:rsidR="006628A6" w:rsidRPr="006A7764">
        <w:rPr>
          <w:rFonts w:eastAsia="宋体"/>
        </w:rPr>
        <w:fldChar w:fldCharType="separate"/>
      </w:r>
      <w:r w:rsidRPr="006A7764">
        <w:rPr>
          <w:rFonts w:eastAsia="宋体"/>
        </w:rPr>
        <w:t>二</w:t>
      </w:r>
      <w:r w:rsidR="006628A6" w:rsidRPr="006A7764">
        <w:rPr>
          <w:rFonts w:eastAsia="宋体"/>
        </w:rPr>
        <w:fldChar w:fldCharType="end"/>
      </w:r>
      <w:r w:rsidRPr="006A7764">
        <w:rPr>
          <w:rFonts w:eastAsia="宋体"/>
        </w:rPr>
        <w:t>章</w:t>
      </w:r>
      <w:r w:rsidRPr="006A7764">
        <w:rPr>
          <w:rFonts w:eastAsia="宋体"/>
        </w:rPr>
        <w:t xml:space="preserve"> </w:t>
      </w:r>
      <w:r w:rsidRPr="006A7764">
        <w:rPr>
          <w:rFonts w:eastAsia="宋体"/>
        </w:rPr>
        <w:t>规划区域概况</w:t>
      </w:r>
      <w:bookmarkEnd w:id="75"/>
      <w:bookmarkEnd w:id="76"/>
      <w:bookmarkEnd w:id="77"/>
      <w:bookmarkEnd w:id="78"/>
      <w:bookmarkEnd w:id="79"/>
      <w:bookmarkEnd w:id="80"/>
      <w:bookmarkEnd w:id="81"/>
      <w:bookmarkEnd w:id="82"/>
      <w:bookmarkEnd w:id="83"/>
      <w:bookmarkEnd w:id="84"/>
      <w:bookmarkEnd w:id="85"/>
      <w:bookmarkEnd w:id="86"/>
    </w:p>
    <w:p w:rsidR="00603703" w:rsidRPr="001A71EA" w:rsidRDefault="00603703" w:rsidP="008D7B59">
      <w:pPr>
        <w:spacing w:line="360" w:lineRule="auto"/>
        <w:ind w:firstLineChars="200" w:firstLine="560"/>
        <w:rPr>
          <w:shd w:val="pct15" w:color="auto" w:fill="FFFFFF"/>
        </w:rPr>
      </w:pPr>
      <w:bookmarkStart w:id="87" w:name="_Toc26753558"/>
    </w:p>
    <w:p w:rsidR="00603703" w:rsidRPr="002757B6" w:rsidRDefault="00942490">
      <w:pPr>
        <w:pStyle w:val="2"/>
        <w:numPr>
          <w:ilvl w:val="0"/>
          <w:numId w:val="0"/>
        </w:numPr>
        <w:ind w:firstLineChars="200" w:firstLine="602"/>
        <w:rPr>
          <w:rFonts w:ascii="Times New Roman" w:eastAsia="宋体" w:hAnsi="Times New Roman" w:cs="Times New Roman"/>
        </w:rPr>
      </w:pPr>
      <w:bookmarkStart w:id="88" w:name="_Toc71359307"/>
      <w:r w:rsidRPr="002757B6">
        <w:rPr>
          <w:rFonts w:ascii="Times New Roman" w:eastAsia="宋体" w:hAnsi="Times New Roman" w:cs="Times New Roman"/>
        </w:rPr>
        <w:t xml:space="preserve">2.1 </w:t>
      </w:r>
      <w:r w:rsidRPr="002757B6">
        <w:rPr>
          <w:rFonts w:ascii="Times New Roman" w:eastAsia="宋体" w:hAnsi="Times New Roman" w:cs="Times New Roman"/>
        </w:rPr>
        <w:t>区位条件</w:t>
      </w:r>
      <w:bookmarkEnd w:id="87"/>
      <w:bookmarkEnd w:id="88"/>
    </w:p>
    <w:p w:rsidR="00B6645D" w:rsidRPr="00B6645D" w:rsidRDefault="00B6645D" w:rsidP="00B6645D">
      <w:pPr>
        <w:autoSpaceDE w:val="0"/>
        <w:autoSpaceDN w:val="0"/>
        <w:spacing w:line="360" w:lineRule="auto"/>
        <w:ind w:firstLine="482"/>
        <w:jc w:val="both"/>
        <w:rPr>
          <w:color w:val="000000" w:themeColor="text1"/>
          <w:lang w:val="zh-CN"/>
        </w:rPr>
      </w:pPr>
      <w:r w:rsidRPr="00B6645D">
        <w:rPr>
          <w:color w:val="000000" w:themeColor="text1"/>
          <w:lang w:val="zh-CN"/>
        </w:rPr>
        <w:t>廊坊，</w:t>
      </w:r>
      <w:proofErr w:type="gramStart"/>
      <w:r w:rsidRPr="00B6645D">
        <w:rPr>
          <w:color w:val="000000" w:themeColor="text1"/>
          <w:lang w:val="zh-CN"/>
        </w:rPr>
        <w:t>通京津</w:t>
      </w:r>
      <w:proofErr w:type="gramEnd"/>
      <w:r w:rsidRPr="00B6645D">
        <w:rPr>
          <w:color w:val="000000" w:themeColor="text1"/>
          <w:lang w:val="zh-CN"/>
        </w:rPr>
        <w:t>之廊，环渤海之坊，</w:t>
      </w:r>
      <w:r w:rsidR="00B9464F">
        <w:rPr>
          <w:rFonts w:hint="eastAsia"/>
          <w:color w:val="000000" w:themeColor="text1"/>
          <w:lang w:val="zh-CN"/>
        </w:rPr>
        <w:t>位于河北省中部偏东</w:t>
      </w:r>
      <w:r w:rsidR="00DE5305">
        <w:rPr>
          <w:rFonts w:hint="eastAsia"/>
          <w:color w:val="000000" w:themeColor="text1"/>
          <w:lang w:val="zh-CN"/>
        </w:rPr>
        <w:t>，地理位置为北纬</w:t>
      </w:r>
      <w:r w:rsidR="00DE5305">
        <w:rPr>
          <w:rFonts w:hint="eastAsia"/>
          <w:color w:val="000000" w:themeColor="text1"/>
          <w:lang w:val="zh-CN"/>
        </w:rPr>
        <w:t>3</w:t>
      </w:r>
      <w:r w:rsidR="00DE5305">
        <w:rPr>
          <w:color w:val="000000" w:themeColor="text1"/>
          <w:lang w:val="zh-CN"/>
        </w:rPr>
        <w:t>8º</w:t>
      </w:r>
      <w:r w:rsidR="00DE5305">
        <w:rPr>
          <w:rFonts w:hint="eastAsia"/>
          <w:color w:val="000000" w:themeColor="text1"/>
          <w:lang w:val="zh-CN"/>
        </w:rPr>
        <w:t>2</w:t>
      </w:r>
      <w:r w:rsidR="00DE5305">
        <w:rPr>
          <w:color w:val="000000" w:themeColor="text1"/>
          <w:lang w:val="zh-CN"/>
        </w:rPr>
        <w:t>8</w:t>
      </w:r>
      <w:r w:rsidR="00FA1B98" w:rsidRPr="00FA1B98">
        <w:rPr>
          <w:color w:val="000000" w:themeColor="text1"/>
          <w:lang w:val="zh-CN"/>
        </w:rPr>
        <w:t>′</w:t>
      </w:r>
      <w:r w:rsidR="00DE5305">
        <w:rPr>
          <w:color w:val="000000" w:themeColor="text1"/>
          <w:lang w:val="zh-CN"/>
        </w:rPr>
        <w:t>~45º15</w:t>
      </w:r>
      <w:r w:rsidR="00FA1B98" w:rsidRPr="00FA1B98">
        <w:rPr>
          <w:color w:val="000000" w:themeColor="text1"/>
          <w:lang w:val="zh-CN"/>
        </w:rPr>
        <w:t>′</w:t>
      </w:r>
      <w:r w:rsidR="00F867E0">
        <w:rPr>
          <w:rFonts w:hint="eastAsia"/>
          <w:color w:val="000000" w:themeColor="text1"/>
          <w:lang w:val="zh-CN"/>
        </w:rPr>
        <w:t>、</w:t>
      </w:r>
      <w:r w:rsidR="00DE5305">
        <w:rPr>
          <w:rFonts w:hint="eastAsia"/>
          <w:color w:val="000000" w:themeColor="text1"/>
          <w:lang w:val="zh-CN"/>
        </w:rPr>
        <w:t>东经</w:t>
      </w:r>
      <w:r w:rsidR="00DE5305">
        <w:rPr>
          <w:rFonts w:hint="eastAsia"/>
          <w:color w:val="000000" w:themeColor="text1"/>
          <w:lang w:val="zh-CN"/>
        </w:rPr>
        <w:t>1</w:t>
      </w:r>
      <w:r w:rsidR="00DE5305">
        <w:rPr>
          <w:color w:val="000000" w:themeColor="text1"/>
          <w:lang w:val="zh-CN"/>
        </w:rPr>
        <w:t>16º7</w:t>
      </w:r>
      <w:r w:rsidR="00FA1B98" w:rsidRPr="00FA1B98">
        <w:rPr>
          <w:color w:val="000000" w:themeColor="text1"/>
          <w:lang w:val="zh-CN"/>
        </w:rPr>
        <w:t>′</w:t>
      </w:r>
      <w:r w:rsidR="00DE5305">
        <w:rPr>
          <w:rFonts w:hint="eastAsia"/>
          <w:color w:val="000000" w:themeColor="text1"/>
          <w:lang w:val="zh-CN"/>
        </w:rPr>
        <w:t>~</w:t>
      </w:r>
      <w:r w:rsidR="00DE5305">
        <w:rPr>
          <w:color w:val="000000" w:themeColor="text1"/>
          <w:lang w:val="zh-CN"/>
        </w:rPr>
        <w:t>117º14</w:t>
      </w:r>
      <w:r w:rsidR="00FA1B98" w:rsidRPr="00FA1B98">
        <w:rPr>
          <w:color w:val="000000" w:themeColor="text1"/>
          <w:lang w:val="zh-CN"/>
        </w:rPr>
        <w:t>′</w:t>
      </w:r>
      <w:r w:rsidR="00B9464F">
        <w:rPr>
          <w:rFonts w:hint="eastAsia"/>
          <w:color w:val="000000" w:themeColor="text1"/>
          <w:lang w:val="zh-CN"/>
        </w:rPr>
        <w:t>，</w:t>
      </w:r>
      <w:r w:rsidRPr="00B6645D">
        <w:rPr>
          <w:color w:val="000000" w:themeColor="text1"/>
          <w:lang w:val="zh-CN"/>
        </w:rPr>
        <w:t>是京津</w:t>
      </w:r>
      <w:proofErr w:type="gramStart"/>
      <w:r w:rsidRPr="00B6645D">
        <w:rPr>
          <w:color w:val="000000" w:themeColor="text1"/>
          <w:lang w:val="zh-CN"/>
        </w:rPr>
        <w:t>冀发展</w:t>
      </w:r>
      <w:proofErr w:type="gramEnd"/>
      <w:r w:rsidRPr="00B6645D">
        <w:rPr>
          <w:color w:val="000000" w:themeColor="text1"/>
          <w:lang w:val="zh-CN"/>
        </w:rPr>
        <w:t>主轴，</w:t>
      </w:r>
      <w:proofErr w:type="gramStart"/>
      <w:r w:rsidRPr="00B6645D">
        <w:rPr>
          <w:color w:val="000000" w:themeColor="text1"/>
          <w:lang w:val="zh-CN"/>
        </w:rPr>
        <w:t>也是雄安新区</w:t>
      </w:r>
      <w:proofErr w:type="gramEnd"/>
      <w:r w:rsidRPr="00B6645D">
        <w:rPr>
          <w:color w:val="000000" w:themeColor="text1"/>
          <w:lang w:val="zh-CN"/>
        </w:rPr>
        <w:t>与</w:t>
      </w:r>
      <w:r w:rsidR="00C73342">
        <w:rPr>
          <w:color w:val="000000" w:themeColor="text1"/>
          <w:lang w:val="zh-CN"/>
        </w:rPr>
        <w:t>北京城市副中心</w:t>
      </w:r>
      <w:r w:rsidRPr="00B6645D">
        <w:rPr>
          <w:color w:val="000000" w:themeColor="text1"/>
          <w:lang w:val="zh-CN"/>
        </w:rPr>
        <w:t>的两翼连线，更是京津冀协同发展、北京</w:t>
      </w:r>
      <w:proofErr w:type="gramStart"/>
      <w:r w:rsidRPr="00B6645D">
        <w:rPr>
          <w:color w:val="000000" w:themeColor="text1"/>
          <w:lang w:val="zh-CN"/>
        </w:rPr>
        <w:t>非首都</w:t>
      </w:r>
      <w:proofErr w:type="gramEnd"/>
      <w:r w:rsidRPr="00B6645D">
        <w:rPr>
          <w:color w:val="000000" w:themeColor="text1"/>
          <w:lang w:val="zh-CN"/>
        </w:rPr>
        <w:t>核心功能疏解的一线阵地，受益独特地理位置。</w:t>
      </w:r>
      <w:r w:rsidR="00C73342">
        <w:rPr>
          <w:color w:val="000000" w:themeColor="text1"/>
          <w:lang w:val="zh-CN"/>
        </w:rPr>
        <w:t>廊坊市主城区</w:t>
      </w:r>
      <w:r w:rsidRPr="00B6645D">
        <w:rPr>
          <w:color w:val="000000" w:themeColor="text1"/>
          <w:lang w:val="zh-CN"/>
        </w:rPr>
        <w:t>距北京城区</w:t>
      </w:r>
      <w:r w:rsidRPr="00B6645D">
        <w:rPr>
          <w:color w:val="000000" w:themeColor="text1"/>
          <w:lang w:val="zh-CN"/>
        </w:rPr>
        <w:t>40</w:t>
      </w:r>
      <w:r w:rsidRPr="00B6645D">
        <w:rPr>
          <w:color w:val="000000" w:themeColor="text1"/>
          <w:lang w:val="zh-CN"/>
        </w:rPr>
        <w:t>公里，距天津城区</w:t>
      </w:r>
      <w:r w:rsidRPr="00B6645D">
        <w:rPr>
          <w:color w:val="000000" w:themeColor="text1"/>
          <w:lang w:val="zh-CN"/>
        </w:rPr>
        <w:t>50</w:t>
      </w:r>
      <w:r w:rsidRPr="00B6645D">
        <w:rPr>
          <w:color w:val="000000" w:themeColor="text1"/>
          <w:lang w:val="zh-CN"/>
        </w:rPr>
        <w:t>公里，北有首都机场，西有北京大兴国际机场，南有天津新港和天津两大机场，是全国唯一</w:t>
      </w:r>
      <w:proofErr w:type="gramStart"/>
      <w:r w:rsidRPr="00B6645D">
        <w:rPr>
          <w:color w:val="000000" w:themeColor="text1"/>
          <w:lang w:val="zh-CN"/>
        </w:rPr>
        <w:t>一</w:t>
      </w:r>
      <w:proofErr w:type="gramEnd"/>
      <w:r w:rsidRPr="00B6645D">
        <w:rPr>
          <w:color w:val="000000" w:themeColor="text1"/>
          <w:lang w:val="zh-CN"/>
        </w:rPr>
        <w:t>座一小时车距内拥有四个国际机场资源的城市。</w:t>
      </w:r>
    </w:p>
    <w:p w:rsidR="00B6645D" w:rsidRPr="00B6645D" w:rsidRDefault="00B6645D" w:rsidP="00B9464F">
      <w:pPr>
        <w:autoSpaceDE w:val="0"/>
        <w:autoSpaceDN w:val="0"/>
        <w:spacing w:line="360" w:lineRule="auto"/>
        <w:ind w:firstLine="482"/>
        <w:jc w:val="both"/>
        <w:rPr>
          <w:color w:val="000000" w:themeColor="text1"/>
          <w:shd w:val="pct15" w:color="auto" w:fill="FFFFFF"/>
        </w:rPr>
      </w:pPr>
      <w:r w:rsidRPr="00B6645D">
        <w:rPr>
          <w:color w:val="000000" w:themeColor="text1"/>
          <w:lang w:val="zh-CN"/>
        </w:rPr>
        <w:t>作为京津冀协同发展先行区域，廊坊路网</w:t>
      </w:r>
      <w:proofErr w:type="gramStart"/>
      <w:r w:rsidRPr="00B6645D">
        <w:rPr>
          <w:color w:val="000000" w:themeColor="text1"/>
          <w:lang w:val="zh-CN"/>
        </w:rPr>
        <w:t>通达八</w:t>
      </w:r>
      <w:proofErr w:type="gramEnd"/>
      <w:r w:rsidRPr="00B6645D">
        <w:rPr>
          <w:color w:val="000000" w:themeColor="text1"/>
          <w:lang w:val="zh-CN"/>
        </w:rPr>
        <w:t>方，迄今廊坊与京津对接干线公路达</w:t>
      </w:r>
      <w:r w:rsidRPr="00B6645D">
        <w:rPr>
          <w:color w:val="000000" w:themeColor="text1"/>
          <w:lang w:val="zh-CN"/>
        </w:rPr>
        <w:t>17</w:t>
      </w:r>
      <w:r w:rsidRPr="00B6645D">
        <w:rPr>
          <w:color w:val="000000" w:themeColor="text1"/>
          <w:lang w:val="zh-CN"/>
        </w:rPr>
        <w:t>条、</w:t>
      </w:r>
      <w:r w:rsidRPr="00B6645D">
        <w:rPr>
          <w:color w:val="000000" w:themeColor="text1"/>
          <w:lang w:val="zh-CN"/>
        </w:rPr>
        <w:t>28</w:t>
      </w:r>
      <w:r w:rsidRPr="00B6645D">
        <w:rPr>
          <w:color w:val="000000" w:themeColor="text1"/>
          <w:lang w:val="zh-CN"/>
        </w:rPr>
        <w:t>个接口，公路路网密度全省第一，境内规划建设轨道交通项目</w:t>
      </w:r>
      <w:r w:rsidRPr="00B6645D">
        <w:rPr>
          <w:color w:val="000000" w:themeColor="text1"/>
          <w:lang w:val="zh-CN"/>
        </w:rPr>
        <w:t>8</w:t>
      </w:r>
      <w:r w:rsidRPr="00B6645D">
        <w:rPr>
          <w:color w:val="000000" w:themeColor="text1"/>
          <w:lang w:val="zh-CN"/>
        </w:rPr>
        <w:t>个，</w:t>
      </w:r>
      <w:r w:rsidRPr="00B6645D">
        <w:rPr>
          <w:color w:val="000000" w:themeColor="text1"/>
          <w:lang w:val="zh-CN"/>
        </w:rPr>
        <w:t>S6</w:t>
      </w:r>
      <w:r w:rsidRPr="00B6645D">
        <w:rPr>
          <w:color w:val="000000" w:themeColor="text1"/>
          <w:lang w:val="zh-CN"/>
        </w:rPr>
        <w:t>轻轨</w:t>
      </w:r>
      <w:r w:rsidR="00F867E0">
        <w:rPr>
          <w:rFonts w:hint="eastAsia"/>
          <w:color w:val="000000" w:themeColor="text1"/>
          <w:lang w:val="zh-CN"/>
        </w:rPr>
        <w:t>（</w:t>
      </w:r>
      <w:r w:rsidR="00F867E0" w:rsidRPr="00B6645D">
        <w:rPr>
          <w:color w:val="000000" w:themeColor="text1"/>
          <w:lang w:val="zh-CN"/>
        </w:rPr>
        <w:t>建设中</w:t>
      </w:r>
      <w:r w:rsidR="00F867E0">
        <w:rPr>
          <w:rFonts w:hint="eastAsia"/>
          <w:color w:val="000000" w:themeColor="text1"/>
          <w:lang w:val="zh-CN"/>
        </w:rPr>
        <w:t>）</w:t>
      </w:r>
      <w:r w:rsidRPr="00B6645D">
        <w:rPr>
          <w:color w:val="000000" w:themeColor="text1"/>
          <w:lang w:val="zh-CN"/>
        </w:rPr>
        <w:t>联动</w:t>
      </w:r>
      <w:r w:rsidR="00C73342">
        <w:rPr>
          <w:color w:val="000000" w:themeColor="text1"/>
          <w:lang w:val="zh-CN"/>
        </w:rPr>
        <w:t>北京城市副中心</w:t>
      </w:r>
      <w:r w:rsidRPr="00B6645D">
        <w:rPr>
          <w:color w:val="000000" w:themeColor="text1"/>
          <w:lang w:val="zh-CN"/>
        </w:rPr>
        <w:t>，</w:t>
      </w:r>
      <w:r w:rsidR="00F867E0">
        <w:rPr>
          <w:rFonts w:hint="eastAsia"/>
          <w:color w:val="000000" w:themeColor="text1"/>
          <w:lang w:val="zh-CN"/>
        </w:rPr>
        <w:t>“</w:t>
      </w:r>
      <w:r w:rsidR="00F867E0" w:rsidRPr="00B6645D">
        <w:rPr>
          <w:color w:val="000000" w:themeColor="text1"/>
          <w:lang w:val="zh-CN"/>
        </w:rPr>
        <w:t>轨道上的京津廊</w:t>
      </w:r>
      <w:r w:rsidR="00F867E0">
        <w:rPr>
          <w:rFonts w:hint="eastAsia"/>
          <w:color w:val="000000" w:themeColor="text1"/>
          <w:lang w:val="zh-CN"/>
        </w:rPr>
        <w:t>”</w:t>
      </w:r>
      <w:r w:rsidRPr="00B6645D">
        <w:rPr>
          <w:color w:val="000000" w:themeColor="text1"/>
          <w:lang w:val="zh-CN"/>
        </w:rPr>
        <w:t>正加快搭建。北京大兴国际机场临空经济区日渐完善，作为未来世界最大交通枢纽，围绕着北京大兴国际机场的建设与发展，环京城市群将迎来世界性发展。</w:t>
      </w:r>
    </w:p>
    <w:p w:rsidR="00603703" w:rsidRPr="00B9464F" w:rsidRDefault="00942490">
      <w:pPr>
        <w:pStyle w:val="2"/>
        <w:numPr>
          <w:ilvl w:val="0"/>
          <w:numId w:val="0"/>
        </w:numPr>
        <w:ind w:firstLineChars="200" w:firstLine="602"/>
        <w:rPr>
          <w:rFonts w:ascii="Times New Roman" w:eastAsia="宋体" w:hAnsi="Times New Roman" w:cs="Times New Roman"/>
        </w:rPr>
      </w:pPr>
      <w:bookmarkStart w:id="89" w:name="_Toc26753559"/>
      <w:bookmarkStart w:id="90" w:name="_Toc71359308"/>
      <w:r w:rsidRPr="00B9464F">
        <w:rPr>
          <w:rFonts w:ascii="Times New Roman" w:eastAsia="宋体" w:hAnsi="Times New Roman" w:cs="Times New Roman"/>
        </w:rPr>
        <w:t xml:space="preserve">2.2 </w:t>
      </w:r>
      <w:r w:rsidRPr="00B9464F">
        <w:rPr>
          <w:rFonts w:ascii="Times New Roman" w:eastAsia="宋体" w:hAnsi="Times New Roman" w:cs="Times New Roman"/>
        </w:rPr>
        <w:t>环境与资源现状</w:t>
      </w:r>
      <w:bookmarkEnd w:id="89"/>
      <w:bookmarkEnd w:id="90"/>
    </w:p>
    <w:p w:rsidR="00603703" w:rsidRPr="00B9464F" w:rsidRDefault="00942490" w:rsidP="00F271E4">
      <w:pPr>
        <w:pStyle w:val="3"/>
        <w:keepNext w:val="0"/>
        <w:numPr>
          <w:ilvl w:val="0"/>
          <w:numId w:val="0"/>
        </w:numPr>
        <w:ind w:right="140" w:firstLineChars="200" w:firstLine="562"/>
        <w:rPr>
          <w:rFonts w:eastAsia="宋体"/>
          <w:szCs w:val="28"/>
        </w:rPr>
      </w:pPr>
      <w:bookmarkStart w:id="91" w:name="_Toc26753560"/>
      <w:bookmarkStart w:id="92" w:name="_Toc37379108"/>
      <w:bookmarkStart w:id="93" w:name="_Toc37977015"/>
      <w:bookmarkStart w:id="94" w:name="_Toc71359309"/>
      <w:r w:rsidRPr="00B9464F">
        <w:rPr>
          <w:rFonts w:eastAsia="宋体"/>
          <w:szCs w:val="28"/>
        </w:rPr>
        <w:t xml:space="preserve">2.2.1 </w:t>
      </w:r>
      <w:r w:rsidRPr="00B9464F">
        <w:rPr>
          <w:rFonts w:eastAsia="宋体"/>
          <w:szCs w:val="28"/>
        </w:rPr>
        <w:t>气象情况</w:t>
      </w:r>
      <w:bookmarkEnd w:id="91"/>
      <w:bookmarkEnd w:id="92"/>
      <w:bookmarkEnd w:id="93"/>
      <w:bookmarkEnd w:id="94"/>
    </w:p>
    <w:p w:rsidR="00603703" w:rsidRPr="001A71EA" w:rsidRDefault="00B9464F" w:rsidP="00C256A9">
      <w:pPr>
        <w:widowControl w:val="0"/>
        <w:autoSpaceDE w:val="0"/>
        <w:autoSpaceDN w:val="0"/>
        <w:spacing w:line="360" w:lineRule="auto"/>
        <w:ind w:firstLine="482"/>
        <w:jc w:val="both"/>
        <w:rPr>
          <w:color w:val="000000" w:themeColor="text1"/>
          <w:szCs w:val="28"/>
          <w:shd w:val="pct15" w:color="auto" w:fill="FFFFFF"/>
          <w:lang w:val="zh-CN"/>
        </w:rPr>
      </w:pPr>
      <w:r w:rsidRPr="00B9464F">
        <w:rPr>
          <w:color w:val="000000" w:themeColor="text1"/>
          <w:szCs w:val="28"/>
          <w:lang w:val="zh-CN"/>
        </w:rPr>
        <w:t>廊坊市地处中纬度地带，属暖温带大陆性季风气候，四季分明。夏季炎</w:t>
      </w:r>
      <w:r w:rsidRPr="00B9464F">
        <w:rPr>
          <w:color w:val="000000" w:themeColor="text1"/>
          <w:szCs w:val="28"/>
          <w:lang w:val="zh-CN"/>
        </w:rPr>
        <w:lastRenderedPageBreak/>
        <w:t>热多雨，冬季寒冷干燥，春季干旱多风沙，秋季秋高气爽，冷热适宜。廊坊市年平均气温为</w:t>
      </w:r>
      <w:r w:rsidRPr="00B9464F">
        <w:rPr>
          <w:color w:val="000000" w:themeColor="text1"/>
          <w:szCs w:val="28"/>
          <w:lang w:val="zh-CN"/>
        </w:rPr>
        <w:t>11.9℃</w:t>
      </w:r>
      <w:r w:rsidRPr="00B9464F">
        <w:rPr>
          <w:color w:val="000000" w:themeColor="text1"/>
          <w:szCs w:val="28"/>
          <w:lang w:val="zh-CN"/>
        </w:rPr>
        <w:t>。一月最冷，月平均气温为零下</w:t>
      </w:r>
      <w:r w:rsidRPr="00B9464F">
        <w:rPr>
          <w:color w:val="000000" w:themeColor="text1"/>
          <w:szCs w:val="28"/>
          <w:lang w:val="zh-CN"/>
        </w:rPr>
        <w:t>4.7℃</w:t>
      </w:r>
      <w:r w:rsidRPr="00B9464F">
        <w:rPr>
          <w:color w:val="000000" w:themeColor="text1"/>
          <w:szCs w:val="28"/>
          <w:lang w:val="zh-CN"/>
        </w:rPr>
        <w:t>；七月最热，月平均气温为</w:t>
      </w:r>
      <w:r w:rsidRPr="00B9464F">
        <w:rPr>
          <w:color w:val="000000" w:themeColor="text1"/>
          <w:szCs w:val="28"/>
          <w:lang w:val="zh-CN"/>
        </w:rPr>
        <w:t>26.2℃</w:t>
      </w:r>
      <w:r w:rsidRPr="00B9464F">
        <w:rPr>
          <w:color w:val="000000" w:themeColor="text1"/>
          <w:szCs w:val="28"/>
          <w:lang w:val="zh-CN"/>
        </w:rPr>
        <w:t>。全市早霜一般始于</w:t>
      </w:r>
      <w:r w:rsidRPr="00B9464F">
        <w:rPr>
          <w:color w:val="000000" w:themeColor="text1"/>
          <w:szCs w:val="28"/>
          <w:lang w:val="zh-CN"/>
        </w:rPr>
        <w:t>10</w:t>
      </w:r>
      <w:r w:rsidRPr="00B9464F">
        <w:rPr>
          <w:color w:val="000000" w:themeColor="text1"/>
          <w:szCs w:val="28"/>
          <w:lang w:val="zh-CN"/>
        </w:rPr>
        <w:t>月中、下旬，晚霜一般止于翌年</w:t>
      </w:r>
      <w:r w:rsidRPr="00B9464F">
        <w:rPr>
          <w:color w:val="000000" w:themeColor="text1"/>
          <w:szCs w:val="28"/>
          <w:lang w:val="zh-CN"/>
        </w:rPr>
        <w:t>4</w:t>
      </w:r>
      <w:r w:rsidRPr="00B9464F">
        <w:rPr>
          <w:color w:val="000000" w:themeColor="text1"/>
          <w:szCs w:val="28"/>
          <w:lang w:val="zh-CN"/>
        </w:rPr>
        <w:t>月中、下旬，年平均无霜期为</w:t>
      </w:r>
      <w:r w:rsidRPr="00B9464F">
        <w:rPr>
          <w:color w:val="000000" w:themeColor="text1"/>
          <w:szCs w:val="28"/>
          <w:lang w:val="zh-CN"/>
        </w:rPr>
        <w:t>183</w:t>
      </w:r>
      <w:r w:rsidRPr="00B9464F">
        <w:rPr>
          <w:color w:val="000000" w:themeColor="text1"/>
          <w:szCs w:val="28"/>
          <w:lang w:val="zh-CN"/>
        </w:rPr>
        <w:t>天左右。全市年平均降水量为</w:t>
      </w:r>
      <w:r w:rsidRPr="00B9464F">
        <w:rPr>
          <w:color w:val="000000" w:themeColor="text1"/>
          <w:szCs w:val="28"/>
          <w:lang w:val="zh-CN"/>
        </w:rPr>
        <w:t>554.9</w:t>
      </w:r>
      <w:r>
        <w:rPr>
          <w:rFonts w:hint="eastAsia"/>
          <w:color w:val="000000" w:themeColor="text1"/>
          <w:szCs w:val="28"/>
          <w:lang w:val="zh-CN"/>
        </w:rPr>
        <w:t xml:space="preserve"> </w:t>
      </w:r>
      <w:r>
        <w:rPr>
          <w:color w:val="000000" w:themeColor="text1"/>
          <w:szCs w:val="28"/>
          <w:lang w:val="zh-CN"/>
        </w:rPr>
        <w:t>mm</w:t>
      </w:r>
      <w:r w:rsidRPr="00B9464F">
        <w:rPr>
          <w:color w:val="000000" w:themeColor="text1"/>
          <w:szCs w:val="28"/>
          <w:lang w:val="zh-CN"/>
        </w:rPr>
        <w:t>。降水季节分布不均，多集中在夏季，</w:t>
      </w:r>
      <w:r w:rsidRPr="00B9464F">
        <w:rPr>
          <w:color w:val="000000" w:themeColor="text1"/>
          <w:szCs w:val="28"/>
          <w:lang w:val="zh-CN"/>
        </w:rPr>
        <w:t>6</w:t>
      </w:r>
      <w:r>
        <w:rPr>
          <w:rFonts w:hint="eastAsia"/>
          <w:color w:val="000000" w:themeColor="text1"/>
          <w:szCs w:val="28"/>
          <w:lang w:val="zh-CN"/>
        </w:rPr>
        <w:t>~</w:t>
      </w:r>
      <w:r w:rsidRPr="00B9464F">
        <w:rPr>
          <w:color w:val="000000" w:themeColor="text1"/>
          <w:szCs w:val="28"/>
          <w:lang w:val="zh-CN"/>
        </w:rPr>
        <w:t>8</w:t>
      </w:r>
      <w:r w:rsidRPr="00B9464F">
        <w:rPr>
          <w:color w:val="000000" w:themeColor="text1"/>
          <w:szCs w:val="28"/>
          <w:lang w:val="zh-CN"/>
        </w:rPr>
        <w:t>月三个月降水量一般可达全年总降水量的</w:t>
      </w:r>
      <w:r w:rsidRPr="00B9464F">
        <w:rPr>
          <w:color w:val="000000" w:themeColor="text1"/>
          <w:szCs w:val="28"/>
          <w:lang w:val="zh-CN"/>
        </w:rPr>
        <w:t>70%</w:t>
      </w:r>
      <w:r>
        <w:rPr>
          <w:rFonts w:hint="eastAsia"/>
          <w:color w:val="000000" w:themeColor="text1"/>
          <w:szCs w:val="28"/>
          <w:lang w:val="zh-CN"/>
        </w:rPr>
        <w:t>~</w:t>
      </w:r>
      <w:r w:rsidRPr="00B9464F">
        <w:rPr>
          <w:color w:val="000000" w:themeColor="text1"/>
          <w:szCs w:val="28"/>
          <w:lang w:val="zh-CN"/>
        </w:rPr>
        <w:t>80%</w:t>
      </w:r>
      <w:r w:rsidRPr="00B9464F">
        <w:rPr>
          <w:color w:val="000000" w:themeColor="text1"/>
          <w:szCs w:val="28"/>
          <w:lang w:val="zh-CN"/>
        </w:rPr>
        <w:t>。全市年平均日照时数在</w:t>
      </w:r>
      <w:r w:rsidRPr="00B9464F">
        <w:rPr>
          <w:color w:val="000000" w:themeColor="text1"/>
          <w:szCs w:val="28"/>
          <w:lang w:val="zh-CN"/>
        </w:rPr>
        <w:t>2660</w:t>
      </w:r>
      <w:r w:rsidRPr="00B9464F">
        <w:rPr>
          <w:color w:val="000000" w:themeColor="text1"/>
          <w:szCs w:val="28"/>
          <w:lang w:val="zh-CN"/>
        </w:rPr>
        <w:t>小时左右，每年</w:t>
      </w:r>
      <w:r w:rsidRPr="00B9464F">
        <w:rPr>
          <w:color w:val="000000" w:themeColor="text1"/>
          <w:szCs w:val="28"/>
          <w:lang w:val="zh-CN"/>
        </w:rPr>
        <w:t>5</w:t>
      </w:r>
      <w:r>
        <w:rPr>
          <w:rFonts w:hint="eastAsia"/>
          <w:color w:val="000000" w:themeColor="text1"/>
          <w:szCs w:val="28"/>
          <w:lang w:val="zh-CN"/>
        </w:rPr>
        <w:t>~</w:t>
      </w:r>
      <w:r w:rsidRPr="00B9464F">
        <w:rPr>
          <w:color w:val="000000" w:themeColor="text1"/>
          <w:szCs w:val="28"/>
          <w:lang w:val="zh-CN"/>
        </w:rPr>
        <w:t>6</w:t>
      </w:r>
      <w:r w:rsidRPr="00B9464F">
        <w:rPr>
          <w:color w:val="000000" w:themeColor="text1"/>
          <w:szCs w:val="28"/>
          <w:lang w:val="zh-CN"/>
        </w:rPr>
        <w:t>月日照时数最多。</w:t>
      </w:r>
      <w:r>
        <w:rPr>
          <w:rFonts w:hint="eastAsia"/>
          <w:color w:val="000000" w:themeColor="text1"/>
          <w:szCs w:val="28"/>
          <w:lang w:val="zh-CN"/>
        </w:rPr>
        <w:t>廊坊市</w:t>
      </w:r>
      <w:r w:rsidRPr="00B9464F">
        <w:rPr>
          <w:color w:val="000000" w:themeColor="text1"/>
          <w:szCs w:val="28"/>
          <w:lang w:val="zh-CN"/>
        </w:rPr>
        <w:t>属大陆性季风气候，冬季多偏北风，夏季多偏南风，年平均风速多在</w:t>
      </w:r>
      <w:r w:rsidRPr="00B9464F">
        <w:rPr>
          <w:color w:val="000000" w:themeColor="text1"/>
          <w:szCs w:val="28"/>
          <w:lang w:val="zh-CN"/>
        </w:rPr>
        <w:t>1.5</w:t>
      </w:r>
      <w:r>
        <w:rPr>
          <w:rFonts w:hint="eastAsia"/>
          <w:color w:val="000000" w:themeColor="text1"/>
          <w:szCs w:val="28"/>
          <w:lang w:val="zh-CN"/>
        </w:rPr>
        <w:t>~</w:t>
      </w:r>
      <w:r w:rsidRPr="00B9464F">
        <w:rPr>
          <w:color w:val="000000" w:themeColor="text1"/>
          <w:szCs w:val="28"/>
          <w:lang w:val="zh-CN"/>
        </w:rPr>
        <w:t>2.5</w:t>
      </w:r>
      <w:r>
        <w:rPr>
          <w:color w:val="000000" w:themeColor="text1"/>
          <w:szCs w:val="28"/>
          <w:lang w:val="zh-CN"/>
        </w:rPr>
        <w:t xml:space="preserve"> </w:t>
      </w:r>
      <w:r>
        <w:rPr>
          <w:rFonts w:hint="eastAsia"/>
          <w:color w:val="000000" w:themeColor="text1"/>
          <w:szCs w:val="28"/>
          <w:lang w:val="zh-CN"/>
        </w:rPr>
        <w:t>m</w:t>
      </w:r>
      <w:r w:rsidR="00912B0F">
        <w:rPr>
          <w:color w:val="000000" w:themeColor="text1"/>
          <w:szCs w:val="28"/>
          <w:lang w:val="zh-CN"/>
        </w:rPr>
        <w:t>/</w:t>
      </w:r>
      <w:r w:rsidR="00912B0F">
        <w:rPr>
          <w:rFonts w:hint="eastAsia"/>
          <w:color w:val="000000" w:themeColor="text1"/>
          <w:szCs w:val="28"/>
          <w:lang w:val="zh-CN"/>
        </w:rPr>
        <w:t>s</w:t>
      </w:r>
      <w:r w:rsidRPr="00B9464F">
        <w:rPr>
          <w:color w:val="000000" w:themeColor="text1"/>
          <w:szCs w:val="28"/>
          <w:lang w:val="zh-CN"/>
        </w:rPr>
        <w:t>。光热资源充足，雨热同季，有利于农作物生长。但同时气象灾害较多，干热风、雷雨冰雹大风、连阴雨、寒潮等灾害性天气常给农业生产造成不利影响。</w:t>
      </w:r>
    </w:p>
    <w:p w:rsidR="00603703" w:rsidRPr="00DE5305" w:rsidRDefault="00942490" w:rsidP="00F271E4">
      <w:pPr>
        <w:pStyle w:val="3"/>
        <w:keepNext w:val="0"/>
        <w:numPr>
          <w:ilvl w:val="0"/>
          <w:numId w:val="0"/>
        </w:numPr>
        <w:ind w:right="140" w:firstLineChars="200" w:firstLine="562"/>
        <w:rPr>
          <w:rFonts w:eastAsia="宋体"/>
          <w:szCs w:val="28"/>
        </w:rPr>
      </w:pPr>
      <w:bookmarkStart w:id="95" w:name="_Toc26753561"/>
      <w:bookmarkStart w:id="96" w:name="_Toc37379109"/>
      <w:bookmarkStart w:id="97" w:name="_Toc37977016"/>
      <w:bookmarkStart w:id="98" w:name="_Toc71359310"/>
      <w:r w:rsidRPr="00DE5305">
        <w:rPr>
          <w:rFonts w:eastAsia="宋体"/>
          <w:szCs w:val="28"/>
        </w:rPr>
        <w:t xml:space="preserve">2.2.2 </w:t>
      </w:r>
      <w:r w:rsidRPr="00DE5305">
        <w:rPr>
          <w:rFonts w:eastAsia="宋体"/>
          <w:szCs w:val="28"/>
        </w:rPr>
        <w:t>水文地质特征</w:t>
      </w:r>
      <w:bookmarkEnd w:id="95"/>
      <w:bookmarkEnd w:id="96"/>
      <w:bookmarkEnd w:id="97"/>
      <w:bookmarkEnd w:id="98"/>
    </w:p>
    <w:p w:rsidR="00DE5305" w:rsidRPr="00DE5305" w:rsidRDefault="00DE5305" w:rsidP="00DE5305">
      <w:pPr>
        <w:autoSpaceDE w:val="0"/>
        <w:autoSpaceDN w:val="0"/>
        <w:spacing w:line="360" w:lineRule="auto"/>
        <w:ind w:firstLine="482"/>
        <w:jc w:val="both"/>
        <w:rPr>
          <w:color w:val="000000" w:themeColor="text1"/>
          <w:szCs w:val="28"/>
          <w:lang w:val="zh-CN"/>
        </w:rPr>
      </w:pPr>
      <w:r w:rsidRPr="00DE5305">
        <w:rPr>
          <w:color w:val="000000" w:themeColor="text1"/>
          <w:szCs w:val="28"/>
          <w:lang w:val="zh-CN"/>
        </w:rPr>
        <w:t>廊坊市地处海河流域中下游，素有</w:t>
      </w:r>
      <w:r w:rsidR="00570BA3">
        <w:rPr>
          <w:rFonts w:hint="eastAsia"/>
          <w:color w:val="000000" w:themeColor="text1"/>
          <w:szCs w:val="28"/>
          <w:lang w:val="zh-CN"/>
        </w:rPr>
        <w:t>“</w:t>
      </w:r>
      <w:r w:rsidRPr="00DE5305">
        <w:rPr>
          <w:color w:val="000000" w:themeColor="text1"/>
          <w:szCs w:val="28"/>
          <w:lang w:val="zh-CN"/>
        </w:rPr>
        <w:t>九河下梢</w:t>
      </w:r>
      <w:r w:rsidR="00570BA3">
        <w:rPr>
          <w:rFonts w:hint="eastAsia"/>
          <w:color w:val="000000" w:themeColor="text1"/>
          <w:szCs w:val="28"/>
          <w:lang w:val="zh-CN"/>
        </w:rPr>
        <w:t>”</w:t>
      </w:r>
      <w:r w:rsidRPr="00DE5305">
        <w:rPr>
          <w:color w:val="000000" w:themeColor="text1"/>
          <w:szCs w:val="28"/>
          <w:lang w:val="zh-CN"/>
        </w:rPr>
        <w:t>之称。境内河道、洼</w:t>
      </w:r>
      <w:proofErr w:type="gramStart"/>
      <w:r w:rsidRPr="00DE5305">
        <w:rPr>
          <w:color w:val="000000" w:themeColor="text1"/>
          <w:szCs w:val="28"/>
          <w:lang w:val="zh-CN"/>
        </w:rPr>
        <w:t>淀</w:t>
      </w:r>
      <w:proofErr w:type="gramEnd"/>
      <w:r w:rsidRPr="00DE5305">
        <w:rPr>
          <w:color w:val="000000" w:themeColor="text1"/>
          <w:szCs w:val="28"/>
          <w:lang w:val="zh-CN"/>
        </w:rPr>
        <w:t>较多。主要水系有潮白</w:t>
      </w:r>
      <w:hyperlink r:id="rId12" w:tgtFrame="_blank" w:history="1">
        <w:proofErr w:type="gramStart"/>
        <w:r w:rsidRPr="00DE5305">
          <w:rPr>
            <w:color w:val="000000" w:themeColor="text1"/>
            <w:szCs w:val="28"/>
            <w:lang w:val="zh-CN"/>
          </w:rPr>
          <w:t>蓟</w:t>
        </w:r>
        <w:proofErr w:type="gramEnd"/>
        <w:r w:rsidRPr="00DE5305">
          <w:rPr>
            <w:color w:val="000000" w:themeColor="text1"/>
            <w:szCs w:val="28"/>
            <w:lang w:val="zh-CN"/>
          </w:rPr>
          <w:t>运河</w:t>
        </w:r>
      </w:hyperlink>
      <w:r w:rsidRPr="00DE5305">
        <w:rPr>
          <w:color w:val="000000" w:themeColor="text1"/>
          <w:szCs w:val="28"/>
          <w:lang w:val="zh-CN"/>
        </w:rPr>
        <w:t>水系、</w:t>
      </w:r>
      <w:hyperlink r:id="rId13" w:tgtFrame="_blank" w:history="1">
        <w:r w:rsidRPr="00DE5305">
          <w:rPr>
            <w:color w:val="000000" w:themeColor="text1"/>
            <w:szCs w:val="28"/>
            <w:lang w:val="zh-CN"/>
          </w:rPr>
          <w:t>北运河</w:t>
        </w:r>
      </w:hyperlink>
      <w:r w:rsidRPr="00DE5305">
        <w:rPr>
          <w:color w:val="000000" w:themeColor="text1"/>
          <w:szCs w:val="28"/>
          <w:lang w:val="zh-CN"/>
        </w:rPr>
        <w:t>水系、</w:t>
      </w:r>
      <w:hyperlink r:id="rId14" w:tgtFrame="_blank" w:history="1">
        <w:r w:rsidRPr="00DE5305">
          <w:rPr>
            <w:color w:val="000000" w:themeColor="text1"/>
            <w:szCs w:val="28"/>
            <w:lang w:val="zh-CN"/>
          </w:rPr>
          <w:t>永定河</w:t>
        </w:r>
      </w:hyperlink>
      <w:r w:rsidRPr="00DE5305">
        <w:rPr>
          <w:color w:val="000000" w:themeColor="text1"/>
          <w:szCs w:val="28"/>
          <w:lang w:val="zh-CN"/>
        </w:rPr>
        <w:t>水系、</w:t>
      </w:r>
      <w:hyperlink r:id="rId15" w:tgtFrame="_blank" w:history="1">
        <w:r w:rsidRPr="00DE5305">
          <w:rPr>
            <w:color w:val="000000" w:themeColor="text1"/>
            <w:szCs w:val="28"/>
            <w:lang w:val="zh-CN"/>
          </w:rPr>
          <w:t>大清河</w:t>
        </w:r>
      </w:hyperlink>
      <w:r w:rsidRPr="00DE5305">
        <w:rPr>
          <w:color w:val="000000" w:themeColor="text1"/>
          <w:szCs w:val="28"/>
          <w:lang w:val="zh-CN"/>
        </w:rPr>
        <w:t>水系、</w:t>
      </w:r>
      <w:hyperlink r:id="rId16" w:tgtFrame="_blank" w:history="1">
        <w:r w:rsidRPr="00DE5305">
          <w:rPr>
            <w:color w:val="000000" w:themeColor="text1"/>
            <w:szCs w:val="28"/>
            <w:lang w:val="zh-CN"/>
          </w:rPr>
          <w:t>子牙河</w:t>
        </w:r>
      </w:hyperlink>
      <w:r w:rsidRPr="00DE5305">
        <w:rPr>
          <w:color w:val="000000" w:themeColor="text1"/>
          <w:szCs w:val="28"/>
          <w:lang w:val="zh-CN"/>
        </w:rPr>
        <w:t>水系。海河流域主要行洪河道除南运河不流经廊坊市外，其他河流均流经廊坊市。全市主要有泃河、引泃入潮、北运河、潮白河、</w:t>
      </w:r>
      <w:proofErr w:type="gramStart"/>
      <w:r w:rsidRPr="00DE5305">
        <w:rPr>
          <w:color w:val="000000" w:themeColor="text1"/>
          <w:szCs w:val="28"/>
          <w:lang w:val="zh-CN"/>
        </w:rPr>
        <w:t>青龙湾减河</w:t>
      </w:r>
      <w:proofErr w:type="gramEnd"/>
      <w:r w:rsidRPr="00DE5305">
        <w:rPr>
          <w:color w:val="000000" w:themeColor="text1"/>
          <w:szCs w:val="28"/>
          <w:lang w:val="zh-CN"/>
        </w:rPr>
        <w:t>、永定河、白沟河、大清河、子牙河、子牙新河</w:t>
      </w:r>
      <w:r w:rsidRPr="00DE5305">
        <w:rPr>
          <w:color w:val="000000" w:themeColor="text1"/>
          <w:szCs w:val="28"/>
          <w:lang w:val="zh-CN"/>
        </w:rPr>
        <w:t>10</w:t>
      </w:r>
      <w:r w:rsidRPr="00DE5305">
        <w:rPr>
          <w:color w:val="000000" w:themeColor="text1"/>
          <w:szCs w:val="28"/>
          <w:lang w:val="zh-CN"/>
        </w:rPr>
        <w:t>条行洪河道，还有鲍丘河、龙河、凤河、</w:t>
      </w:r>
      <w:proofErr w:type="gramStart"/>
      <w:r w:rsidRPr="00DE5305">
        <w:rPr>
          <w:color w:val="000000" w:themeColor="text1"/>
          <w:szCs w:val="28"/>
          <w:lang w:val="zh-CN"/>
        </w:rPr>
        <w:t>牤</w:t>
      </w:r>
      <w:proofErr w:type="gramEnd"/>
      <w:r w:rsidRPr="00DE5305">
        <w:rPr>
          <w:color w:val="000000" w:themeColor="text1"/>
          <w:szCs w:val="28"/>
          <w:lang w:val="zh-CN"/>
        </w:rPr>
        <w:t>牛河、中亭河、赵王河、天堂河、</w:t>
      </w:r>
      <w:proofErr w:type="gramStart"/>
      <w:r w:rsidRPr="00DE5305">
        <w:rPr>
          <w:color w:val="000000" w:themeColor="text1"/>
          <w:szCs w:val="28"/>
          <w:lang w:val="zh-CN"/>
        </w:rPr>
        <w:t>雄固霸</w:t>
      </w:r>
      <w:proofErr w:type="gramEnd"/>
      <w:r w:rsidRPr="00DE5305">
        <w:rPr>
          <w:color w:val="000000" w:themeColor="text1"/>
          <w:szCs w:val="28"/>
          <w:lang w:val="zh-CN"/>
        </w:rPr>
        <w:t>新河、任文干、任河大、排干三、港河西支等排</w:t>
      </w:r>
      <w:proofErr w:type="gramStart"/>
      <w:r w:rsidRPr="00DE5305">
        <w:rPr>
          <w:color w:val="000000" w:themeColor="text1"/>
          <w:szCs w:val="28"/>
          <w:lang w:val="zh-CN"/>
        </w:rPr>
        <w:t>沥</w:t>
      </w:r>
      <w:proofErr w:type="gramEnd"/>
      <w:r w:rsidRPr="00DE5305">
        <w:rPr>
          <w:color w:val="000000" w:themeColor="text1"/>
          <w:szCs w:val="28"/>
          <w:lang w:val="zh-CN"/>
        </w:rPr>
        <w:t>河道。另外，廊坊市境内还有文安洼、东</w:t>
      </w:r>
      <w:proofErr w:type="gramStart"/>
      <w:r w:rsidRPr="00DE5305">
        <w:rPr>
          <w:color w:val="000000" w:themeColor="text1"/>
          <w:szCs w:val="28"/>
          <w:lang w:val="zh-CN"/>
        </w:rPr>
        <w:t>淀</w:t>
      </w:r>
      <w:proofErr w:type="gramEnd"/>
      <w:r w:rsidRPr="00DE5305">
        <w:rPr>
          <w:color w:val="000000" w:themeColor="text1"/>
          <w:szCs w:val="28"/>
          <w:lang w:val="zh-CN"/>
        </w:rPr>
        <w:t>、永定河泛区、</w:t>
      </w:r>
      <w:proofErr w:type="gramStart"/>
      <w:r w:rsidRPr="00DE5305">
        <w:rPr>
          <w:color w:val="000000" w:themeColor="text1"/>
          <w:szCs w:val="28"/>
          <w:lang w:val="zh-CN"/>
        </w:rPr>
        <w:t>贾口洼</w:t>
      </w:r>
      <w:proofErr w:type="gramEnd"/>
      <w:r w:rsidRPr="00DE5305">
        <w:rPr>
          <w:color w:val="000000" w:themeColor="text1"/>
          <w:szCs w:val="28"/>
          <w:lang w:val="zh-CN"/>
        </w:rPr>
        <w:t>4</w:t>
      </w:r>
      <w:r w:rsidRPr="00DE5305">
        <w:rPr>
          <w:color w:val="000000" w:themeColor="text1"/>
          <w:szCs w:val="28"/>
          <w:lang w:val="zh-CN"/>
        </w:rPr>
        <w:t>个国家防总直接调度的蓄滞洪区。由于廊坊市地处海河流域下游地区，每到汛期，上游暴雨容易形成洪涝灾害。</w:t>
      </w:r>
    </w:p>
    <w:p w:rsidR="00603703" w:rsidRPr="00E43E48" w:rsidRDefault="00E43E48" w:rsidP="00E43E48">
      <w:pPr>
        <w:autoSpaceDE w:val="0"/>
        <w:autoSpaceDN w:val="0"/>
        <w:spacing w:line="360" w:lineRule="auto"/>
        <w:ind w:firstLine="482"/>
        <w:jc w:val="both"/>
        <w:rPr>
          <w:color w:val="000000" w:themeColor="text1"/>
          <w:szCs w:val="28"/>
          <w:lang w:val="zh-CN"/>
        </w:rPr>
      </w:pPr>
      <w:r w:rsidRPr="00E43E48">
        <w:rPr>
          <w:rFonts w:hint="eastAsia"/>
          <w:color w:val="000000" w:themeColor="text1"/>
          <w:szCs w:val="28"/>
          <w:lang w:val="zh-CN"/>
        </w:rPr>
        <w:lastRenderedPageBreak/>
        <w:t>廊坊市地下水主要赋存于第四系含水层中</w:t>
      </w:r>
      <w:r>
        <w:rPr>
          <w:rFonts w:hint="eastAsia"/>
          <w:color w:val="000000" w:themeColor="text1"/>
          <w:szCs w:val="28"/>
          <w:lang w:val="zh-CN"/>
        </w:rPr>
        <w:t>，</w:t>
      </w:r>
      <w:r w:rsidRPr="00E43E48">
        <w:rPr>
          <w:rFonts w:hint="eastAsia"/>
          <w:color w:val="000000" w:themeColor="text1"/>
          <w:szCs w:val="28"/>
          <w:lang w:val="zh-CN"/>
        </w:rPr>
        <w:t>地下含水层组为多层结构</w:t>
      </w:r>
      <w:r w:rsidRPr="00E43E48">
        <w:rPr>
          <w:color w:val="000000" w:themeColor="text1"/>
          <w:szCs w:val="28"/>
          <w:lang w:val="zh-CN"/>
        </w:rPr>
        <w:t>,</w:t>
      </w:r>
      <w:r w:rsidRPr="00E43E48">
        <w:rPr>
          <w:rFonts w:hint="eastAsia"/>
          <w:color w:val="000000" w:themeColor="text1"/>
          <w:szCs w:val="28"/>
          <w:lang w:val="zh-CN"/>
        </w:rPr>
        <w:t>从上至下划分</w:t>
      </w:r>
      <w:r>
        <w:rPr>
          <w:rFonts w:hint="eastAsia"/>
          <w:color w:val="000000" w:themeColor="text1"/>
          <w:szCs w:val="28"/>
          <w:lang w:val="zh-CN"/>
        </w:rPr>
        <w:t>I~I</w:t>
      </w:r>
      <w:r>
        <w:rPr>
          <w:color w:val="000000" w:themeColor="text1"/>
          <w:szCs w:val="28"/>
          <w:lang w:val="zh-CN"/>
        </w:rPr>
        <w:t>V</w:t>
      </w:r>
      <w:r w:rsidRPr="00E43E48">
        <w:rPr>
          <w:rFonts w:hint="eastAsia"/>
          <w:color w:val="000000" w:themeColor="text1"/>
          <w:szCs w:val="28"/>
          <w:lang w:val="zh-CN"/>
        </w:rPr>
        <w:t>含水组</w:t>
      </w:r>
      <w:r>
        <w:rPr>
          <w:rFonts w:hint="eastAsia"/>
          <w:color w:val="000000" w:themeColor="text1"/>
          <w:szCs w:val="28"/>
          <w:lang w:val="zh-CN"/>
        </w:rPr>
        <w:t>，</w:t>
      </w:r>
      <w:r w:rsidRPr="00E43E48">
        <w:rPr>
          <w:rFonts w:hint="eastAsia"/>
          <w:color w:val="000000" w:themeColor="text1"/>
          <w:szCs w:val="28"/>
          <w:lang w:val="zh-CN"/>
        </w:rPr>
        <w:t>浅层地下水主要分布于</w:t>
      </w:r>
      <w:r>
        <w:rPr>
          <w:rFonts w:hint="eastAsia"/>
          <w:color w:val="000000" w:themeColor="text1"/>
          <w:szCs w:val="28"/>
          <w:lang w:val="zh-CN"/>
        </w:rPr>
        <w:t>I</w:t>
      </w:r>
      <w:r w:rsidRPr="00E43E48">
        <w:rPr>
          <w:rFonts w:hint="eastAsia"/>
          <w:color w:val="000000" w:themeColor="text1"/>
          <w:szCs w:val="28"/>
          <w:lang w:val="zh-CN"/>
        </w:rPr>
        <w:t>、</w:t>
      </w:r>
      <w:r>
        <w:rPr>
          <w:rFonts w:hint="eastAsia"/>
          <w:color w:val="000000" w:themeColor="text1"/>
          <w:szCs w:val="28"/>
          <w:lang w:val="zh-CN"/>
        </w:rPr>
        <w:t>I</w:t>
      </w:r>
      <w:r>
        <w:rPr>
          <w:color w:val="000000" w:themeColor="text1"/>
          <w:szCs w:val="28"/>
          <w:lang w:val="zh-CN"/>
        </w:rPr>
        <w:t>I</w:t>
      </w:r>
      <w:r w:rsidRPr="00E43E48">
        <w:rPr>
          <w:rFonts w:hint="eastAsia"/>
          <w:color w:val="000000" w:themeColor="text1"/>
          <w:szCs w:val="28"/>
          <w:lang w:val="zh-CN"/>
        </w:rPr>
        <w:t>含水组中。北部三县市位于冲洪积扇中上部的全淡水区。三河南杨庄、</w:t>
      </w:r>
      <w:proofErr w:type="gramStart"/>
      <w:r w:rsidRPr="00E43E48">
        <w:rPr>
          <w:rFonts w:hint="eastAsia"/>
          <w:color w:val="000000" w:themeColor="text1"/>
          <w:szCs w:val="28"/>
          <w:lang w:val="zh-CN"/>
        </w:rPr>
        <w:t>翟</w:t>
      </w:r>
      <w:proofErr w:type="gramEnd"/>
      <w:r w:rsidRPr="00E43E48">
        <w:rPr>
          <w:rFonts w:hint="eastAsia"/>
          <w:color w:val="000000" w:themeColor="text1"/>
          <w:szCs w:val="28"/>
          <w:lang w:val="zh-CN"/>
        </w:rPr>
        <w:t>各庄、大厂县夏垫、三河</w:t>
      </w:r>
      <w:proofErr w:type="gramStart"/>
      <w:r w:rsidRPr="00E43E48">
        <w:rPr>
          <w:rFonts w:hint="eastAsia"/>
          <w:color w:val="000000" w:themeColor="text1"/>
          <w:szCs w:val="28"/>
          <w:lang w:val="zh-CN"/>
        </w:rPr>
        <w:t>市韩庄一线北</w:t>
      </w:r>
      <w:proofErr w:type="gramEnd"/>
      <w:r w:rsidRPr="00E43E48">
        <w:rPr>
          <w:rFonts w:hint="eastAsia"/>
          <w:color w:val="000000" w:themeColor="text1"/>
          <w:szCs w:val="28"/>
          <w:lang w:val="zh-CN"/>
        </w:rPr>
        <w:t>东</w:t>
      </w:r>
      <w:r>
        <w:rPr>
          <w:rFonts w:hint="eastAsia"/>
          <w:color w:val="000000" w:themeColor="text1"/>
          <w:szCs w:val="28"/>
          <w:lang w:val="zh-CN"/>
        </w:rPr>
        <w:t>，</w:t>
      </w:r>
      <w:r w:rsidRPr="00E43E48">
        <w:rPr>
          <w:rFonts w:hint="eastAsia"/>
          <w:color w:val="000000" w:themeColor="text1"/>
          <w:szCs w:val="28"/>
          <w:lang w:val="zh-CN"/>
        </w:rPr>
        <w:t>含水层岩性以含</w:t>
      </w:r>
      <w:proofErr w:type="gramStart"/>
      <w:r w:rsidRPr="00E43E48">
        <w:rPr>
          <w:rFonts w:hint="eastAsia"/>
          <w:color w:val="000000" w:themeColor="text1"/>
          <w:szCs w:val="28"/>
          <w:lang w:val="zh-CN"/>
        </w:rPr>
        <w:t>砾</w:t>
      </w:r>
      <w:proofErr w:type="gramEnd"/>
      <w:r w:rsidRPr="00E43E48">
        <w:rPr>
          <w:rFonts w:hint="eastAsia"/>
          <w:color w:val="000000" w:themeColor="text1"/>
          <w:szCs w:val="28"/>
          <w:lang w:val="zh-CN"/>
        </w:rPr>
        <w:t>中粗砂为主</w:t>
      </w:r>
      <w:r w:rsidR="00BA024E">
        <w:rPr>
          <w:rFonts w:hint="eastAsia"/>
          <w:color w:val="000000" w:themeColor="text1"/>
          <w:szCs w:val="28"/>
          <w:lang w:val="zh-CN"/>
        </w:rPr>
        <w:t>，</w:t>
      </w:r>
      <w:r w:rsidRPr="00E43E48">
        <w:rPr>
          <w:rFonts w:hint="eastAsia"/>
          <w:color w:val="000000" w:themeColor="text1"/>
          <w:szCs w:val="28"/>
          <w:lang w:val="zh-CN"/>
        </w:rPr>
        <w:t>厚度</w:t>
      </w:r>
      <w:r w:rsidRPr="00E43E48">
        <w:rPr>
          <w:color w:val="000000" w:themeColor="text1"/>
          <w:szCs w:val="28"/>
          <w:lang w:val="zh-CN"/>
        </w:rPr>
        <w:t>30</w:t>
      </w:r>
      <w:r>
        <w:rPr>
          <w:rFonts w:hint="eastAsia"/>
          <w:color w:val="000000" w:themeColor="text1"/>
          <w:szCs w:val="28"/>
          <w:lang w:val="zh-CN"/>
        </w:rPr>
        <w:t>~</w:t>
      </w:r>
      <w:r w:rsidRPr="00E43E48">
        <w:rPr>
          <w:color w:val="000000" w:themeColor="text1"/>
          <w:szCs w:val="28"/>
          <w:lang w:val="zh-CN"/>
        </w:rPr>
        <w:t>60 m</w:t>
      </w:r>
      <w:r w:rsidR="00BA024E">
        <w:rPr>
          <w:rFonts w:hint="eastAsia"/>
          <w:color w:val="000000" w:themeColor="text1"/>
          <w:szCs w:val="28"/>
          <w:lang w:val="zh-CN"/>
        </w:rPr>
        <w:t>，</w:t>
      </w:r>
      <w:r w:rsidRPr="00E43E48">
        <w:rPr>
          <w:rFonts w:hint="eastAsia"/>
          <w:color w:val="000000" w:themeColor="text1"/>
          <w:szCs w:val="28"/>
          <w:lang w:val="zh-CN"/>
        </w:rPr>
        <w:t>富水性一般大于</w:t>
      </w:r>
      <w:r w:rsidRPr="00E43E48">
        <w:rPr>
          <w:color w:val="000000" w:themeColor="text1"/>
          <w:szCs w:val="28"/>
          <w:lang w:val="zh-CN"/>
        </w:rPr>
        <w:t>10 m</w:t>
      </w:r>
      <w:r w:rsidRPr="00E43E48">
        <w:rPr>
          <w:color w:val="000000" w:themeColor="text1"/>
          <w:szCs w:val="28"/>
          <w:vertAlign w:val="superscript"/>
          <w:lang w:val="zh-CN"/>
        </w:rPr>
        <w:t>3</w:t>
      </w:r>
      <w:r w:rsidRPr="00E43E48">
        <w:rPr>
          <w:color w:val="000000" w:themeColor="text1"/>
          <w:szCs w:val="28"/>
          <w:lang w:val="zh-CN"/>
        </w:rPr>
        <w:t>/h</w:t>
      </w:r>
      <w:r>
        <w:rPr>
          <w:color w:val="000000" w:themeColor="text1"/>
          <w:szCs w:val="28"/>
          <w:lang w:val="zh-CN"/>
        </w:rPr>
        <w:t>·</w:t>
      </w:r>
      <w:r w:rsidRPr="00E43E48">
        <w:rPr>
          <w:color w:val="000000" w:themeColor="text1"/>
          <w:szCs w:val="28"/>
          <w:lang w:val="zh-CN"/>
        </w:rPr>
        <w:t>m</w:t>
      </w:r>
      <w:r w:rsidRPr="00E43E48">
        <w:rPr>
          <w:rFonts w:hint="eastAsia"/>
          <w:color w:val="000000" w:themeColor="text1"/>
          <w:szCs w:val="28"/>
          <w:lang w:val="zh-CN"/>
        </w:rPr>
        <w:t>。三河高楼、大厂马庄、三河皇庄、香河钱旺、安头屯、红庙一线以西</w:t>
      </w:r>
      <w:r w:rsidR="00BA024E">
        <w:rPr>
          <w:rFonts w:hint="eastAsia"/>
          <w:color w:val="000000" w:themeColor="text1"/>
          <w:szCs w:val="28"/>
          <w:lang w:val="zh-CN"/>
        </w:rPr>
        <w:t>，</w:t>
      </w:r>
      <w:r w:rsidRPr="00E43E48">
        <w:rPr>
          <w:rFonts w:hint="eastAsia"/>
          <w:color w:val="000000" w:themeColor="text1"/>
          <w:szCs w:val="28"/>
          <w:lang w:val="zh-CN"/>
        </w:rPr>
        <w:t>含水层以细砂、粉细砂为主</w:t>
      </w:r>
      <w:r w:rsidR="00BA024E">
        <w:rPr>
          <w:rFonts w:hint="eastAsia"/>
          <w:color w:val="000000" w:themeColor="text1"/>
          <w:szCs w:val="28"/>
          <w:lang w:val="zh-CN"/>
        </w:rPr>
        <w:t>，</w:t>
      </w:r>
      <w:r w:rsidRPr="00E43E48">
        <w:rPr>
          <w:rFonts w:hint="eastAsia"/>
          <w:color w:val="000000" w:themeColor="text1"/>
          <w:szCs w:val="28"/>
          <w:lang w:val="zh-CN"/>
        </w:rPr>
        <w:t>厚度</w:t>
      </w:r>
      <w:r w:rsidRPr="00E43E48">
        <w:rPr>
          <w:color w:val="000000" w:themeColor="text1"/>
          <w:szCs w:val="28"/>
          <w:lang w:val="zh-CN"/>
        </w:rPr>
        <w:t>23</w:t>
      </w:r>
      <w:r w:rsidR="00BA024E">
        <w:rPr>
          <w:rFonts w:hint="eastAsia"/>
          <w:color w:val="000000" w:themeColor="text1"/>
          <w:szCs w:val="28"/>
          <w:lang w:val="zh-CN"/>
        </w:rPr>
        <w:t>~</w:t>
      </w:r>
      <w:r w:rsidRPr="00E43E48">
        <w:rPr>
          <w:color w:val="000000" w:themeColor="text1"/>
          <w:szCs w:val="28"/>
          <w:lang w:val="zh-CN"/>
        </w:rPr>
        <w:t>45 m</w:t>
      </w:r>
      <w:r w:rsidR="00BA024E">
        <w:rPr>
          <w:rFonts w:hint="eastAsia"/>
          <w:color w:val="000000" w:themeColor="text1"/>
          <w:szCs w:val="28"/>
          <w:lang w:val="zh-CN"/>
        </w:rPr>
        <w:t>，</w:t>
      </w:r>
      <w:r w:rsidRPr="00E43E48">
        <w:rPr>
          <w:rFonts w:hint="eastAsia"/>
          <w:color w:val="000000" w:themeColor="text1"/>
          <w:szCs w:val="28"/>
          <w:lang w:val="zh-CN"/>
        </w:rPr>
        <w:t>富水性</w:t>
      </w:r>
      <w:r w:rsidRPr="00E43E48">
        <w:rPr>
          <w:color w:val="000000" w:themeColor="text1"/>
          <w:szCs w:val="28"/>
          <w:lang w:val="zh-CN"/>
        </w:rPr>
        <w:t>2</w:t>
      </w:r>
      <w:r w:rsidR="00BA024E">
        <w:rPr>
          <w:rFonts w:hint="eastAsia"/>
          <w:color w:val="000000" w:themeColor="text1"/>
          <w:szCs w:val="28"/>
          <w:lang w:val="zh-CN"/>
        </w:rPr>
        <w:t>~</w:t>
      </w:r>
      <w:r w:rsidRPr="00E43E48">
        <w:rPr>
          <w:color w:val="000000" w:themeColor="text1"/>
          <w:szCs w:val="28"/>
          <w:lang w:val="zh-CN"/>
        </w:rPr>
        <w:t>4 m</w:t>
      </w:r>
      <w:r w:rsidRPr="00BA024E">
        <w:rPr>
          <w:color w:val="000000" w:themeColor="text1"/>
          <w:szCs w:val="28"/>
          <w:vertAlign w:val="superscript"/>
          <w:lang w:val="zh-CN"/>
        </w:rPr>
        <w:t>3</w:t>
      </w:r>
      <w:r w:rsidRPr="00E43E48">
        <w:rPr>
          <w:color w:val="000000" w:themeColor="text1"/>
          <w:szCs w:val="28"/>
          <w:lang w:val="zh-CN"/>
        </w:rPr>
        <w:t>/h</w:t>
      </w:r>
      <w:r w:rsidR="00BA024E">
        <w:rPr>
          <w:color w:val="000000" w:themeColor="text1"/>
          <w:szCs w:val="28"/>
          <w:lang w:val="zh-CN"/>
        </w:rPr>
        <w:t>·</w:t>
      </w:r>
      <w:r w:rsidRPr="00E43E48">
        <w:rPr>
          <w:color w:val="000000" w:themeColor="text1"/>
          <w:szCs w:val="28"/>
          <w:lang w:val="zh-CN"/>
        </w:rPr>
        <w:t>m</w:t>
      </w:r>
      <w:r w:rsidR="00BA024E">
        <w:rPr>
          <w:rFonts w:hint="eastAsia"/>
          <w:color w:val="000000" w:themeColor="text1"/>
          <w:szCs w:val="28"/>
          <w:lang w:val="zh-CN"/>
        </w:rPr>
        <w:t>，</w:t>
      </w:r>
      <w:r w:rsidRPr="00E43E48">
        <w:rPr>
          <w:rFonts w:hint="eastAsia"/>
          <w:color w:val="000000" w:themeColor="text1"/>
          <w:szCs w:val="28"/>
          <w:lang w:val="zh-CN"/>
        </w:rPr>
        <w:t>局部</w:t>
      </w:r>
      <w:r w:rsidRPr="00E43E48">
        <w:rPr>
          <w:color w:val="000000" w:themeColor="text1"/>
          <w:szCs w:val="28"/>
          <w:lang w:val="zh-CN"/>
        </w:rPr>
        <w:t>4</w:t>
      </w:r>
      <w:r w:rsidR="00BA024E">
        <w:rPr>
          <w:rFonts w:hint="eastAsia"/>
          <w:color w:val="000000" w:themeColor="text1"/>
          <w:szCs w:val="28"/>
          <w:lang w:val="zh-CN"/>
        </w:rPr>
        <w:t>~</w:t>
      </w:r>
      <w:r w:rsidRPr="00E43E48">
        <w:rPr>
          <w:color w:val="000000" w:themeColor="text1"/>
          <w:szCs w:val="28"/>
          <w:lang w:val="zh-CN"/>
        </w:rPr>
        <w:t xml:space="preserve">6 </w:t>
      </w:r>
      <w:r w:rsidR="00BA024E" w:rsidRPr="00E43E48">
        <w:rPr>
          <w:color w:val="000000" w:themeColor="text1"/>
          <w:szCs w:val="28"/>
          <w:lang w:val="zh-CN"/>
        </w:rPr>
        <w:t>m</w:t>
      </w:r>
      <w:r w:rsidR="00BA024E" w:rsidRPr="00BA024E">
        <w:rPr>
          <w:color w:val="000000" w:themeColor="text1"/>
          <w:szCs w:val="28"/>
          <w:vertAlign w:val="superscript"/>
          <w:lang w:val="zh-CN"/>
        </w:rPr>
        <w:t>3</w:t>
      </w:r>
      <w:r w:rsidR="00BA024E" w:rsidRPr="00E43E48">
        <w:rPr>
          <w:color w:val="000000" w:themeColor="text1"/>
          <w:szCs w:val="28"/>
          <w:lang w:val="zh-CN"/>
        </w:rPr>
        <w:t>/h</w:t>
      </w:r>
      <w:r w:rsidR="00BA024E">
        <w:rPr>
          <w:color w:val="000000" w:themeColor="text1"/>
          <w:szCs w:val="28"/>
          <w:lang w:val="zh-CN"/>
        </w:rPr>
        <w:t>·</w:t>
      </w:r>
      <w:r w:rsidR="00BA024E" w:rsidRPr="00E43E48">
        <w:rPr>
          <w:color w:val="000000" w:themeColor="text1"/>
          <w:szCs w:val="28"/>
          <w:lang w:val="zh-CN"/>
        </w:rPr>
        <w:t>m</w:t>
      </w:r>
      <w:r w:rsidRPr="00E43E48">
        <w:rPr>
          <w:rFonts w:hint="eastAsia"/>
          <w:color w:val="000000" w:themeColor="text1"/>
          <w:szCs w:val="28"/>
          <w:lang w:val="zh-CN"/>
        </w:rPr>
        <w:t>。其它地区含水层岩性以细中砂为主</w:t>
      </w:r>
      <w:r w:rsidR="00BA024E">
        <w:rPr>
          <w:rFonts w:hint="eastAsia"/>
          <w:color w:val="000000" w:themeColor="text1"/>
          <w:szCs w:val="28"/>
          <w:lang w:val="zh-CN"/>
        </w:rPr>
        <w:t>，</w:t>
      </w:r>
      <w:r w:rsidRPr="00E43E48">
        <w:rPr>
          <w:rFonts w:hint="eastAsia"/>
          <w:color w:val="000000" w:themeColor="text1"/>
          <w:szCs w:val="28"/>
          <w:lang w:val="zh-CN"/>
        </w:rPr>
        <w:t>厚度</w:t>
      </w:r>
      <w:r w:rsidRPr="00E43E48">
        <w:rPr>
          <w:color w:val="000000" w:themeColor="text1"/>
          <w:szCs w:val="28"/>
          <w:lang w:val="zh-CN"/>
        </w:rPr>
        <w:t>30</w:t>
      </w:r>
      <w:r w:rsidR="00BA024E">
        <w:rPr>
          <w:rFonts w:hint="eastAsia"/>
          <w:color w:val="000000" w:themeColor="text1"/>
          <w:szCs w:val="28"/>
          <w:lang w:val="zh-CN"/>
        </w:rPr>
        <w:t>~</w:t>
      </w:r>
      <w:r w:rsidRPr="00E43E48">
        <w:rPr>
          <w:color w:val="000000" w:themeColor="text1"/>
          <w:szCs w:val="28"/>
          <w:lang w:val="zh-CN"/>
        </w:rPr>
        <w:t>52 m</w:t>
      </w:r>
      <w:r w:rsidR="00BA024E">
        <w:rPr>
          <w:rFonts w:hint="eastAsia"/>
          <w:color w:val="000000" w:themeColor="text1"/>
          <w:szCs w:val="28"/>
          <w:lang w:val="zh-CN"/>
        </w:rPr>
        <w:t>，</w:t>
      </w:r>
      <w:r w:rsidRPr="00E43E48">
        <w:rPr>
          <w:rFonts w:hint="eastAsia"/>
          <w:color w:val="000000" w:themeColor="text1"/>
          <w:szCs w:val="28"/>
          <w:lang w:val="zh-CN"/>
        </w:rPr>
        <w:t>富水性一般为</w:t>
      </w:r>
      <w:r w:rsidRPr="00E43E48">
        <w:rPr>
          <w:color w:val="000000" w:themeColor="text1"/>
          <w:szCs w:val="28"/>
          <w:lang w:val="zh-CN"/>
        </w:rPr>
        <w:t>6</w:t>
      </w:r>
      <w:r w:rsidR="00BA024E">
        <w:rPr>
          <w:rFonts w:hint="eastAsia"/>
          <w:color w:val="000000" w:themeColor="text1"/>
          <w:szCs w:val="28"/>
          <w:lang w:val="zh-CN"/>
        </w:rPr>
        <w:t>~</w:t>
      </w:r>
      <w:r w:rsidRPr="00E43E48">
        <w:rPr>
          <w:color w:val="000000" w:themeColor="text1"/>
          <w:szCs w:val="28"/>
          <w:lang w:val="zh-CN"/>
        </w:rPr>
        <w:t xml:space="preserve">8 </w:t>
      </w:r>
      <w:r w:rsidR="00BA024E" w:rsidRPr="00E43E48">
        <w:rPr>
          <w:color w:val="000000" w:themeColor="text1"/>
          <w:szCs w:val="28"/>
          <w:lang w:val="zh-CN"/>
        </w:rPr>
        <w:t>m</w:t>
      </w:r>
      <w:r w:rsidR="00BA024E" w:rsidRPr="00BA024E">
        <w:rPr>
          <w:color w:val="000000" w:themeColor="text1"/>
          <w:szCs w:val="28"/>
          <w:vertAlign w:val="superscript"/>
          <w:lang w:val="zh-CN"/>
        </w:rPr>
        <w:t>3</w:t>
      </w:r>
      <w:r w:rsidR="00BA024E" w:rsidRPr="00E43E48">
        <w:rPr>
          <w:color w:val="000000" w:themeColor="text1"/>
          <w:szCs w:val="28"/>
          <w:lang w:val="zh-CN"/>
        </w:rPr>
        <w:t>/h</w:t>
      </w:r>
      <w:r w:rsidR="00BA024E">
        <w:rPr>
          <w:color w:val="000000" w:themeColor="text1"/>
          <w:szCs w:val="28"/>
          <w:lang w:val="zh-CN"/>
        </w:rPr>
        <w:t>·</w:t>
      </w:r>
      <w:r w:rsidR="00BA024E" w:rsidRPr="00E43E48">
        <w:rPr>
          <w:color w:val="000000" w:themeColor="text1"/>
          <w:szCs w:val="28"/>
          <w:lang w:val="zh-CN"/>
        </w:rPr>
        <w:t>m</w:t>
      </w:r>
      <w:r w:rsidRPr="00E43E48">
        <w:rPr>
          <w:rFonts w:hint="eastAsia"/>
          <w:color w:val="000000" w:themeColor="text1"/>
          <w:szCs w:val="28"/>
          <w:lang w:val="zh-CN"/>
        </w:rPr>
        <w:t>。南部七县</w:t>
      </w:r>
      <w:r w:rsidR="00306E28">
        <w:rPr>
          <w:rFonts w:hint="eastAsia"/>
          <w:color w:val="000000" w:themeColor="text1"/>
          <w:szCs w:val="28"/>
          <w:lang w:val="zh-CN"/>
        </w:rPr>
        <w:t>（</w:t>
      </w:r>
      <w:r w:rsidRPr="00E43E48">
        <w:rPr>
          <w:rFonts w:hint="eastAsia"/>
          <w:color w:val="000000" w:themeColor="text1"/>
          <w:szCs w:val="28"/>
          <w:lang w:val="zh-CN"/>
        </w:rPr>
        <w:t>市</w:t>
      </w:r>
      <w:r w:rsidR="00306E28">
        <w:rPr>
          <w:rFonts w:hint="eastAsia"/>
          <w:color w:val="000000" w:themeColor="text1"/>
          <w:szCs w:val="28"/>
          <w:lang w:val="zh-CN"/>
        </w:rPr>
        <w:t>、</w:t>
      </w:r>
      <w:r w:rsidRPr="00E43E48">
        <w:rPr>
          <w:rFonts w:hint="eastAsia"/>
          <w:color w:val="000000" w:themeColor="text1"/>
          <w:szCs w:val="28"/>
          <w:lang w:val="zh-CN"/>
        </w:rPr>
        <w:t>区</w:t>
      </w:r>
      <w:r w:rsidR="00306E28">
        <w:rPr>
          <w:rFonts w:hint="eastAsia"/>
          <w:color w:val="000000" w:themeColor="text1"/>
          <w:szCs w:val="28"/>
          <w:lang w:val="zh-CN"/>
        </w:rPr>
        <w:t>）</w:t>
      </w:r>
      <w:r w:rsidRPr="00E43E48">
        <w:rPr>
          <w:rFonts w:hint="eastAsia"/>
          <w:color w:val="000000" w:themeColor="text1"/>
          <w:szCs w:val="28"/>
          <w:lang w:val="zh-CN"/>
        </w:rPr>
        <w:t>由北而南划分为永定河</w:t>
      </w:r>
      <w:proofErr w:type="gramStart"/>
      <w:r w:rsidRPr="00E43E48">
        <w:rPr>
          <w:rFonts w:hint="eastAsia"/>
          <w:color w:val="000000" w:themeColor="text1"/>
          <w:szCs w:val="28"/>
          <w:lang w:val="zh-CN"/>
        </w:rPr>
        <w:t>冲洪积</w:t>
      </w:r>
      <w:proofErr w:type="gramEnd"/>
      <w:r w:rsidRPr="00E43E48">
        <w:rPr>
          <w:rFonts w:hint="eastAsia"/>
          <w:color w:val="000000" w:themeColor="text1"/>
          <w:szCs w:val="28"/>
          <w:lang w:val="zh-CN"/>
        </w:rPr>
        <w:t>平原水文地质区和永定河、大清河、子牙</w:t>
      </w:r>
      <w:proofErr w:type="gramStart"/>
      <w:r w:rsidRPr="00E43E48">
        <w:rPr>
          <w:rFonts w:hint="eastAsia"/>
          <w:color w:val="000000" w:themeColor="text1"/>
          <w:szCs w:val="28"/>
          <w:lang w:val="zh-CN"/>
        </w:rPr>
        <w:t>河冲湖积</w:t>
      </w:r>
      <w:proofErr w:type="gramEnd"/>
      <w:r w:rsidRPr="00E43E48">
        <w:rPr>
          <w:rFonts w:hint="eastAsia"/>
          <w:color w:val="000000" w:themeColor="text1"/>
          <w:szCs w:val="28"/>
          <w:lang w:val="zh-CN"/>
        </w:rPr>
        <w:t>平原水文地质区</w:t>
      </w:r>
      <w:r w:rsidR="000978FA">
        <w:rPr>
          <w:rFonts w:hint="eastAsia"/>
          <w:color w:val="000000" w:themeColor="text1"/>
          <w:szCs w:val="28"/>
          <w:lang w:val="zh-CN"/>
        </w:rPr>
        <w:t>，</w:t>
      </w:r>
      <w:r w:rsidRPr="00E43E48">
        <w:rPr>
          <w:rFonts w:hint="eastAsia"/>
          <w:color w:val="000000" w:themeColor="text1"/>
          <w:szCs w:val="28"/>
          <w:lang w:val="zh-CN"/>
        </w:rPr>
        <w:t>且由西北至东南由单一的全淡水结构渐变为浅层淡水、中层咸水、深层淡水组成的多层结构</w:t>
      </w:r>
      <w:r w:rsidR="00BA024E">
        <w:rPr>
          <w:rFonts w:hint="eastAsia"/>
          <w:color w:val="000000" w:themeColor="text1"/>
          <w:szCs w:val="28"/>
          <w:lang w:val="zh-CN"/>
        </w:rPr>
        <w:t>，</w:t>
      </w:r>
      <w:r w:rsidRPr="00E43E48">
        <w:rPr>
          <w:rFonts w:hint="eastAsia"/>
          <w:color w:val="000000" w:themeColor="text1"/>
          <w:szCs w:val="28"/>
          <w:lang w:val="zh-CN"/>
        </w:rPr>
        <w:t>全淡水区与有咸水区分界于霸州市城关—永清县城关—廊坊市市区一线</w:t>
      </w:r>
      <w:r w:rsidR="00BA024E">
        <w:rPr>
          <w:rFonts w:hint="eastAsia"/>
          <w:color w:val="000000" w:themeColor="text1"/>
          <w:szCs w:val="28"/>
          <w:lang w:val="zh-CN"/>
        </w:rPr>
        <w:t>，</w:t>
      </w:r>
      <w:r w:rsidRPr="00E43E48">
        <w:rPr>
          <w:rFonts w:hint="eastAsia"/>
          <w:color w:val="000000" w:themeColor="text1"/>
          <w:szCs w:val="28"/>
          <w:lang w:val="zh-CN"/>
        </w:rPr>
        <w:t>以西为全淡水区。有咸水区咸水底板深度一般在</w:t>
      </w:r>
      <w:r w:rsidRPr="00E43E48">
        <w:rPr>
          <w:color w:val="000000" w:themeColor="text1"/>
          <w:szCs w:val="28"/>
          <w:lang w:val="zh-CN"/>
        </w:rPr>
        <w:t>60</w:t>
      </w:r>
      <w:r w:rsidR="00BA024E">
        <w:rPr>
          <w:rFonts w:hint="eastAsia"/>
          <w:color w:val="000000" w:themeColor="text1"/>
          <w:szCs w:val="28"/>
          <w:lang w:val="zh-CN"/>
        </w:rPr>
        <w:t>~</w:t>
      </w:r>
      <w:r w:rsidRPr="00E43E48">
        <w:rPr>
          <w:color w:val="000000" w:themeColor="text1"/>
          <w:szCs w:val="28"/>
          <w:lang w:val="zh-CN"/>
        </w:rPr>
        <w:t>120 m</w:t>
      </w:r>
      <w:r w:rsidR="00BA024E">
        <w:rPr>
          <w:rFonts w:hint="eastAsia"/>
          <w:color w:val="000000" w:themeColor="text1"/>
          <w:szCs w:val="28"/>
          <w:lang w:val="zh-CN"/>
        </w:rPr>
        <w:t>，</w:t>
      </w:r>
      <w:r w:rsidRPr="00E43E48">
        <w:rPr>
          <w:rFonts w:hint="eastAsia"/>
          <w:color w:val="000000" w:themeColor="text1"/>
          <w:szCs w:val="28"/>
          <w:lang w:val="zh-CN"/>
        </w:rPr>
        <w:t>与全淡水区交界部位在</w:t>
      </w:r>
      <w:r w:rsidR="00BA024E">
        <w:rPr>
          <w:color w:val="000000" w:themeColor="text1"/>
          <w:szCs w:val="28"/>
          <w:lang w:val="zh-CN"/>
        </w:rPr>
        <w:t>40 m</w:t>
      </w:r>
      <w:r w:rsidRPr="00E43E48">
        <w:rPr>
          <w:rFonts w:hint="eastAsia"/>
          <w:color w:val="000000" w:themeColor="text1"/>
          <w:szCs w:val="28"/>
          <w:lang w:val="zh-CN"/>
        </w:rPr>
        <w:t>左右</w:t>
      </w:r>
      <w:r w:rsidR="000978FA">
        <w:rPr>
          <w:rFonts w:hint="eastAsia"/>
          <w:color w:val="000000" w:themeColor="text1"/>
          <w:szCs w:val="28"/>
          <w:lang w:val="zh-CN"/>
        </w:rPr>
        <w:t>，</w:t>
      </w:r>
      <w:r w:rsidRPr="00E43E48">
        <w:rPr>
          <w:rFonts w:hint="eastAsia"/>
          <w:color w:val="000000" w:themeColor="text1"/>
          <w:szCs w:val="28"/>
          <w:lang w:val="zh-CN"/>
        </w:rPr>
        <w:t>咸水体赋存于第</w:t>
      </w:r>
      <w:r w:rsidR="00BA024E">
        <w:rPr>
          <w:rFonts w:hint="eastAsia"/>
          <w:color w:val="000000" w:themeColor="text1"/>
          <w:szCs w:val="28"/>
          <w:lang w:val="zh-CN"/>
        </w:rPr>
        <w:t>I</w:t>
      </w:r>
      <w:proofErr w:type="gramStart"/>
      <w:r w:rsidRPr="00E43E48">
        <w:rPr>
          <w:rFonts w:hint="eastAsia"/>
          <w:color w:val="000000" w:themeColor="text1"/>
          <w:szCs w:val="28"/>
          <w:lang w:val="zh-CN"/>
        </w:rPr>
        <w:t>含水组</w:t>
      </w:r>
      <w:proofErr w:type="gramEnd"/>
      <w:r w:rsidRPr="00E43E48">
        <w:rPr>
          <w:rFonts w:hint="eastAsia"/>
          <w:color w:val="000000" w:themeColor="text1"/>
          <w:szCs w:val="28"/>
          <w:lang w:val="zh-CN"/>
        </w:rPr>
        <w:t>下段</w:t>
      </w:r>
      <w:r w:rsidR="00BA024E">
        <w:rPr>
          <w:rFonts w:hint="eastAsia"/>
          <w:color w:val="000000" w:themeColor="text1"/>
          <w:szCs w:val="28"/>
          <w:lang w:val="zh-CN"/>
        </w:rPr>
        <w:t>，</w:t>
      </w:r>
      <w:r w:rsidRPr="00E43E48">
        <w:rPr>
          <w:rFonts w:hint="eastAsia"/>
          <w:color w:val="000000" w:themeColor="text1"/>
          <w:szCs w:val="28"/>
          <w:lang w:val="zh-CN"/>
        </w:rPr>
        <w:t>第</w:t>
      </w:r>
      <w:r w:rsidR="00BA024E">
        <w:rPr>
          <w:rFonts w:hint="eastAsia"/>
          <w:color w:val="000000" w:themeColor="text1"/>
          <w:szCs w:val="28"/>
          <w:lang w:val="zh-CN"/>
        </w:rPr>
        <w:t>I</w:t>
      </w:r>
      <w:r w:rsidR="00BA024E">
        <w:rPr>
          <w:color w:val="000000" w:themeColor="text1"/>
          <w:szCs w:val="28"/>
          <w:lang w:val="zh-CN"/>
        </w:rPr>
        <w:t>I</w:t>
      </w:r>
      <w:proofErr w:type="gramStart"/>
      <w:r w:rsidRPr="00E43E48">
        <w:rPr>
          <w:rFonts w:hint="eastAsia"/>
          <w:color w:val="000000" w:themeColor="text1"/>
          <w:szCs w:val="28"/>
          <w:lang w:val="zh-CN"/>
        </w:rPr>
        <w:t>含水组</w:t>
      </w:r>
      <w:proofErr w:type="gramEnd"/>
      <w:r w:rsidRPr="00E43E48">
        <w:rPr>
          <w:rFonts w:hint="eastAsia"/>
          <w:color w:val="000000" w:themeColor="text1"/>
          <w:szCs w:val="28"/>
          <w:lang w:val="zh-CN"/>
        </w:rPr>
        <w:t>上段</w:t>
      </w:r>
      <w:r w:rsidR="000978FA">
        <w:rPr>
          <w:rFonts w:hint="eastAsia"/>
          <w:color w:val="000000" w:themeColor="text1"/>
          <w:szCs w:val="28"/>
          <w:lang w:val="zh-CN"/>
        </w:rPr>
        <w:t>。</w:t>
      </w:r>
    </w:p>
    <w:p w:rsidR="00603703" w:rsidRPr="006A186A" w:rsidRDefault="00942490" w:rsidP="00F271E4">
      <w:pPr>
        <w:pStyle w:val="3"/>
        <w:keepNext w:val="0"/>
        <w:numPr>
          <w:ilvl w:val="0"/>
          <w:numId w:val="0"/>
        </w:numPr>
        <w:ind w:right="140" w:firstLineChars="200" w:firstLine="562"/>
        <w:rPr>
          <w:rFonts w:eastAsia="宋体"/>
          <w:szCs w:val="28"/>
        </w:rPr>
      </w:pPr>
      <w:bookmarkStart w:id="99" w:name="_Toc26753562"/>
      <w:bookmarkStart w:id="100" w:name="_Toc37379110"/>
      <w:bookmarkStart w:id="101" w:name="_Toc37977017"/>
      <w:bookmarkStart w:id="102" w:name="_Toc71359311"/>
      <w:r w:rsidRPr="006A186A">
        <w:rPr>
          <w:rFonts w:eastAsia="宋体"/>
          <w:szCs w:val="28"/>
        </w:rPr>
        <w:t xml:space="preserve">2.2.3 </w:t>
      </w:r>
      <w:r w:rsidR="00E979DE">
        <w:rPr>
          <w:rFonts w:eastAsia="宋体"/>
          <w:szCs w:val="28"/>
        </w:rPr>
        <w:t>地质</w:t>
      </w:r>
      <w:r w:rsidRPr="006A186A">
        <w:rPr>
          <w:rFonts w:eastAsia="宋体"/>
          <w:szCs w:val="28"/>
        </w:rPr>
        <w:t>条件</w:t>
      </w:r>
      <w:bookmarkEnd w:id="99"/>
      <w:bookmarkEnd w:id="100"/>
      <w:bookmarkEnd w:id="101"/>
      <w:bookmarkEnd w:id="102"/>
    </w:p>
    <w:p w:rsidR="00603703" w:rsidRPr="006A186A" w:rsidRDefault="006A186A" w:rsidP="00C256A9">
      <w:pPr>
        <w:widowControl w:val="0"/>
        <w:autoSpaceDE w:val="0"/>
        <w:autoSpaceDN w:val="0"/>
        <w:spacing w:line="360" w:lineRule="auto"/>
        <w:ind w:firstLine="482"/>
        <w:jc w:val="both"/>
        <w:rPr>
          <w:color w:val="000000" w:themeColor="text1"/>
          <w:szCs w:val="28"/>
          <w:lang w:val="zh-CN"/>
        </w:rPr>
      </w:pPr>
      <w:r w:rsidRPr="006A186A">
        <w:rPr>
          <w:color w:val="000000" w:themeColor="text1"/>
          <w:szCs w:val="28"/>
          <w:lang w:val="zh-CN"/>
        </w:rPr>
        <w:t>廊坊市受地质构造的影响，大部处于凹陷地区，随着地壳下沉，地面逐渐被第四纪沉积物填平，致使新生界地层沉降厚度较大，全市地貌比较平缓单调，以平原为主，一般高程在</w:t>
      </w:r>
      <w:r w:rsidRPr="006A186A">
        <w:rPr>
          <w:color w:val="000000" w:themeColor="text1"/>
          <w:szCs w:val="28"/>
          <w:lang w:val="zh-CN"/>
        </w:rPr>
        <w:t>2.5</w:t>
      </w:r>
      <w:r w:rsidR="000978FA">
        <w:rPr>
          <w:rFonts w:hint="eastAsia"/>
          <w:color w:val="000000" w:themeColor="text1"/>
          <w:szCs w:val="28"/>
          <w:lang w:val="zh-CN"/>
        </w:rPr>
        <w:t>~</w:t>
      </w:r>
      <w:r w:rsidRPr="006A186A">
        <w:rPr>
          <w:color w:val="000000" w:themeColor="text1"/>
          <w:szCs w:val="28"/>
          <w:lang w:val="zh-CN"/>
        </w:rPr>
        <w:t>30</w:t>
      </w:r>
      <w:r>
        <w:rPr>
          <w:rFonts w:hint="eastAsia"/>
          <w:color w:val="000000" w:themeColor="text1"/>
          <w:szCs w:val="28"/>
          <w:lang w:val="zh-CN"/>
        </w:rPr>
        <w:t xml:space="preserve"> </w:t>
      </w:r>
      <w:r>
        <w:rPr>
          <w:color w:val="000000" w:themeColor="text1"/>
          <w:szCs w:val="28"/>
          <w:lang w:val="zh-CN"/>
        </w:rPr>
        <w:t>m</w:t>
      </w:r>
      <w:r w:rsidRPr="006A186A">
        <w:rPr>
          <w:color w:val="000000" w:themeColor="text1"/>
          <w:szCs w:val="28"/>
          <w:lang w:val="zh-CN"/>
        </w:rPr>
        <w:t>之间，平均海拔</w:t>
      </w:r>
      <w:r w:rsidRPr="006A186A">
        <w:rPr>
          <w:color w:val="000000" w:themeColor="text1"/>
          <w:szCs w:val="28"/>
          <w:lang w:val="zh-CN"/>
        </w:rPr>
        <w:t>13</w:t>
      </w:r>
      <w:r>
        <w:rPr>
          <w:rFonts w:hint="eastAsia"/>
          <w:color w:val="000000" w:themeColor="text1"/>
          <w:szCs w:val="28"/>
          <w:lang w:val="zh-CN"/>
        </w:rPr>
        <w:t xml:space="preserve"> </w:t>
      </w:r>
      <w:r>
        <w:rPr>
          <w:color w:val="000000" w:themeColor="text1"/>
          <w:szCs w:val="28"/>
          <w:lang w:val="zh-CN"/>
        </w:rPr>
        <w:t>m</w:t>
      </w:r>
      <w:r w:rsidRPr="006A186A">
        <w:rPr>
          <w:color w:val="000000" w:themeColor="text1"/>
          <w:szCs w:val="28"/>
          <w:lang w:val="zh-CN"/>
        </w:rPr>
        <w:t>左右。由于洪积、冲积作用和河流多次决口改道淤积，沉积物交错分布，加上风力及人为活动的影响，境内地貌差异性较大，缓岗、洼地、沙丘、小型冲积</w:t>
      </w:r>
      <w:r w:rsidRPr="006A186A">
        <w:rPr>
          <w:color w:val="000000" w:themeColor="text1"/>
          <w:szCs w:val="28"/>
          <w:lang w:val="zh-CN"/>
        </w:rPr>
        <w:lastRenderedPageBreak/>
        <w:t>堆等遍布，全市地貌呈现</w:t>
      </w:r>
      <w:proofErr w:type="gramStart"/>
      <w:r w:rsidRPr="006A186A">
        <w:rPr>
          <w:color w:val="000000" w:themeColor="text1"/>
          <w:szCs w:val="28"/>
          <w:lang w:val="zh-CN"/>
        </w:rPr>
        <w:t>大平小不平</w:t>
      </w:r>
      <w:proofErr w:type="gramEnd"/>
      <w:r w:rsidRPr="006A186A">
        <w:rPr>
          <w:color w:val="000000" w:themeColor="text1"/>
          <w:szCs w:val="28"/>
          <w:lang w:val="zh-CN"/>
        </w:rPr>
        <w:t>状态。</w:t>
      </w:r>
    </w:p>
    <w:p w:rsidR="00E979DE" w:rsidRPr="006C231D" w:rsidRDefault="00E979DE" w:rsidP="00E979DE">
      <w:pPr>
        <w:pStyle w:val="3"/>
        <w:keepNext w:val="0"/>
        <w:numPr>
          <w:ilvl w:val="0"/>
          <w:numId w:val="0"/>
        </w:numPr>
        <w:ind w:right="140" w:firstLineChars="200" w:firstLine="562"/>
        <w:rPr>
          <w:rFonts w:eastAsia="宋体"/>
          <w:szCs w:val="28"/>
        </w:rPr>
      </w:pPr>
      <w:bookmarkStart w:id="103" w:name="_Toc26753564"/>
      <w:bookmarkStart w:id="104" w:name="_Toc37379112"/>
      <w:bookmarkStart w:id="105" w:name="_Toc37977019"/>
      <w:bookmarkStart w:id="106" w:name="_Toc71359312"/>
      <w:r w:rsidRPr="006C231D">
        <w:rPr>
          <w:rFonts w:eastAsia="宋体"/>
          <w:szCs w:val="28"/>
        </w:rPr>
        <w:t>2.2.</w:t>
      </w:r>
      <w:r>
        <w:rPr>
          <w:rFonts w:eastAsia="宋体"/>
          <w:szCs w:val="28"/>
        </w:rPr>
        <w:t>4</w:t>
      </w:r>
      <w:r w:rsidRPr="006C231D">
        <w:rPr>
          <w:rFonts w:eastAsia="宋体"/>
          <w:szCs w:val="28"/>
        </w:rPr>
        <w:t xml:space="preserve"> </w:t>
      </w:r>
      <w:r w:rsidRPr="006C231D">
        <w:rPr>
          <w:rFonts w:eastAsia="宋体"/>
          <w:szCs w:val="28"/>
        </w:rPr>
        <w:t>能源现状</w:t>
      </w:r>
      <w:bookmarkEnd w:id="103"/>
      <w:bookmarkEnd w:id="104"/>
      <w:bookmarkEnd w:id="105"/>
      <w:bookmarkEnd w:id="106"/>
    </w:p>
    <w:p w:rsidR="00E979DE" w:rsidRPr="008630A4" w:rsidRDefault="00E979DE" w:rsidP="00E979DE">
      <w:pPr>
        <w:autoSpaceDE w:val="0"/>
        <w:autoSpaceDN w:val="0"/>
        <w:spacing w:line="360" w:lineRule="auto"/>
        <w:ind w:firstLine="482"/>
        <w:rPr>
          <w:color w:val="000000" w:themeColor="text1"/>
          <w:lang w:val="zh-CN"/>
        </w:rPr>
      </w:pPr>
      <w:r w:rsidRPr="008630A4">
        <w:rPr>
          <w:color w:val="000000" w:themeColor="text1"/>
          <w:lang w:val="zh-CN"/>
        </w:rPr>
        <w:t>（</w:t>
      </w:r>
      <w:r w:rsidRPr="008630A4">
        <w:rPr>
          <w:color w:val="000000" w:themeColor="text1"/>
          <w:lang w:val="zh-CN"/>
        </w:rPr>
        <w:t>1</w:t>
      </w:r>
      <w:r w:rsidRPr="008630A4">
        <w:rPr>
          <w:color w:val="000000" w:themeColor="text1"/>
          <w:lang w:val="zh-CN"/>
        </w:rPr>
        <w:t>）电力供应现状</w:t>
      </w:r>
    </w:p>
    <w:p w:rsidR="00E979DE" w:rsidRPr="008630A4" w:rsidRDefault="00E979DE" w:rsidP="00E979DE">
      <w:pPr>
        <w:autoSpaceDE w:val="0"/>
        <w:autoSpaceDN w:val="0"/>
        <w:spacing w:line="360" w:lineRule="auto"/>
        <w:ind w:firstLine="482"/>
        <w:jc w:val="both"/>
        <w:rPr>
          <w:color w:val="000000" w:themeColor="text1"/>
          <w:lang w:val="zh-CN"/>
        </w:rPr>
      </w:pPr>
      <w:r>
        <w:rPr>
          <w:rFonts w:hint="eastAsia"/>
          <w:color w:val="000000" w:themeColor="text1"/>
          <w:lang w:val="zh-CN"/>
        </w:rPr>
        <w:t>2</w:t>
      </w:r>
      <w:r>
        <w:rPr>
          <w:color w:val="000000" w:themeColor="text1"/>
          <w:lang w:val="zh-CN"/>
        </w:rPr>
        <w:t>014</w:t>
      </w:r>
      <w:r>
        <w:rPr>
          <w:rFonts w:hint="eastAsia"/>
          <w:color w:val="000000" w:themeColor="text1"/>
          <w:lang w:val="zh-CN"/>
        </w:rPr>
        <w:t>年，</w:t>
      </w:r>
      <w:r w:rsidRPr="008630A4">
        <w:rPr>
          <w:rFonts w:hint="eastAsia"/>
          <w:color w:val="000000" w:themeColor="text1"/>
          <w:lang w:val="zh-CN"/>
        </w:rPr>
        <w:t>廊坊市供电区域覆盖廊坊全市，共计</w:t>
      </w:r>
      <w:r w:rsidRPr="008630A4">
        <w:rPr>
          <w:rFonts w:hint="eastAsia"/>
          <w:color w:val="000000" w:themeColor="text1"/>
          <w:lang w:val="zh-CN"/>
        </w:rPr>
        <w:t>6</w:t>
      </w:r>
      <w:r w:rsidRPr="008630A4">
        <w:rPr>
          <w:color w:val="000000" w:themeColor="text1"/>
          <w:lang w:val="zh-CN"/>
        </w:rPr>
        <w:t>4</w:t>
      </w:r>
      <w:r w:rsidR="00642494">
        <w:rPr>
          <w:color w:val="000000" w:themeColor="text1"/>
          <w:lang w:val="zh-CN"/>
        </w:rPr>
        <w:t>1</w:t>
      </w:r>
      <w:r w:rsidRPr="008630A4">
        <w:rPr>
          <w:color w:val="000000" w:themeColor="text1"/>
          <w:lang w:val="zh-CN"/>
        </w:rPr>
        <w:t>9</w:t>
      </w:r>
      <w:r w:rsidRPr="008630A4">
        <w:rPr>
          <w:rFonts w:hint="eastAsia"/>
          <w:color w:val="000000" w:themeColor="text1"/>
          <w:lang w:val="zh-CN"/>
        </w:rPr>
        <w:t>平方公里，有</w:t>
      </w:r>
      <w:r>
        <w:rPr>
          <w:rFonts w:hint="eastAsia"/>
          <w:color w:val="000000" w:themeColor="text1"/>
          <w:lang w:val="zh-CN"/>
        </w:rPr>
        <w:t>5</w:t>
      </w:r>
      <w:r>
        <w:rPr>
          <w:color w:val="000000" w:themeColor="text1"/>
          <w:lang w:val="zh-CN"/>
        </w:rPr>
        <w:t>00</w:t>
      </w:r>
      <w:r w:rsidR="00570BA3">
        <w:rPr>
          <w:color w:val="000000" w:themeColor="text1"/>
          <w:lang w:val="zh-CN"/>
        </w:rPr>
        <w:t xml:space="preserve"> </w:t>
      </w:r>
      <w:r w:rsidRPr="007D630B">
        <w:rPr>
          <w:color w:val="000000" w:themeColor="text1"/>
          <w:lang w:val="zh-CN"/>
        </w:rPr>
        <w:t>kV</w:t>
      </w:r>
      <w:r w:rsidRPr="007D630B">
        <w:rPr>
          <w:rFonts w:hint="eastAsia"/>
          <w:color w:val="000000" w:themeColor="text1"/>
          <w:lang w:val="zh-CN"/>
        </w:rPr>
        <w:t>变电站</w:t>
      </w:r>
      <w:r w:rsidRPr="007D630B">
        <w:rPr>
          <w:rFonts w:hint="eastAsia"/>
          <w:color w:val="000000" w:themeColor="text1"/>
          <w:lang w:val="zh-CN"/>
        </w:rPr>
        <w:t>2</w:t>
      </w:r>
      <w:r w:rsidRPr="007D630B">
        <w:rPr>
          <w:rFonts w:hint="eastAsia"/>
          <w:color w:val="000000" w:themeColor="text1"/>
          <w:lang w:val="zh-CN"/>
        </w:rPr>
        <w:t>座，容量</w:t>
      </w:r>
      <w:r w:rsidRPr="007D630B">
        <w:rPr>
          <w:rFonts w:hint="eastAsia"/>
          <w:color w:val="000000" w:themeColor="text1"/>
          <w:lang w:val="zh-CN"/>
        </w:rPr>
        <w:t>5</w:t>
      </w:r>
      <w:r w:rsidRPr="007D630B">
        <w:rPr>
          <w:color w:val="000000" w:themeColor="text1"/>
          <w:lang w:val="zh-CN"/>
        </w:rPr>
        <w:t>40</w:t>
      </w:r>
      <w:r w:rsidRPr="007D630B">
        <w:rPr>
          <w:rFonts w:hint="eastAsia"/>
          <w:color w:val="000000" w:themeColor="text1"/>
          <w:lang w:val="zh-CN"/>
        </w:rPr>
        <w:t>万</w:t>
      </w:r>
      <w:r w:rsidRPr="007D630B">
        <w:rPr>
          <w:color w:val="000000" w:themeColor="text1"/>
          <w:lang w:val="zh-CN"/>
        </w:rPr>
        <w:t>kVA</w:t>
      </w:r>
      <w:r w:rsidRPr="007D630B">
        <w:rPr>
          <w:rFonts w:hint="eastAsia"/>
          <w:color w:val="000000" w:themeColor="text1"/>
          <w:lang w:val="zh-CN"/>
        </w:rPr>
        <w:t>；</w:t>
      </w:r>
      <w:r w:rsidRPr="007D630B">
        <w:rPr>
          <w:rFonts w:hint="eastAsia"/>
          <w:color w:val="000000" w:themeColor="text1"/>
          <w:lang w:val="zh-CN"/>
        </w:rPr>
        <w:t>2</w:t>
      </w:r>
      <w:r w:rsidRPr="007D630B">
        <w:rPr>
          <w:color w:val="000000" w:themeColor="text1"/>
          <w:lang w:val="zh-CN"/>
        </w:rPr>
        <w:t>20</w:t>
      </w:r>
      <w:r w:rsidR="00642494">
        <w:rPr>
          <w:color w:val="000000" w:themeColor="text1"/>
          <w:lang w:val="zh-CN"/>
        </w:rPr>
        <w:t xml:space="preserve"> </w:t>
      </w:r>
      <w:r w:rsidRPr="007D630B">
        <w:rPr>
          <w:color w:val="000000" w:themeColor="text1"/>
          <w:lang w:val="zh-CN"/>
        </w:rPr>
        <w:t>kV</w:t>
      </w:r>
      <w:r w:rsidRPr="007D630B">
        <w:rPr>
          <w:rFonts w:hint="eastAsia"/>
          <w:color w:val="000000" w:themeColor="text1"/>
          <w:lang w:val="zh-CN"/>
        </w:rPr>
        <w:t>变电站</w:t>
      </w:r>
      <w:r w:rsidRPr="007D630B">
        <w:rPr>
          <w:rFonts w:hint="eastAsia"/>
          <w:color w:val="000000" w:themeColor="text1"/>
          <w:lang w:val="zh-CN"/>
        </w:rPr>
        <w:t>2</w:t>
      </w:r>
      <w:r w:rsidRPr="007D630B">
        <w:rPr>
          <w:color w:val="000000" w:themeColor="text1"/>
          <w:lang w:val="zh-CN"/>
        </w:rPr>
        <w:t>0</w:t>
      </w:r>
      <w:r w:rsidRPr="007D630B">
        <w:rPr>
          <w:rFonts w:hint="eastAsia"/>
          <w:color w:val="000000" w:themeColor="text1"/>
          <w:lang w:val="zh-CN"/>
        </w:rPr>
        <w:t>座，容量</w:t>
      </w:r>
      <w:r w:rsidRPr="007D630B">
        <w:rPr>
          <w:color w:val="000000" w:themeColor="text1"/>
          <w:lang w:val="zh-CN"/>
        </w:rPr>
        <w:t>732</w:t>
      </w:r>
      <w:r w:rsidRPr="007D630B">
        <w:rPr>
          <w:rFonts w:hint="eastAsia"/>
          <w:color w:val="000000" w:themeColor="text1"/>
          <w:lang w:val="zh-CN"/>
        </w:rPr>
        <w:t>万</w:t>
      </w:r>
      <w:r w:rsidRPr="007D630B">
        <w:rPr>
          <w:color w:val="000000" w:themeColor="text1"/>
          <w:lang w:val="zh-CN"/>
        </w:rPr>
        <w:t>kVA</w:t>
      </w:r>
      <w:r w:rsidRPr="007D630B">
        <w:rPr>
          <w:rFonts w:hint="eastAsia"/>
          <w:color w:val="000000" w:themeColor="text1"/>
          <w:lang w:val="zh-CN"/>
        </w:rPr>
        <w:t>；</w:t>
      </w:r>
      <w:r w:rsidRPr="007D630B">
        <w:rPr>
          <w:color w:val="000000" w:themeColor="text1"/>
          <w:lang w:val="zh-CN"/>
        </w:rPr>
        <w:t>110</w:t>
      </w:r>
      <w:r w:rsidR="00570BA3">
        <w:rPr>
          <w:color w:val="000000" w:themeColor="text1"/>
          <w:lang w:val="zh-CN"/>
        </w:rPr>
        <w:t xml:space="preserve"> </w:t>
      </w:r>
      <w:r w:rsidRPr="007D630B">
        <w:rPr>
          <w:color w:val="000000" w:themeColor="text1"/>
          <w:lang w:val="zh-CN"/>
        </w:rPr>
        <w:t>kV</w:t>
      </w:r>
      <w:r w:rsidRPr="007D630B">
        <w:rPr>
          <w:color w:val="000000" w:themeColor="text1"/>
          <w:lang w:val="zh-CN"/>
        </w:rPr>
        <w:t>变电站</w:t>
      </w:r>
      <w:r w:rsidRPr="007D630B">
        <w:rPr>
          <w:color w:val="000000" w:themeColor="text1"/>
          <w:lang w:val="zh-CN"/>
        </w:rPr>
        <w:t>81</w:t>
      </w:r>
      <w:r w:rsidRPr="007D630B">
        <w:rPr>
          <w:color w:val="000000" w:themeColor="text1"/>
          <w:lang w:val="zh-CN"/>
        </w:rPr>
        <w:t>座，容量</w:t>
      </w:r>
      <w:r w:rsidRPr="007D630B">
        <w:rPr>
          <w:color w:val="000000" w:themeColor="text1"/>
          <w:lang w:val="zh-CN"/>
        </w:rPr>
        <w:t>792</w:t>
      </w:r>
      <w:r w:rsidRPr="007D630B">
        <w:rPr>
          <w:color w:val="000000" w:themeColor="text1"/>
          <w:lang w:val="zh-CN"/>
        </w:rPr>
        <w:t>万</w:t>
      </w:r>
      <w:r w:rsidRPr="007D630B">
        <w:rPr>
          <w:color w:val="000000" w:themeColor="text1"/>
          <w:lang w:val="zh-CN"/>
        </w:rPr>
        <w:t>kVA</w:t>
      </w:r>
      <w:r w:rsidRPr="007D630B">
        <w:rPr>
          <w:color w:val="000000" w:themeColor="text1"/>
          <w:lang w:val="zh-CN"/>
        </w:rPr>
        <w:t>；</w:t>
      </w:r>
      <w:r w:rsidRPr="007D630B">
        <w:rPr>
          <w:color w:val="000000" w:themeColor="text1"/>
          <w:lang w:val="zh-CN"/>
        </w:rPr>
        <w:t>35</w:t>
      </w:r>
      <w:r w:rsidR="00642494">
        <w:rPr>
          <w:color w:val="000000" w:themeColor="text1"/>
          <w:lang w:val="zh-CN"/>
        </w:rPr>
        <w:t xml:space="preserve"> </w:t>
      </w:r>
      <w:r w:rsidRPr="007D630B">
        <w:rPr>
          <w:color w:val="000000" w:themeColor="text1"/>
          <w:lang w:val="zh-CN"/>
        </w:rPr>
        <w:t>kV</w:t>
      </w:r>
      <w:r w:rsidRPr="007D630B">
        <w:rPr>
          <w:color w:val="000000" w:themeColor="text1"/>
          <w:lang w:val="zh-CN"/>
        </w:rPr>
        <w:t>变电站</w:t>
      </w:r>
      <w:r w:rsidRPr="007D630B">
        <w:rPr>
          <w:color w:val="000000" w:themeColor="text1"/>
          <w:lang w:val="zh-CN"/>
        </w:rPr>
        <w:t>81</w:t>
      </w:r>
      <w:r w:rsidRPr="007D630B">
        <w:rPr>
          <w:color w:val="000000" w:themeColor="text1"/>
          <w:lang w:val="zh-CN"/>
        </w:rPr>
        <w:t>座，容量</w:t>
      </w:r>
      <w:r w:rsidRPr="007D630B">
        <w:rPr>
          <w:color w:val="000000" w:themeColor="text1"/>
          <w:lang w:val="zh-CN"/>
        </w:rPr>
        <w:t>166.9</w:t>
      </w:r>
      <w:r w:rsidRPr="007D630B">
        <w:rPr>
          <w:color w:val="000000" w:themeColor="text1"/>
          <w:lang w:val="zh-CN"/>
        </w:rPr>
        <w:t>万</w:t>
      </w:r>
      <w:r w:rsidRPr="007D630B">
        <w:rPr>
          <w:color w:val="000000" w:themeColor="text1"/>
          <w:lang w:val="zh-CN"/>
        </w:rPr>
        <w:t>kVA</w:t>
      </w:r>
      <w:r w:rsidRPr="007D630B">
        <w:rPr>
          <w:color w:val="000000" w:themeColor="text1"/>
          <w:lang w:val="zh-CN"/>
        </w:rPr>
        <w:t>。网内共有</w:t>
      </w:r>
      <w:r w:rsidRPr="007D630B">
        <w:rPr>
          <w:color w:val="000000" w:themeColor="text1"/>
          <w:lang w:val="zh-CN"/>
        </w:rPr>
        <w:t>500</w:t>
      </w:r>
      <w:r w:rsidR="00642494">
        <w:rPr>
          <w:color w:val="000000" w:themeColor="text1"/>
          <w:lang w:val="zh-CN"/>
        </w:rPr>
        <w:t xml:space="preserve"> </w:t>
      </w:r>
      <w:r w:rsidRPr="007D630B">
        <w:rPr>
          <w:color w:val="000000" w:themeColor="text1"/>
          <w:lang w:val="zh-CN"/>
        </w:rPr>
        <w:t>kV</w:t>
      </w:r>
      <w:r w:rsidRPr="007D630B">
        <w:rPr>
          <w:color w:val="000000" w:themeColor="text1"/>
          <w:lang w:val="zh-CN"/>
        </w:rPr>
        <w:t>输电线路</w:t>
      </w:r>
      <w:r w:rsidRPr="007D630B">
        <w:rPr>
          <w:color w:val="000000" w:themeColor="text1"/>
          <w:lang w:val="zh-CN"/>
        </w:rPr>
        <w:t>12</w:t>
      </w:r>
      <w:r w:rsidRPr="007D630B">
        <w:rPr>
          <w:color w:val="000000" w:themeColor="text1"/>
          <w:lang w:val="zh-CN"/>
        </w:rPr>
        <w:t>条</w:t>
      </w:r>
      <w:r w:rsidRPr="007D630B">
        <w:rPr>
          <w:color w:val="000000" w:themeColor="text1"/>
          <w:lang w:val="zh-CN"/>
        </w:rPr>
        <w:t>387</w:t>
      </w:r>
      <w:r w:rsidRPr="007D630B">
        <w:rPr>
          <w:color w:val="000000" w:themeColor="text1"/>
          <w:lang w:val="zh-CN"/>
        </w:rPr>
        <w:t>公里；</w:t>
      </w:r>
      <w:r w:rsidRPr="007D630B">
        <w:rPr>
          <w:color w:val="000000" w:themeColor="text1"/>
          <w:lang w:val="zh-CN"/>
        </w:rPr>
        <w:t>220</w:t>
      </w:r>
      <w:r w:rsidR="00642494">
        <w:rPr>
          <w:color w:val="000000" w:themeColor="text1"/>
          <w:lang w:val="zh-CN"/>
        </w:rPr>
        <w:t xml:space="preserve"> </w:t>
      </w:r>
      <w:r w:rsidRPr="007D630B">
        <w:rPr>
          <w:color w:val="000000" w:themeColor="text1"/>
          <w:lang w:val="zh-CN"/>
        </w:rPr>
        <w:t>kV</w:t>
      </w:r>
      <w:r w:rsidRPr="007D630B">
        <w:rPr>
          <w:color w:val="000000" w:themeColor="text1"/>
          <w:lang w:val="zh-CN"/>
        </w:rPr>
        <w:t>输电线路</w:t>
      </w:r>
      <w:r w:rsidRPr="007D630B">
        <w:rPr>
          <w:color w:val="000000" w:themeColor="text1"/>
          <w:lang w:val="zh-CN"/>
        </w:rPr>
        <w:t>52</w:t>
      </w:r>
      <w:r w:rsidRPr="007D630B">
        <w:rPr>
          <w:color w:val="000000" w:themeColor="text1"/>
          <w:lang w:val="zh-CN"/>
        </w:rPr>
        <w:t>条</w:t>
      </w:r>
      <w:r w:rsidRPr="007D630B">
        <w:rPr>
          <w:color w:val="000000" w:themeColor="text1"/>
          <w:lang w:val="zh-CN"/>
        </w:rPr>
        <w:t>1143</w:t>
      </w:r>
      <w:r w:rsidRPr="007D630B">
        <w:rPr>
          <w:color w:val="000000" w:themeColor="text1"/>
          <w:lang w:val="zh-CN"/>
        </w:rPr>
        <w:t>公里；</w:t>
      </w:r>
      <w:r w:rsidRPr="007D630B">
        <w:rPr>
          <w:color w:val="000000" w:themeColor="text1"/>
          <w:lang w:val="zh-CN"/>
        </w:rPr>
        <w:t>110</w:t>
      </w:r>
      <w:r w:rsidR="00570BA3">
        <w:rPr>
          <w:color w:val="000000" w:themeColor="text1"/>
          <w:lang w:val="zh-CN"/>
        </w:rPr>
        <w:t xml:space="preserve"> </w:t>
      </w:r>
      <w:r w:rsidRPr="007D630B">
        <w:rPr>
          <w:color w:val="000000" w:themeColor="text1"/>
          <w:lang w:val="zh-CN"/>
        </w:rPr>
        <w:t>kV</w:t>
      </w:r>
      <w:r w:rsidRPr="007D630B">
        <w:rPr>
          <w:color w:val="000000" w:themeColor="text1"/>
          <w:lang w:val="zh-CN"/>
        </w:rPr>
        <w:t>输电线路</w:t>
      </w:r>
      <w:r w:rsidRPr="007D630B">
        <w:rPr>
          <w:color w:val="000000" w:themeColor="text1"/>
          <w:lang w:val="zh-CN"/>
        </w:rPr>
        <w:t>136</w:t>
      </w:r>
      <w:r w:rsidRPr="007D630B">
        <w:rPr>
          <w:color w:val="000000" w:themeColor="text1"/>
          <w:lang w:val="zh-CN"/>
        </w:rPr>
        <w:t>条</w:t>
      </w:r>
      <w:r w:rsidRPr="007D630B">
        <w:rPr>
          <w:color w:val="000000" w:themeColor="text1"/>
          <w:lang w:val="zh-CN"/>
        </w:rPr>
        <w:t>1574</w:t>
      </w:r>
      <w:r w:rsidRPr="007D630B">
        <w:rPr>
          <w:color w:val="000000" w:themeColor="text1"/>
          <w:lang w:val="zh-CN"/>
        </w:rPr>
        <w:t>公里；</w:t>
      </w:r>
      <w:r w:rsidRPr="007D630B">
        <w:rPr>
          <w:color w:val="000000" w:themeColor="text1"/>
          <w:lang w:val="zh-CN"/>
        </w:rPr>
        <w:t>35</w:t>
      </w:r>
      <w:r w:rsidR="00642494">
        <w:rPr>
          <w:color w:val="000000" w:themeColor="text1"/>
          <w:lang w:val="zh-CN"/>
        </w:rPr>
        <w:t xml:space="preserve"> </w:t>
      </w:r>
      <w:r w:rsidRPr="007D630B">
        <w:rPr>
          <w:color w:val="000000" w:themeColor="text1"/>
          <w:lang w:val="zh-CN"/>
        </w:rPr>
        <w:t>kV</w:t>
      </w:r>
      <w:r w:rsidRPr="007D630B">
        <w:rPr>
          <w:color w:val="000000" w:themeColor="text1"/>
          <w:lang w:val="zh-CN"/>
        </w:rPr>
        <w:t>输电线路</w:t>
      </w:r>
      <w:r w:rsidRPr="007D630B">
        <w:rPr>
          <w:color w:val="000000" w:themeColor="text1"/>
          <w:lang w:val="zh-CN"/>
        </w:rPr>
        <w:t>141</w:t>
      </w:r>
      <w:r w:rsidRPr="007D630B">
        <w:rPr>
          <w:color w:val="000000" w:themeColor="text1"/>
          <w:lang w:val="zh-CN"/>
        </w:rPr>
        <w:t>条</w:t>
      </w:r>
      <w:r w:rsidRPr="007D630B">
        <w:rPr>
          <w:color w:val="000000" w:themeColor="text1"/>
          <w:lang w:val="zh-CN"/>
        </w:rPr>
        <w:t>1128</w:t>
      </w:r>
      <w:r w:rsidRPr="007D630B">
        <w:rPr>
          <w:color w:val="000000" w:themeColor="text1"/>
          <w:lang w:val="zh-CN"/>
        </w:rPr>
        <w:t>公里。</w:t>
      </w:r>
      <w:r>
        <w:rPr>
          <w:rFonts w:hint="eastAsia"/>
          <w:color w:val="000000" w:themeColor="text1"/>
          <w:lang w:val="zh-CN"/>
        </w:rPr>
        <w:t>规划到</w:t>
      </w:r>
      <w:r>
        <w:rPr>
          <w:rFonts w:hint="eastAsia"/>
          <w:color w:val="000000" w:themeColor="text1"/>
          <w:lang w:val="zh-CN"/>
        </w:rPr>
        <w:t>2</w:t>
      </w:r>
      <w:r>
        <w:rPr>
          <w:color w:val="000000" w:themeColor="text1"/>
          <w:lang w:val="zh-CN"/>
        </w:rPr>
        <w:t>030</w:t>
      </w:r>
      <w:r>
        <w:rPr>
          <w:rFonts w:hint="eastAsia"/>
          <w:color w:val="000000" w:themeColor="text1"/>
          <w:lang w:val="zh-CN"/>
        </w:rPr>
        <w:t>年，</w:t>
      </w:r>
      <w:r>
        <w:rPr>
          <w:rFonts w:hint="eastAsia"/>
          <w:color w:val="000000" w:themeColor="text1"/>
          <w:lang w:val="zh-CN"/>
        </w:rPr>
        <w:t>5</w:t>
      </w:r>
      <w:r>
        <w:rPr>
          <w:color w:val="000000" w:themeColor="text1"/>
          <w:lang w:val="zh-CN"/>
        </w:rPr>
        <w:t>00</w:t>
      </w:r>
      <w:r w:rsidR="00642494">
        <w:rPr>
          <w:color w:val="000000" w:themeColor="text1"/>
          <w:lang w:val="zh-CN"/>
        </w:rPr>
        <w:t xml:space="preserve"> </w:t>
      </w:r>
      <w:r w:rsidRPr="007D630B">
        <w:rPr>
          <w:color w:val="000000" w:themeColor="text1"/>
          <w:lang w:val="zh-CN"/>
        </w:rPr>
        <w:t>kV</w:t>
      </w:r>
      <w:r>
        <w:rPr>
          <w:rFonts w:hint="eastAsia"/>
          <w:color w:val="000000" w:themeColor="text1"/>
          <w:lang w:val="zh-CN"/>
        </w:rPr>
        <w:t>电网规划</w:t>
      </w:r>
      <w:r w:rsidRPr="006C231D">
        <w:rPr>
          <w:rFonts w:hint="eastAsia"/>
          <w:color w:val="000000" w:themeColor="text1"/>
          <w:lang w:val="zh-CN"/>
        </w:rPr>
        <w:t>在现状霸州变、固安变基础上，新建香河</w:t>
      </w:r>
      <w:r w:rsidRPr="006C231D">
        <w:rPr>
          <w:color w:val="000000" w:themeColor="text1"/>
          <w:lang w:val="zh-CN"/>
        </w:rPr>
        <w:t>500</w:t>
      </w:r>
      <w:r w:rsidR="00642494">
        <w:rPr>
          <w:color w:val="000000" w:themeColor="text1"/>
          <w:lang w:val="zh-CN"/>
        </w:rPr>
        <w:t xml:space="preserve"> </w:t>
      </w:r>
      <w:r w:rsidRPr="007D630B">
        <w:rPr>
          <w:color w:val="000000" w:themeColor="text1"/>
          <w:lang w:val="zh-CN"/>
        </w:rPr>
        <w:t>kV</w:t>
      </w:r>
      <w:r w:rsidRPr="006C231D">
        <w:rPr>
          <w:color w:val="000000" w:themeColor="text1"/>
          <w:lang w:val="zh-CN"/>
        </w:rPr>
        <w:t>变、大城</w:t>
      </w:r>
      <w:r w:rsidRPr="006C231D">
        <w:rPr>
          <w:color w:val="000000" w:themeColor="text1"/>
          <w:lang w:val="zh-CN"/>
        </w:rPr>
        <w:t>500</w:t>
      </w:r>
      <w:r w:rsidR="00642494">
        <w:rPr>
          <w:color w:val="000000" w:themeColor="text1"/>
          <w:lang w:val="zh-CN"/>
        </w:rPr>
        <w:t xml:space="preserve"> </w:t>
      </w:r>
      <w:r w:rsidRPr="007D630B">
        <w:rPr>
          <w:color w:val="000000" w:themeColor="text1"/>
          <w:lang w:val="zh-CN"/>
        </w:rPr>
        <w:t>kV</w:t>
      </w:r>
      <w:r w:rsidRPr="006C231D">
        <w:rPr>
          <w:color w:val="000000" w:themeColor="text1"/>
          <w:lang w:val="zh-CN"/>
        </w:rPr>
        <w:t>变</w:t>
      </w:r>
      <w:r w:rsidRPr="006C231D">
        <w:rPr>
          <w:rFonts w:hint="eastAsia"/>
          <w:color w:val="000000" w:themeColor="text1"/>
          <w:lang w:val="zh-CN"/>
        </w:rPr>
        <w:t>，安次</w:t>
      </w:r>
      <w:r w:rsidRPr="006C231D">
        <w:rPr>
          <w:color w:val="000000" w:themeColor="text1"/>
          <w:lang w:val="zh-CN"/>
        </w:rPr>
        <w:t>500</w:t>
      </w:r>
      <w:r w:rsidR="00642494">
        <w:rPr>
          <w:color w:val="000000" w:themeColor="text1"/>
          <w:lang w:val="zh-CN"/>
        </w:rPr>
        <w:t xml:space="preserve"> </w:t>
      </w:r>
      <w:r w:rsidRPr="007D630B">
        <w:rPr>
          <w:color w:val="000000" w:themeColor="text1"/>
          <w:lang w:val="zh-CN"/>
        </w:rPr>
        <w:t>kV</w:t>
      </w:r>
      <w:r w:rsidRPr="006C231D">
        <w:rPr>
          <w:color w:val="000000" w:themeColor="text1"/>
          <w:lang w:val="zh-CN"/>
        </w:rPr>
        <w:t>变</w:t>
      </w:r>
      <w:r>
        <w:rPr>
          <w:rFonts w:hint="eastAsia"/>
          <w:color w:val="000000" w:themeColor="text1"/>
          <w:lang w:val="zh-CN"/>
        </w:rPr>
        <w:t>，</w:t>
      </w:r>
      <w:r w:rsidRPr="006C231D">
        <w:rPr>
          <w:color w:val="000000" w:themeColor="text1"/>
          <w:lang w:val="zh-CN"/>
        </w:rPr>
        <w:t>电网变电总容量达到</w:t>
      </w:r>
      <w:r w:rsidRPr="006C231D">
        <w:rPr>
          <w:color w:val="000000" w:themeColor="text1"/>
          <w:lang w:val="zh-CN"/>
        </w:rPr>
        <w:t>18000</w:t>
      </w:r>
      <w:r w:rsidR="00642494">
        <w:rPr>
          <w:color w:val="000000" w:themeColor="text1"/>
          <w:lang w:val="zh-CN"/>
        </w:rPr>
        <w:t xml:space="preserve"> </w:t>
      </w:r>
      <w:r>
        <w:rPr>
          <w:rFonts w:hint="eastAsia"/>
          <w:color w:val="000000" w:themeColor="text1"/>
          <w:lang w:val="zh-CN"/>
        </w:rPr>
        <w:t>M</w:t>
      </w:r>
      <w:r w:rsidRPr="007D630B">
        <w:rPr>
          <w:color w:val="000000" w:themeColor="text1"/>
          <w:lang w:val="zh-CN"/>
        </w:rPr>
        <w:t>VA</w:t>
      </w:r>
      <w:r>
        <w:rPr>
          <w:rFonts w:hint="eastAsia"/>
          <w:color w:val="000000" w:themeColor="text1"/>
          <w:lang w:val="zh-CN"/>
        </w:rPr>
        <w:t>；</w:t>
      </w:r>
      <w:r>
        <w:rPr>
          <w:rFonts w:hint="eastAsia"/>
          <w:color w:val="000000" w:themeColor="text1"/>
          <w:lang w:val="zh-CN"/>
        </w:rPr>
        <w:t>2</w:t>
      </w:r>
      <w:r>
        <w:rPr>
          <w:color w:val="000000" w:themeColor="text1"/>
          <w:lang w:val="zh-CN"/>
        </w:rPr>
        <w:t>00</w:t>
      </w:r>
      <w:r w:rsidR="00642494">
        <w:rPr>
          <w:color w:val="000000" w:themeColor="text1"/>
          <w:lang w:val="zh-CN"/>
        </w:rPr>
        <w:t xml:space="preserve"> </w:t>
      </w:r>
      <w:r w:rsidRPr="007D630B">
        <w:rPr>
          <w:color w:val="000000" w:themeColor="text1"/>
          <w:lang w:val="zh-CN"/>
        </w:rPr>
        <w:t>kV</w:t>
      </w:r>
      <w:r>
        <w:rPr>
          <w:rFonts w:hint="eastAsia"/>
          <w:color w:val="000000" w:themeColor="text1"/>
          <w:lang w:val="zh-CN"/>
        </w:rPr>
        <w:t>电网规划</w:t>
      </w:r>
      <w:r w:rsidRPr="006C231D">
        <w:rPr>
          <w:color w:val="000000" w:themeColor="text1"/>
          <w:lang w:val="zh-CN"/>
        </w:rPr>
        <w:t>43</w:t>
      </w:r>
      <w:r w:rsidRPr="006C231D">
        <w:rPr>
          <w:color w:val="000000" w:themeColor="text1"/>
          <w:lang w:val="zh-CN"/>
        </w:rPr>
        <w:t>座，总变电站装机容量</w:t>
      </w:r>
      <w:r w:rsidRPr="006C231D">
        <w:rPr>
          <w:rFonts w:hint="eastAsia"/>
          <w:color w:val="000000" w:themeColor="text1"/>
          <w:lang w:val="zh-CN"/>
        </w:rPr>
        <w:t>达到</w:t>
      </w:r>
      <w:r w:rsidRPr="006C231D">
        <w:rPr>
          <w:color w:val="000000" w:themeColor="text1"/>
          <w:lang w:val="zh-CN"/>
        </w:rPr>
        <w:t>22680</w:t>
      </w:r>
      <w:r w:rsidR="00642494">
        <w:rPr>
          <w:color w:val="000000" w:themeColor="text1"/>
          <w:lang w:val="zh-CN"/>
        </w:rPr>
        <w:t xml:space="preserve"> </w:t>
      </w:r>
      <w:r>
        <w:rPr>
          <w:rFonts w:hint="eastAsia"/>
          <w:color w:val="000000" w:themeColor="text1"/>
          <w:lang w:val="zh-CN"/>
        </w:rPr>
        <w:t>M</w:t>
      </w:r>
      <w:r w:rsidRPr="007D630B">
        <w:rPr>
          <w:color w:val="000000" w:themeColor="text1"/>
          <w:lang w:val="zh-CN"/>
        </w:rPr>
        <w:t>VA</w:t>
      </w:r>
      <w:r w:rsidRPr="006C231D">
        <w:rPr>
          <w:rFonts w:hint="eastAsia"/>
          <w:color w:val="000000" w:themeColor="text1"/>
          <w:lang w:val="zh-CN"/>
        </w:rPr>
        <w:t>。</w:t>
      </w:r>
    </w:p>
    <w:p w:rsidR="00E979DE" w:rsidRPr="006C231D" w:rsidRDefault="00E979DE" w:rsidP="00E979DE">
      <w:pPr>
        <w:autoSpaceDE w:val="0"/>
        <w:autoSpaceDN w:val="0"/>
        <w:spacing w:line="360" w:lineRule="auto"/>
        <w:ind w:firstLine="482"/>
        <w:jc w:val="both"/>
        <w:rPr>
          <w:color w:val="000000" w:themeColor="text1"/>
          <w:lang w:val="zh-CN"/>
        </w:rPr>
      </w:pPr>
      <w:r w:rsidRPr="006C231D">
        <w:rPr>
          <w:color w:val="000000" w:themeColor="text1"/>
          <w:lang w:val="zh-CN"/>
        </w:rPr>
        <w:t>2019</w:t>
      </w:r>
      <w:r w:rsidRPr="006C231D">
        <w:rPr>
          <w:color w:val="000000" w:themeColor="text1"/>
          <w:lang w:val="zh-CN"/>
        </w:rPr>
        <w:t>年，廊坊发布了新的政府工作报告，其中指出：要持续强化大气污染综合治理，坚持</w:t>
      </w:r>
      <w:proofErr w:type="gramStart"/>
      <w:r w:rsidRPr="006C231D">
        <w:rPr>
          <w:color w:val="000000" w:themeColor="text1"/>
          <w:lang w:val="zh-CN"/>
        </w:rPr>
        <w:t>走煤改电</w:t>
      </w:r>
      <w:proofErr w:type="gramEnd"/>
      <w:r w:rsidRPr="006C231D">
        <w:rPr>
          <w:color w:val="000000" w:themeColor="text1"/>
          <w:lang w:val="zh-CN"/>
        </w:rPr>
        <w:t>的绿色之路。去年，廊坊全面完成了</w:t>
      </w:r>
      <w:r w:rsidRPr="006C231D">
        <w:rPr>
          <w:color w:val="000000" w:themeColor="text1"/>
          <w:lang w:val="zh-CN"/>
        </w:rPr>
        <w:t>7</w:t>
      </w:r>
      <w:r w:rsidRPr="006C231D">
        <w:rPr>
          <w:color w:val="000000" w:themeColor="text1"/>
          <w:lang w:val="zh-CN"/>
        </w:rPr>
        <w:t>万多户的电代煤的扫尾工程，三年累计完成</w:t>
      </w:r>
      <w:r w:rsidRPr="006C231D">
        <w:rPr>
          <w:color w:val="000000" w:themeColor="text1"/>
          <w:lang w:val="zh-CN"/>
        </w:rPr>
        <w:t>99</w:t>
      </w:r>
      <w:r w:rsidRPr="006C231D">
        <w:rPr>
          <w:color w:val="000000" w:themeColor="text1"/>
          <w:lang w:val="zh-CN"/>
        </w:rPr>
        <w:t>万户，在河北省居于首位，率先实现了农村地区的散煤清零工作。</w:t>
      </w:r>
    </w:p>
    <w:p w:rsidR="00E979DE" w:rsidRPr="00DC4EA7" w:rsidRDefault="00E979DE" w:rsidP="00E979DE">
      <w:pPr>
        <w:autoSpaceDE w:val="0"/>
        <w:autoSpaceDN w:val="0"/>
        <w:spacing w:line="360" w:lineRule="auto"/>
        <w:ind w:firstLine="482"/>
        <w:rPr>
          <w:color w:val="000000" w:themeColor="text1"/>
          <w:lang w:val="zh-CN"/>
        </w:rPr>
      </w:pPr>
      <w:r w:rsidRPr="00DC4EA7">
        <w:rPr>
          <w:color w:val="000000" w:themeColor="text1"/>
          <w:lang w:val="zh-CN"/>
        </w:rPr>
        <w:t>（</w:t>
      </w:r>
      <w:r w:rsidRPr="00DC4EA7">
        <w:rPr>
          <w:color w:val="000000" w:themeColor="text1"/>
          <w:lang w:val="zh-CN"/>
        </w:rPr>
        <w:t>2</w:t>
      </w:r>
      <w:r w:rsidRPr="00DC4EA7">
        <w:rPr>
          <w:color w:val="000000" w:themeColor="text1"/>
          <w:lang w:val="zh-CN"/>
        </w:rPr>
        <w:t>）天然气供应现状</w:t>
      </w:r>
    </w:p>
    <w:p w:rsidR="00603703" w:rsidRPr="001A71EA" w:rsidRDefault="00E979DE" w:rsidP="00C256A9">
      <w:pPr>
        <w:widowControl w:val="0"/>
        <w:ind w:firstLineChars="200" w:firstLine="560"/>
        <w:jc w:val="both"/>
        <w:rPr>
          <w:szCs w:val="28"/>
          <w:shd w:val="pct15" w:color="auto" w:fill="FFFFFF"/>
        </w:rPr>
      </w:pPr>
      <w:r w:rsidRPr="00DC4EA7">
        <w:rPr>
          <w:rFonts w:hint="eastAsia"/>
          <w:color w:val="000000" w:themeColor="text1"/>
          <w:lang w:val="zh-CN"/>
        </w:rPr>
        <w:t>廊坊市</w:t>
      </w:r>
      <w:r w:rsidRPr="00DC4EA7">
        <w:rPr>
          <w:color w:val="000000" w:themeColor="text1"/>
          <w:lang w:val="zh-CN"/>
        </w:rPr>
        <w:t>燃气气源以天然气为主，液化石油气为辅。气源</w:t>
      </w:r>
      <w:proofErr w:type="gramStart"/>
      <w:r w:rsidRPr="00DC4EA7">
        <w:rPr>
          <w:rFonts w:hint="eastAsia"/>
          <w:color w:val="000000" w:themeColor="text1"/>
          <w:lang w:val="zh-CN"/>
        </w:rPr>
        <w:t>主要接自华北</w:t>
      </w:r>
      <w:proofErr w:type="gramEnd"/>
      <w:r w:rsidRPr="00DC4EA7">
        <w:rPr>
          <w:rFonts w:hint="eastAsia"/>
          <w:color w:val="000000" w:themeColor="text1"/>
          <w:lang w:val="zh-CN"/>
        </w:rPr>
        <w:t>油田、</w:t>
      </w:r>
      <w:proofErr w:type="gramStart"/>
      <w:r w:rsidRPr="00DC4EA7">
        <w:rPr>
          <w:rFonts w:hint="eastAsia"/>
          <w:color w:val="000000" w:themeColor="text1"/>
          <w:lang w:val="zh-CN"/>
        </w:rPr>
        <w:t>陕京管输</w:t>
      </w:r>
      <w:proofErr w:type="gramEnd"/>
      <w:r w:rsidRPr="00DC4EA7">
        <w:rPr>
          <w:rFonts w:hint="eastAsia"/>
          <w:color w:val="000000" w:themeColor="text1"/>
          <w:lang w:val="zh-CN"/>
        </w:rPr>
        <w:t>天然气、中俄东线、蒙西管道气。</w:t>
      </w:r>
      <w:r w:rsidRPr="00DC4EA7">
        <w:rPr>
          <w:color w:val="000000" w:themeColor="text1"/>
          <w:lang w:val="zh-CN"/>
        </w:rPr>
        <w:t>规划</w:t>
      </w:r>
      <w:r w:rsidRPr="00DC4EA7">
        <w:rPr>
          <w:rFonts w:hint="eastAsia"/>
          <w:color w:val="000000" w:themeColor="text1"/>
          <w:lang w:val="zh-CN"/>
        </w:rPr>
        <w:t>到</w:t>
      </w:r>
      <w:r w:rsidRPr="00DC4EA7">
        <w:rPr>
          <w:color w:val="000000" w:themeColor="text1"/>
          <w:lang w:val="zh-CN"/>
        </w:rPr>
        <w:t>2020</w:t>
      </w:r>
      <w:r w:rsidRPr="00DC4EA7">
        <w:rPr>
          <w:color w:val="000000" w:themeColor="text1"/>
          <w:lang w:val="zh-CN"/>
        </w:rPr>
        <w:t>年，</w:t>
      </w:r>
      <w:r w:rsidRPr="00DC4EA7">
        <w:rPr>
          <w:rFonts w:hint="eastAsia"/>
          <w:color w:val="000000" w:themeColor="text1"/>
          <w:lang w:val="zh-CN"/>
        </w:rPr>
        <w:t>中心城区气化率达到</w:t>
      </w:r>
      <w:r w:rsidRPr="00DC4EA7">
        <w:rPr>
          <w:color w:val="000000" w:themeColor="text1"/>
          <w:lang w:val="zh-CN"/>
        </w:rPr>
        <w:t>100%</w:t>
      </w:r>
      <w:r w:rsidRPr="00DC4EA7">
        <w:rPr>
          <w:color w:val="000000" w:themeColor="text1"/>
          <w:lang w:val="zh-CN"/>
        </w:rPr>
        <w:t>，其中管道气化率</w:t>
      </w:r>
      <w:r w:rsidRPr="00DC4EA7">
        <w:rPr>
          <w:color w:val="000000" w:themeColor="text1"/>
          <w:lang w:val="zh-CN"/>
        </w:rPr>
        <w:t>2020</w:t>
      </w:r>
      <w:r w:rsidRPr="00DC4EA7">
        <w:rPr>
          <w:color w:val="000000" w:themeColor="text1"/>
          <w:lang w:val="zh-CN"/>
        </w:rPr>
        <w:t>年为</w:t>
      </w:r>
      <w:r w:rsidRPr="00DC4EA7">
        <w:rPr>
          <w:color w:val="000000" w:themeColor="text1"/>
          <w:lang w:val="zh-CN"/>
        </w:rPr>
        <w:t>95%</w:t>
      </w:r>
      <w:r w:rsidRPr="00DC4EA7">
        <w:rPr>
          <w:color w:val="000000" w:themeColor="text1"/>
          <w:lang w:val="zh-CN"/>
        </w:rPr>
        <w:t>，</w:t>
      </w:r>
      <w:r w:rsidRPr="00DC4EA7">
        <w:rPr>
          <w:color w:val="000000" w:themeColor="text1"/>
          <w:lang w:val="zh-CN"/>
        </w:rPr>
        <w:t>2030</w:t>
      </w:r>
      <w:r w:rsidRPr="00DC4EA7">
        <w:rPr>
          <w:color w:val="000000" w:themeColor="text1"/>
          <w:lang w:val="zh-CN"/>
        </w:rPr>
        <w:t>年为</w:t>
      </w:r>
      <w:r w:rsidRPr="00DC4EA7">
        <w:rPr>
          <w:color w:val="000000" w:themeColor="text1"/>
          <w:lang w:val="zh-CN"/>
        </w:rPr>
        <w:t>97%</w:t>
      </w:r>
      <w:r w:rsidRPr="00DC4EA7">
        <w:rPr>
          <w:color w:val="000000" w:themeColor="text1"/>
          <w:lang w:val="zh-CN"/>
        </w:rPr>
        <w:t>。其他市、县</w:t>
      </w:r>
      <w:r w:rsidRPr="00DC4EA7">
        <w:rPr>
          <w:color w:val="000000" w:themeColor="text1"/>
          <w:lang w:val="zh-CN"/>
        </w:rPr>
        <w:t>2020</w:t>
      </w:r>
      <w:r w:rsidRPr="00DC4EA7">
        <w:rPr>
          <w:color w:val="000000" w:themeColor="text1"/>
          <w:lang w:val="zh-CN"/>
        </w:rPr>
        <w:t>年气化率达到</w:t>
      </w:r>
      <w:r w:rsidRPr="00DC4EA7">
        <w:rPr>
          <w:color w:val="000000" w:themeColor="text1"/>
          <w:lang w:val="zh-CN"/>
        </w:rPr>
        <w:t>80%</w:t>
      </w:r>
      <w:r w:rsidRPr="00DC4EA7">
        <w:rPr>
          <w:color w:val="000000" w:themeColor="text1"/>
          <w:lang w:val="zh-CN"/>
        </w:rPr>
        <w:t>，</w:t>
      </w:r>
      <w:r w:rsidRPr="00DC4EA7">
        <w:rPr>
          <w:color w:val="000000" w:themeColor="text1"/>
          <w:lang w:val="zh-CN"/>
        </w:rPr>
        <w:t>2030</w:t>
      </w:r>
      <w:r w:rsidRPr="00DC4EA7">
        <w:rPr>
          <w:color w:val="000000" w:themeColor="text1"/>
          <w:lang w:val="zh-CN"/>
        </w:rPr>
        <w:t>年达到</w:t>
      </w:r>
      <w:r w:rsidRPr="00DC4EA7">
        <w:rPr>
          <w:color w:val="000000" w:themeColor="text1"/>
          <w:lang w:val="zh-CN"/>
        </w:rPr>
        <w:t>90%</w:t>
      </w:r>
      <w:r w:rsidRPr="00DC4EA7">
        <w:rPr>
          <w:color w:val="000000" w:themeColor="text1"/>
          <w:lang w:val="zh-CN"/>
        </w:rPr>
        <w:t>。乡镇</w:t>
      </w:r>
      <w:r w:rsidRPr="00DC4EA7">
        <w:rPr>
          <w:color w:val="000000" w:themeColor="text1"/>
          <w:lang w:val="zh-CN"/>
        </w:rPr>
        <w:t>2020</w:t>
      </w:r>
      <w:r w:rsidRPr="00DC4EA7">
        <w:rPr>
          <w:color w:val="000000" w:themeColor="text1"/>
          <w:lang w:val="zh-CN"/>
        </w:rPr>
        <w:t>年气化率</w:t>
      </w:r>
      <w:r w:rsidRPr="00DC4EA7">
        <w:rPr>
          <w:color w:val="000000" w:themeColor="text1"/>
          <w:lang w:val="zh-CN"/>
        </w:rPr>
        <w:lastRenderedPageBreak/>
        <w:t>不低于</w:t>
      </w:r>
      <w:r w:rsidRPr="00DC4EA7">
        <w:rPr>
          <w:color w:val="000000" w:themeColor="text1"/>
          <w:lang w:val="zh-CN"/>
        </w:rPr>
        <w:t>60%</w:t>
      </w:r>
      <w:r w:rsidRPr="00DC4EA7">
        <w:rPr>
          <w:color w:val="000000" w:themeColor="text1"/>
          <w:lang w:val="zh-CN"/>
        </w:rPr>
        <w:t>，</w:t>
      </w:r>
      <w:r w:rsidRPr="00DC4EA7">
        <w:rPr>
          <w:color w:val="000000" w:themeColor="text1"/>
          <w:lang w:val="zh-CN"/>
        </w:rPr>
        <w:t>2030</w:t>
      </w:r>
      <w:r w:rsidRPr="00DC4EA7">
        <w:rPr>
          <w:color w:val="000000" w:themeColor="text1"/>
          <w:lang w:val="zh-CN"/>
        </w:rPr>
        <w:t>年达到</w:t>
      </w:r>
      <w:r w:rsidRPr="00DC4EA7">
        <w:rPr>
          <w:color w:val="000000" w:themeColor="text1"/>
          <w:lang w:val="zh-CN"/>
        </w:rPr>
        <w:t>80%</w:t>
      </w:r>
      <w:r w:rsidRPr="00DC4EA7">
        <w:rPr>
          <w:color w:val="000000" w:themeColor="text1"/>
          <w:lang w:val="zh-CN"/>
        </w:rPr>
        <w:t>。</w:t>
      </w:r>
    </w:p>
    <w:p w:rsidR="00603703" w:rsidRPr="0015226F" w:rsidRDefault="00942490">
      <w:pPr>
        <w:pStyle w:val="2"/>
        <w:numPr>
          <w:ilvl w:val="0"/>
          <w:numId w:val="0"/>
        </w:numPr>
        <w:ind w:firstLineChars="200" w:firstLine="602"/>
        <w:rPr>
          <w:rFonts w:ascii="Times New Roman" w:eastAsia="宋体" w:hAnsi="Times New Roman" w:cs="Times New Roman"/>
        </w:rPr>
      </w:pPr>
      <w:bookmarkStart w:id="107" w:name="_Toc26753565"/>
      <w:bookmarkStart w:id="108" w:name="_Toc71359313"/>
      <w:r w:rsidRPr="0015226F">
        <w:rPr>
          <w:rFonts w:ascii="Times New Roman" w:eastAsia="宋体" w:hAnsi="Times New Roman" w:cs="Times New Roman"/>
        </w:rPr>
        <w:t xml:space="preserve">2.3 </w:t>
      </w:r>
      <w:r w:rsidRPr="0015226F">
        <w:rPr>
          <w:rFonts w:ascii="Times New Roman" w:eastAsia="宋体" w:hAnsi="Times New Roman" w:cs="Times New Roman"/>
        </w:rPr>
        <w:t>社会经济</w:t>
      </w:r>
      <w:bookmarkEnd w:id="107"/>
      <w:bookmarkEnd w:id="108"/>
    </w:p>
    <w:p w:rsidR="00603703" w:rsidRPr="001A71EA" w:rsidRDefault="00942490" w:rsidP="0087669F">
      <w:pPr>
        <w:ind w:firstLineChars="200" w:firstLine="560"/>
        <w:jc w:val="both"/>
        <w:rPr>
          <w:shd w:val="pct15" w:color="auto" w:fill="FFFFFF"/>
        </w:rPr>
      </w:pPr>
      <w:r w:rsidRPr="0087669F">
        <w:t>201</w:t>
      </w:r>
      <w:r w:rsidR="0015226F" w:rsidRPr="0087669F">
        <w:t>9</w:t>
      </w:r>
      <w:r w:rsidRPr="0087669F">
        <w:t>年，</w:t>
      </w:r>
      <w:r w:rsidR="0015226F" w:rsidRPr="0087669F">
        <w:rPr>
          <w:rFonts w:hint="eastAsia"/>
        </w:rPr>
        <w:t>廊坊</w:t>
      </w:r>
      <w:r w:rsidRPr="0087669F">
        <w:t>市常住人口</w:t>
      </w:r>
      <w:r w:rsidR="0087669F" w:rsidRPr="0087669F">
        <w:t>492.05</w:t>
      </w:r>
      <w:r w:rsidRPr="0087669F">
        <w:t>万人，城镇化率</w:t>
      </w:r>
      <w:r w:rsidR="0087669F" w:rsidRPr="0087669F">
        <w:t>61.29</w:t>
      </w:r>
      <w:r w:rsidRPr="0087669F">
        <w:t>%</w:t>
      </w:r>
      <w:r w:rsidRPr="0087669F">
        <w:t>。</w:t>
      </w:r>
      <w:r w:rsidR="0087669F">
        <w:rPr>
          <w:rFonts w:hint="eastAsia"/>
        </w:rPr>
        <w:t>廊坊</w:t>
      </w:r>
      <w:r w:rsidRPr="0087669F">
        <w:t>市</w:t>
      </w:r>
      <w:r w:rsidR="0087669F" w:rsidRPr="0087669F">
        <w:rPr>
          <w:rFonts w:hint="eastAsia"/>
        </w:rPr>
        <w:t>中心城</w:t>
      </w:r>
      <w:r w:rsidRPr="0087669F">
        <w:t>区（</w:t>
      </w:r>
      <w:r w:rsidR="0087669F" w:rsidRPr="0087669F">
        <w:rPr>
          <w:rFonts w:hint="eastAsia"/>
        </w:rPr>
        <w:t>广阳区和安次区</w:t>
      </w:r>
      <w:r w:rsidRPr="0087669F">
        <w:t>）人口</w:t>
      </w:r>
      <w:r w:rsidR="0087669F" w:rsidRPr="0087669F">
        <w:t>90.32</w:t>
      </w:r>
      <w:r w:rsidRPr="0087669F">
        <w:t>万人，占全市</w:t>
      </w:r>
      <w:r w:rsidR="0087669F" w:rsidRPr="0087669F">
        <w:t>18.4</w:t>
      </w:r>
      <w:r w:rsidRPr="0087669F">
        <w:t>%</w:t>
      </w:r>
      <w:r w:rsidRPr="0087669F">
        <w:t>。</w:t>
      </w:r>
    </w:p>
    <w:p w:rsidR="0087669F" w:rsidRDefault="00942490" w:rsidP="0087669F">
      <w:pPr>
        <w:ind w:firstLineChars="200" w:firstLine="560"/>
        <w:jc w:val="both"/>
      </w:pPr>
      <w:r w:rsidRPr="0087669F">
        <w:t>201</w:t>
      </w:r>
      <w:r w:rsidR="0087669F" w:rsidRPr="0087669F">
        <w:t>8</w:t>
      </w:r>
      <w:r w:rsidRPr="0087669F">
        <w:t>年末，</w:t>
      </w:r>
      <w:r w:rsidR="0087669F" w:rsidRPr="0087669F">
        <w:rPr>
          <w:rFonts w:hint="eastAsia"/>
        </w:rPr>
        <w:t>廊坊</w:t>
      </w:r>
      <w:r w:rsidRPr="0087669F">
        <w:t>市</w:t>
      </w:r>
      <w:r w:rsidR="0087669F" w:rsidRPr="0087669F">
        <w:rPr>
          <w:rFonts w:hint="eastAsia"/>
        </w:rPr>
        <w:t>全市</w:t>
      </w:r>
      <w:r w:rsidRPr="0087669F">
        <w:t>生产总值</w:t>
      </w:r>
      <w:r w:rsidR="0087669F" w:rsidRPr="0087669F">
        <w:rPr>
          <w:rFonts w:hint="eastAsia"/>
        </w:rPr>
        <w:t>完成</w:t>
      </w:r>
      <w:r w:rsidR="0087669F" w:rsidRPr="0087669F">
        <w:t>3108.2</w:t>
      </w:r>
      <w:r w:rsidRPr="0087669F">
        <w:t>亿元，</w:t>
      </w:r>
      <w:r w:rsidR="0087669F" w:rsidRPr="0087669F">
        <w:rPr>
          <w:rFonts w:hint="eastAsia"/>
        </w:rPr>
        <w:t>同比增长</w:t>
      </w:r>
      <w:r w:rsidR="0087669F" w:rsidRPr="0087669F">
        <w:rPr>
          <w:rFonts w:hint="eastAsia"/>
        </w:rPr>
        <w:t>6</w:t>
      </w:r>
      <w:r w:rsidR="0087669F" w:rsidRPr="0087669F">
        <w:t>.5</w:t>
      </w:r>
      <w:r w:rsidR="0087669F" w:rsidRPr="0087669F">
        <w:rPr>
          <w:rFonts w:hint="eastAsia"/>
        </w:rPr>
        <w:t>%</w:t>
      </w:r>
      <w:r w:rsidRPr="0087669F">
        <w:t>。</w:t>
      </w:r>
      <w:r w:rsidR="0087669F" w:rsidRPr="0087669F">
        <w:rPr>
          <w:rFonts w:hint="eastAsia"/>
        </w:rPr>
        <w:t>其中，第一产业完成</w:t>
      </w:r>
      <w:r w:rsidR="0087669F" w:rsidRPr="0087669F">
        <w:rPr>
          <w:rFonts w:hint="eastAsia"/>
        </w:rPr>
        <w:t>1</w:t>
      </w:r>
      <w:r w:rsidR="0087669F" w:rsidRPr="0087669F">
        <w:t>96.7</w:t>
      </w:r>
      <w:r w:rsidR="0087669F" w:rsidRPr="0087669F">
        <w:rPr>
          <w:rFonts w:hint="eastAsia"/>
        </w:rPr>
        <w:t>亿元，增长</w:t>
      </w:r>
      <w:r w:rsidR="0087669F" w:rsidRPr="0087669F">
        <w:rPr>
          <w:rFonts w:hint="eastAsia"/>
        </w:rPr>
        <w:t>0</w:t>
      </w:r>
      <w:r w:rsidR="0087669F" w:rsidRPr="0087669F">
        <w:t>.8</w:t>
      </w:r>
      <w:r w:rsidR="0087669F" w:rsidRPr="0087669F">
        <w:rPr>
          <w:rFonts w:hint="eastAsia"/>
        </w:rPr>
        <w:t>%</w:t>
      </w:r>
      <w:r w:rsidR="0087669F" w:rsidRPr="0087669F">
        <w:rPr>
          <w:rFonts w:hint="eastAsia"/>
        </w:rPr>
        <w:t>；第二产业完成</w:t>
      </w:r>
      <w:r w:rsidR="0087669F" w:rsidRPr="0087669F">
        <w:rPr>
          <w:rFonts w:hint="eastAsia"/>
        </w:rPr>
        <w:t>1</w:t>
      </w:r>
      <w:r w:rsidR="0087669F" w:rsidRPr="0087669F">
        <w:t>138.1</w:t>
      </w:r>
      <w:r w:rsidR="0087669F" w:rsidRPr="0087669F">
        <w:rPr>
          <w:rFonts w:hint="eastAsia"/>
        </w:rPr>
        <w:t>亿元，增长</w:t>
      </w:r>
      <w:r w:rsidR="0087669F" w:rsidRPr="0087669F">
        <w:rPr>
          <w:rFonts w:hint="eastAsia"/>
        </w:rPr>
        <w:t>3</w:t>
      </w:r>
      <w:r w:rsidR="0087669F" w:rsidRPr="0087669F">
        <w:t>.5</w:t>
      </w:r>
      <w:r w:rsidR="0087669F" w:rsidRPr="0087669F">
        <w:rPr>
          <w:rFonts w:hint="eastAsia"/>
        </w:rPr>
        <w:t>%</w:t>
      </w:r>
      <w:r w:rsidR="0087669F" w:rsidRPr="0087669F">
        <w:rPr>
          <w:rFonts w:hint="eastAsia"/>
        </w:rPr>
        <w:t>；第三产业完成</w:t>
      </w:r>
      <w:r w:rsidR="0087669F" w:rsidRPr="0087669F">
        <w:rPr>
          <w:rFonts w:hint="eastAsia"/>
        </w:rPr>
        <w:t>1</w:t>
      </w:r>
      <w:r w:rsidR="0087669F" w:rsidRPr="0087669F">
        <w:t>773.5</w:t>
      </w:r>
      <w:r w:rsidR="0087669F" w:rsidRPr="0087669F">
        <w:rPr>
          <w:rFonts w:hint="eastAsia"/>
        </w:rPr>
        <w:t>亿元，增长</w:t>
      </w:r>
      <w:r w:rsidR="0087669F" w:rsidRPr="0087669F">
        <w:rPr>
          <w:rFonts w:hint="eastAsia"/>
        </w:rPr>
        <w:t>9</w:t>
      </w:r>
      <w:r w:rsidR="0087669F" w:rsidRPr="0087669F">
        <w:t>.8</w:t>
      </w:r>
      <w:r w:rsidR="0087669F" w:rsidRPr="0087669F">
        <w:rPr>
          <w:rFonts w:hint="eastAsia"/>
        </w:rPr>
        <w:t>%</w:t>
      </w:r>
      <w:r w:rsidR="0087669F" w:rsidRPr="0087669F">
        <w:rPr>
          <w:rFonts w:hint="eastAsia"/>
        </w:rPr>
        <w:t>。</w:t>
      </w:r>
      <w:r w:rsidR="0087669F">
        <w:rPr>
          <w:rFonts w:hint="eastAsia"/>
        </w:rPr>
        <w:t>全市人均生产总值为</w:t>
      </w:r>
      <w:r w:rsidR="0087669F">
        <w:rPr>
          <w:rFonts w:hint="eastAsia"/>
        </w:rPr>
        <w:t>6</w:t>
      </w:r>
      <w:r w:rsidR="0087669F">
        <w:t>4906</w:t>
      </w:r>
      <w:r w:rsidR="0087669F">
        <w:rPr>
          <w:rFonts w:hint="eastAsia"/>
        </w:rPr>
        <w:t>元，同比增长</w:t>
      </w:r>
      <w:r w:rsidR="0087669F">
        <w:rPr>
          <w:rFonts w:hint="eastAsia"/>
        </w:rPr>
        <w:t>4.</w:t>
      </w:r>
      <w:r w:rsidR="0087669F">
        <w:t>1</w:t>
      </w:r>
      <w:r w:rsidR="0087669F">
        <w:rPr>
          <w:rFonts w:hint="eastAsia"/>
        </w:rPr>
        <w:t>%</w:t>
      </w:r>
      <w:r w:rsidR="0087669F">
        <w:rPr>
          <w:rFonts w:hint="eastAsia"/>
        </w:rPr>
        <w:t>。全年建筑业实现增加值</w:t>
      </w:r>
      <w:r w:rsidR="0087669F">
        <w:rPr>
          <w:rFonts w:hint="eastAsia"/>
        </w:rPr>
        <w:t>2</w:t>
      </w:r>
      <w:r w:rsidR="0087669F">
        <w:t>30.3</w:t>
      </w:r>
      <w:r w:rsidR="0087669F">
        <w:rPr>
          <w:rFonts w:hint="eastAsia"/>
        </w:rPr>
        <w:t>亿元，同比增长</w:t>
      </w:r>
      <w:r w:rsidR="0087669F">
        <w:rPr>
          <w:rFonts w:hint="eastAsia"/>
        </w:rPr>
        <w:t>7</w:t>
      </w:r>
      <w:r w:rsidR="0087669F">
        <w:t>.8</w:t>
      </w:r>
      <w:r w:rsidR="0087669F">
        <w:rPr>
          <w:rFonts w:hint="eastAsia"/>
        </w:rPr>
        <w:t>%</w:t>
      </w:r>
      <w:r w:rsidR="0087669F">
        <w:rPr>
          <w:rFonts w:hint="eastAsia"/>
        </w:rPr>
        <w:t>。房屋施工面积同比下降</w:t>
      </w:r>
      <w:r w:rsidR="0087669F">
        <w:rPr>
          <w:rFonts w:hint="eastAsia"/>
        </w:rPr>
        <w:t>5</w:t>
      </w:r>
      <w:r w:rsidR="0087669F">
        <w:t>.3</w:t>
      </w:r>
      <w:r w:rsidR="0087669F">
        <w:rPr>
          <w:rFonts w:hint="eastAsia"/>
        </w:rPr>
        <w:t>%</w:t>
      </w:r>
      <w:r w:rsidR="0087669F">
        <w:rPr>
          <w:rFonts w:hint="eastAsia"/>
        </w:rPr>
        <w:t>。其中住宅下降</w:t>
      </w:r>
      <w:r w:rsidR="0087669F">
        <w:rPr>
          <w:rFonts w:hint="eastAsia"/>
        </w:rPr>
        <w:t>6</w:t>
      </w:r>
      <w:r w:rsidR="0087669F">
        <w:t>.2</w:t>
      </w:r>
      <w:r w:rsidR="0087669F">
        <w:rPr>
          <w:rFonts w:hint="eastAsia"/>
        </w:rPr>
        <w:t>%</w:t>
      </w:r>
      <w:r w:rsidR="0087669F">
        <w:rPr>
          <w:rFonts w:hint="eastAsia"/>
        </w:rPr>
        <w:t>；房屋竣工面积同比下降</w:t>
      </w:r>
      <w:r w:rsidR="0087669F">
        <w:rPr>
          <w:rFonts w:hint="eastAsia"/>
        </w:rPr>
        <w:t>5</w:t>
      </w:r>
      <w:r w:rsidR="0087669F">
        <w:t>.6</w:t>
      </w:r>
      <w:r w:rsidR="0087669F">
        <w:rPr>
          <w:rFonts w:hint="eastAsia"/>
        </w:rPr>
        <w:t>%</w:t>
      </w:r>
      <w:r w:rsidR="0087669F">
        <w:rPr>
          <w:rFonts w:hint="eastAsia"/>
        </w:rPr>
        <w:t>。其中住宅下降</w:t>
      </w:r>
      <w:r w:rsidR="0087669F">
        <w:rPr>
          <w:rFonts w:hint="eastAsia"/>
        </w:rPr>
        <w:t>5</w:t>
      </w:r>
      <w:r w:rsidR="0087669F">
        <w:t>.6</w:t>
      </w:r>
      <w:r w:rsidR="0087669F">
        <w:rPr>
          <w:rFonts w:hint="eastAsia"/>
        </w:rPr>
        <w:t>%</w:t>
      </w:r>
      <w:r w:rsidR="0087669F">
        <w:rPr>
          <w:rFonts w:hint="eastAsia"/>
        </w:rPr>
        <w:t>。全年一般公共预算收入完成</w:t>
      </w:r>
      <w:r w:rsidR="0087669F">
        <w:rPr>
          <w:rFonts w:hint="eastAsia"/>
        </w:rPr>
        <w:t>3</w:t>
      </w:r>
      <w:r w:rsidR="0087669F">
        <w:t>62.0</w:t>
      </w:r>
      <w:r w:rsidR="0087669F">
        <w:rPr>
          <w:rFonts w:hint="eastAsia"/>
        </w:rPr>
        <w:t>亿元，同比增长</w:t>
      </w:r>
      <w:r w:rsidR="0087669F">
        <w:rPr>
          <w:rFonts w:hint="eastAsia"/>
        </w:rPr>
        <w:t>9</w:t>
      </w:r>
      <w:r w:rsidR="0087669F">
        <w:t>.2</w:t>
      </w:r>
      <w:r w:rsidR="0087669F">
        <w:rPr>
          <w:rFonts w:hint="eastAsia"/>
        </w:rPr>
        <w:t>%</w:t>
      </w:r>
      <w:r w:rsidR="0087669F">
        <w:rPr>
          <w:rFonts w:hint="eastAsia"/>
        </w:rPr>
        <w:t>。一般公共预算支出</w:t>
      </w:r>
      <w:r w:rsidR="0087669F">
        <w:rPr>
          <w:rFonts w:hint="eastAsia"/>
        </w:rPr>
        <w:t>6</w:t>
      </w:r>
      <w:r w:rsidR="0087669F">
        <w:t>20.2</w:t>
      </w:r>
      <w:r w:rsidR="0087669F">
        <w:rPr>
          <w:rFonts w:hint="eastAsia"/>
        </w:rPr>
        <w:t>亿元，增长</w:t>
      </w:r>
      <w:r w:rsidR="0087669F">
        <w:rPr>
          <w:rFonts w:hint="eastAsia"/>
        </w:rPr>
        <w:t>6</w:t>
      </w:r>
      <w:r w:rsidR="0087669F">
        <w:t>.2</w:t>
      </w:r>
      <w:r w:rsidR="0087669F">
        <w:rPr>
          <w:rFonts w:hint="eastAsia"/>
        </w:rPr>
        <w:t>%</w:t>
      </w:r>
      <w:r w:rsidR="0087669F">
        <w:rPr>
          <w:rFonts w:hint="eastAsia"/>
        </w:rPr>
        <w:t>。</w:t>
      </w:r>
    </w:p>
    <w:p w:rsidR="00603703" w:rsidRPr="00214C86" w:rsidRDefault="00942490">
      <w:pPr>
        <w:rPr>
          <w:lang w:val="zh-CN"/>
        </w:rPr>
      </w:pPr>
      <w:r w:rsidRPr="00214C86">
        <w:rPr>
          <w:lang w:val="zh-CN"/>
        </w:rPr>
        <w:br w:type="page"/>
      </w:r>
    </w:p>
    <w:p w:rsidR="00603703" w:rsidRPr="001A71EA" w:rsidRDefault="00603703">
      <w:pPr>
        <w:rPr>
          <w:shd w:val="pct15" w:color="auto" w:fill="FFFFFF"/>
        </w:rPr>
      </w:pPr>
      <w:bookmarkStart w:id="109" w:name="_Toc26753570"/>
      <w:bookmarkStart w:id="110" w:name="_Toc2248"/>
      <w:bookmarkStart w:id="111" w:name="_Toc18738"/>
      <w:bookmarkStart w:id="112" w:name="_Toc24744"/>
      <w:bookmarkStart w:id="113" w:name="_Toc31686"/>
      <w:bookmarkStart w:id="114" w:name="_Toc17812"/>
      <w:bookmarkStart w:id="115" w:name="_Toc8723"/>
      <w:bookmarkStart w:id="116" w:name="_Toc6321"/>
      <w:bookmarkStart w:id="117" w:name="_Toc23273783"/>
      <w:bookmarkStart w:id="118" w:name="_Toc20197"/>
      <w:bookmarkStart w:id="119" w:name="_Toc24835"/>
    </w:p>
    <w:p w:rsidR="00603703" w:rsidRPr="0087669F" w:rsidRDefault="00942490" w:rsidP="006A7764">
      <w:pPr>
        <w:pStyle w:val="1"/>
        <w:ind w:left="0"/>
        <w:rPr>
          <w:rFonts w:eastAsia="宋体"/>
        </w:rPr>
      </w:pPr>
      <w:bookmarkStart w:id="120" w:name="_Toc71359314"/>
      <w:r w:rsidRPr="0087669F">
        <w:rPr>
          <w:rFonts w:eastAsia="宋体"/>
        </w:rPr>
        <w:t>第三章</w:t>
      </w:r>
      <w:r w:rsidRPr="0087669F">
        <w:rPr>
          <w:rFonts w:eastAsia="宋体"/>
        </w:rPr>
        <w:t xml:space="preserve"> </w:t>
      </w:r>
      <w:r w:rsidRPr="0087669F">
        <w:rPr>
          <w:rFonts w:eastAsia="宋体"/>
        </w:rPr>
        <w:t>既有规划</w:t>
      </w:r>
      <w:r w:rsidR="000E0C7D">
        <w:rPr>
          <w:rFonts w:eastAsia="宋体" w:hint="eastAsia"/>
        </w:rPr>
        <w:t>与</w:t>
      </w:r>
      <w:r w:rsidRPr="0087669F">
        <w:rPr>
          <w:rFonts w:eastAsia="宋体"/>
        </w:rPr>
        <w:t>现状条件评估</w:t>
      </w:r>
      <w:bookmarkEnd w:id="109"/>
      <w:bookmarkEnd w:id="110"/>
      <w:bookmarkEnd w:id="111"/>
      <w:bookmarkEnd w:id="112"/>
      <w:bookmarkEnd w:id="113"/>
      <w:bookmarkEnd w:id="114"/>
      <w:bookmarkEnd w:id="115"/>
      <w:bookmarkEnd w:id="116"/>
      <w:bookmarkEnd w:id="117"/>
      <w:bookmarkEnd w:id="118"/>
      <w:bookmarkEnd w:id="119"/>
      <w:bookmarkEnd w:id="120"/>
    </w:p>
    <w:p w:rsidR="00603703" w:rsidRPr="001A71EA" w:rsidRDefault="00603703" w:rsidP="008D7B59">
      <w:pPr>
        <w:spacing w:line="360" w:lineRule="auto"/>
        <w:ind w:firstLineChars="200" w:firstLine="560"/>
        <w:rPr>
          <w:shd w:val="pct15" w:color="auto" w:fill="FFFFFF"/>
        </w:rPr>
      </w:pPr>
      <w:bookmarkStart w:id="121" w:name="_Toc26753571"/>
      <w:bookmarkStart w:id="122" w:name="_Toc21913"/>
      <w:bookmarkStart w:id="123" w:name="_Toc28797"/>
      <w:bookmarkStart w:id="124" w:name="_Toc15171"/>
      <w:bookmarkStart w:id="125" w:name="_Toc8691"/>
      <w:bookmarkStart w:id="126" w:name="_Toc22341"/>
      <w:bookmarkStart w:id="127" w:name="_Toc20122"/>
      <w:bookmarkStart w:id="128" w:name="_Toc23273784"/>
      <w:bookmarkStart w:id="129" w:name="_Toc28415"/>
      <w:bookmarkStart w:id="130" w:name="_Toc30411"/>
      <w:bookmarkStart w:id="131" w:name="_Toc24761"/>
    </w:p>
    <w:p w:rsidR="00603703" w:rsidRPr="0087669F" w:rsidRDefault="00942490">
      <w:pPr>
        <w:pStyle w:val="2"/>
        <w:numPr>
          <w:ilvl w:val="0"/>
          <w:numId w:val="0"/>
        </w:numPr>
        <w:ind w:firstLineChars="200" w:firstLine="602"/>
        <w:rPr>
          <w:rFonts w:ascii="Times New Roman" w:eastAsia="宋体" w:hAnsi="Times New Roman" w:cs="Times New Roman"/>
        </w:rPr>
      </w:pPr>
      <w:bookmarkStart w:id="132" w:name="_Toc71359315"/>
      <w:r w:rsidRPr="0087669F">
        <w:rPr>
          <w:rFonts w:ascii="Times New Roman" w:eastAsia="宋体" w:hAnsi="Times New Roman" w:cs="Times New Roman"/>
        </w:rPr>
        <w:t xml:space="preserve">3.1 </w:t>
      </w:r>
      <w:r w:rsidRPr="0087669F">
        <w:rPr>
          <w:rFonts w:ascii="Times New Roman" w:eastAsia="宋体" w:hAnsi="Times New Roman" w:cs="Times New Roman"/>
        </w:rPr>
        <w:t>发展现状</w:t>
      </w:r>
      <w:bookmarkEnd w:id="121"/>
      <w:bookmarkEnd w:id="132"/>
    </w:p>
    <w:p w:rsidR="00603703" w:rsidRPr="0087669F" w:rsidRDefault="00942490" w:rsidP="00F271E4">
      <w:pPr>
        <w:pStyle w:val="3"/>
        <w:keepNext w:val="0"/>
        <w:numPr>
          <w:ilvl w:val="0"/>
          <w:numId w:val="0"/>
        </w:numPr>
        <w:ind w:right="140" w:firstLineChars="200" w:firstLine="562"/>
        <w:rPr>
          <w:rFonts w:eastAsia="宋体"/>
        </w:rPr>
      </w:pPr>
      <w:bookmarkStart w:id="133" w:name="_Toc26753572"/>
      <w:bookmarkStart w:id="134" w:name="_Toc37379120"/>
      <w:bookmarkStart w:id="135" w:name="_Toc37977027"/>
      <w:bookmarkStart w:id="136" w:name="_Toc71359316"/>
      <w:r w:rsidRPr="0087669F">
        <w:rPr>
          <w:rFonts w:eastAsia="宋体"/>
        </w:rPr>
        <w:t xml:space="preserve">3.1.1 </w:t>
      </w:r>
      <w:r w:rsidRPr="0087669F">
        <w:rPr>
          <w:rFonts w:eastAsia="宋体"/>
        </w:rPr>
        <w:t>绿色建筑</w:t>
      </w:r>
      <w:bookmarkEnd w:id="133"/>
      <w:bookmarkEnd w:id="134"/>
      <w:bookmarkEnd w:id="135"/>
      <w:bookmarkEnd w:id="136"/>
    </w:p>
    <w:p w:rsidR="002C699B" w:rsidRPr="001A71EA" w:rsidRDefault="007E078E" w:rsidP="007E078E">
      <w:pPr>
        <w:ind w:firstLineChars="200" w:firstLine="560"/>
        <w:jc w:val="both"/>
        <w:rPr>
          <w:shd w:val="pct15" w:color="auto" w:fill="FFFFFF"/>
          <w:lang w:val="zh-CN"/>
        </w:rPr>
      </w:pPr>
      <w:r>
        <w:rPr>
          <w:rFonts w:hint="eastAsia"/>
          <w:lang w:val="zh-CN"/>
        </w:rPr>
        <w:t>2</w:t>
      </w:r>
      <w:r>
        <w:rPr>
          <w:lang w:val="zh-CN"/>
        </w:rPr>
        <w:t>016</w:t>
      </w:r>
      <w:r>
        <w:rPr>
          <w:rFonts w:hint="eastAsia"/>
          <w:lang w:val="zh-CN"/>
        </w:rPr>
        <w:t>年，在</w:t>
      </w:r>
      <w:r w:rsidRPr="000944A6">
        <w:rPr>
          <w:rFonts w:hint="eastAsia"/>
          <w:lang w:val="zh-CN"/>
        </w:rPr>
        <w:t>廊坊市建设局</w:t>
      </w:r>
      <w:r>
        <w:rPr>
          <w:rFonts w:hint="eastAsia"/>
          <w:lang w:val="zh-CN"/>
        </w:rPr>
        <w:t>下发的</w:t>
      </w:r>
      <w:r w:rsidRPr="000944A6">
        <w:rPr>
          <w:lang w:val="zh-CN"/>
        </w:rPr>
        <w:t>《</w:t>
      </w:r>
      <w:r w:rsidRPr="000944A6">
        <w:rPr>
          <w:rFonts w:hint="eastAsia"/>
          <w:lang w:val="zh-CN"/>
        </w:rPr>
        <w:t>关于新建民用建筑项目全面执行一星级绿色建筑评价标准的通知</w:t>
      </w:r>
      <w:r w:rsidRPr="000944A6">
        <w:rPr>
          <w:lang w:val="zh-CN"/>
        </w:rPr>
        <w:t>》（</w:t>
      </w:r>
      <w:proofErr w:type="gramStart"/>
      <w:r w:rsidRPr="000944A6">
        <w:rPr>
          <w:rFonts w:hint="eastAsia"/>
          <w:lang w:val="zh-CN"/>
        </w:rPr>
        <w:t>廊</w:t>
      </w:r>
      <w:r w:rsidRPr="000944A6">
        <w:rPr>
          <w:lang w:val="zh-CN"/>
        </w:rPr>
        <w:t>建〔</w:t>
      </w:r>
      <w:r w:rsidRPr="000944A6">
        <w:rPr>
          <w:lang w:val="zh-CN"/>
        </w:rPr>
        <w:t>2016</w:t>
      </w:r>
      <w:r w:rsidRPr="000944A6">
        <w:rPr>
          <w:lang w:val="zh-CN"/>
        </w:rPr>
        <w:t>〕</w:t>
      </w:r>
      <w:proofErr w:type="gramEnd"/>
      <w:r w:rsidRPr="000944A6">
        <w:rPr>
          <w:lang w:val="zh-CN"/>
        </w:rPr>
        <w:t>172</w:t>
      </w:r>
      <w:r w:rsidRPr="000944A6">
        <w:rPr>
          <w:lang w:val="zh-CN"/>
        </w:rPr>
        <w:t>号）中明确</w:t>
      </w:r>
      <w:r>
        <w:rPr>
          <w:rFonts w:hint="eastAsia"/>
          <w:lang w:val="zh-CN"/>
        </w:rPr>
        <w:t>规定：</w:t>
      </w:r>
      <w:r w:rsidRPr="000944A6">
        <w:rPr>
          <w:rFonts w:hint="eastAsia"/>
          <w:lang w:val="zh-CN"/>
        </w:rPr>
        <w:t>廊坊</w:t>
      </w:r>
      <w:r w:rsidRPr="000944A6">
        <w:rPr>
          <w:lang w:val="zh-CN"/>
        </w:rPr>
        <w:t>市</w:t>
      </w:r>
      <w:r w:rsidRPr="000944A6">
        <w:rPr>
          <w:rFonts w:hint="eastAsia"/>
          <w:lang w:val="zh-CN"/>
        </w:rPr>
        <w:t>自</w:t>
      </w:r>
      <w:r w:rsidRPr="000944A6">
        <w:rPr>
          <w:rFonts w:hint="eastAsia"/>
          <w:lang w:val="zh-CN"/>
        </w:rPr>
        <w:t>2</w:t>
      </w:r>
      <w:r w:rsidRPr="000944A6">
        <w:rPr>
          <w:lang w:val="zh-CN"/>
        </w:rPr>
        <w:t>016</w:t>
      </w:r>
      <w:r w:rsidRPr="000944A6">
        <w:rPr>
          <w:rFonts w:hint="eastAsia"/>
          <w:lang w:val="zh-CN"/>
        </w:rPr>
        <w:t>年</w:t>
      </w:r>
      <w:r w:rsidRPr="000944A6">
        <w:rPr>
          <w:rFonts w:hint="eastAsia"/>
          <w:lang w:val="zh-CN"/>
        </w:rPr>
        <w:t>1</w:t>
      </w:r>
      <w:r w:rsidRPr="000944A6">
        <w:rPr>
          <w:lang w:val="zh-CN"/>
        </w:rPr>
        <w:t>0</w:t>
      </w:r>
      <w:r w:rsidRPr="000944A6">
        <w:rPr>
          <w:rFonts w:hint="eastAsia"/>
          <w:lang w:val="zh-CN"/>
        </w:rPr>
        <w:t>月</w:t>
      </w:r>
      <w:r w:rsidRPr="000944A6">
        <w:rPr>
          <w:rFonts w:hint="eastAsia"/>
          <w:lang w:val="zh-CN"/>
        </w:rPr>
        <w:t>1</w:t>
      </w:r>
      <w:r w:rsidRPr="000944A6">
        <w:rPr>
          <w:rFonts w:hint="eastAsia"/>
          <w:lang w:val="zh-CN"/>
        </w:rPr>
        <w:t>日起，全市行政区内未完成施工图审查备案的民用建筑项目全面执行绿色建筑</w:t>
      </w:r>
      <w:proofErr w:type="gramStart"/>
      <w:r w:rsidRPr="000944A6">
        <w:rPr>
          <w:rFonts w:hint="eastAsia"/>
          <w:lang w:val="zh-CN"/>
        </w:rPr>
        <w:t>一</w:t>
      </w:r>
      <w:proofErr w:type="gramEnd"/>
      <w:r w:rsidRPr="000944A6">
        <w:rPr>
          <w:rFonts w:hint="eastAsia"/>
          <w:lang w:val="zh-CN"/>
        </w:rPr>
        <w:t>星级标准；鼓励建设项目按二星级及以上绿色建筑评价标准设计。</w:t>
      </w:r>
      <w:r w:rsidRPr="00182355">
        <w:rPr>
          <w:lang w:val="zh-CN"/>
        </w:rPr>
        <w:t>2015~2019</w:t>
      </w:r>
      <w:r w:rsidRPr="00182355">
        <w:rPr>
          <w:lang w:val="zh-CN"/>
        </w:rPr>
        <w:t>年，</w:t>
      </w:r>
      <w:r w:rsidRPr="00182355">
        <w:rPr>
          <w:rFonts w:hint="eastAsia"/>
          <w:lang w:val="zh-CN"/>
        </w:rPr>
        <w:t>廊坊</w:t>
      </w:r>
      <w:r w:rsidRPr="00182355">
        <w:rPr>
          <w:lang w:val="zh-CN"/>
        </w:rPr>
        <w:t>市新建绿色建筑面积占当年</w:t>
      </w:r>
      <w:r w:rsidRPr="00182355">
        <w:rPr>
          <w:rFonts w:hint="eastAsia"/>
          <w:lang w:val="zh-CN"/>
        </w:rPr>
        <w:t>新建建筑</w:t>
      </w:r>
      <w:r w:rsidRPr="00182355">
        <w:rPr>
          <w:lang w:val="zh-CN"/>
        </w:rPr>
        <w:t>面积</w:t>
      </w:r>
      <w:r w:rsidRPr="00182355">
        <w:rPr>
          <w:rFonts w:hint="eastAsia"/>
          <w:lang w:val="zh-CN"/>
        </w:rPr>
        <w:t>的</w:t>
      </w:r>
      <w:r w:rsidRPr="00182355">
        <w:rPr>
          <w:lang w:val="zh-CN"/>
        </w:rPr>
        <w:t>比例分别为</w:t>
      </w:r>
      <w:r w:rsidRPr="00182355">
        <w:rPr>
          <w:lang w:val="zh-CN"/>
        </w:rPr>
        <w:t>82.</w:t>
      </w:r>
      <w:r w:rsidRPr="00182355">
        <w:rPr>
          <w:rFonts w:hint="eastAsia"/>
          <w:lang w:val="zh-CN"/>
        </w:rPr>
        <w:t>5</w:t>
      </w:r>
      <w:r w:rsidRPr="00182355">
        <w:rPr>
          <w:lang w:val="zh-CN"/>
        </w:rPr>
        <w:t>%</w:t>
      </w:r>
      <w:r w:rsidRPr="00182355">
        <w:rPr>
          <w:lang w:val="zh-CN"/>
        </w:rPr>
        <w:t>，</w:t>
      </w:r>
      <w:r w:rsidRPr="00182355">
        <w:rPr>
          <w:lang w:val="zh-CN"/>
        </w:rPr>
        <w:t>98.9%</w:t>
      </w:r>
      <w:r w:rsidRPr="00182355">
        <w:rPr>
          <w:lang w:val="zh-CN"/>
        </w:rPr>
        <w:t>，</w:t>
      </w:r>
      <w:r w:rsidRPr="00182355">
        <w:rPr>
          <w:lang w:val="zh-CN"/>
        </w:rPr>
        <w:t>35.2%</w:t>
      </w:r>
      <w:r w:rsidRPr="00182355">
        <w:rPr>
          <w:rFonts w:hint="eastAsia"/>
          <w:lang w:val="zh-CN"/>
        </w:rPr>
        <w:t>，</w:t>
      </w:r>
      <w:r w:rsidRPr="00182355">
        <w:rPr>
          <w:lang w:val="zh-CN"/>
        </w:rPr>
        <w:t>57.0%</w:t>
      </w:r>
      <w:r w:rsidRPr="00182355">
        <w:rPr>
          <w:rFonts w:hint="eastAsia"/>
          <w:lang w:val="zh-CN"/>
        </w:rPr>
        <w:t>和</w:t>
      </w:r>
      <w:r w:rsidRPr="00182355">
        <w:rPr>
          <w:rFonts w:hint="eastAsia"/>
          <w:lang w:val="zh-CN"/>
        </w:rPr>
        <w:t>9</w:t>
      </w:r>
      <w:r w:rsidRPr="00182355">
        <w:rPr>
          <w:lang w:val="zh-CN"/>
        </w:rPr>
        <w:t>5.3%</w:t>
      </w:r>
      <w:r w:rsidRPr="00182355">
        <w:rPr>
          <w:lang w:val="zh-CN"/>
        </w:rPr>
        <w:t>。</w:t>
      </w:r>
    </w:p>
    <w:p w:rsidR="00603703" w:rsidRPr="001A71EA" w:rsidRDefault="007E078E" w:rsidP="00C256A9">
      <w:pPr>
        <w:widowControl w:val="0"/>
        <w:ind w:firstLineChars="200" w:firstLine="560"/>
        <w:jc w:val="both"/>
        <w:rPr>
          <w:shd w:val="pct15" w:color="auto" w:fill="FFFFFF"/>
          <w:lang w:val="zh-CN"/>
        </w:rPr>
      </w:pPr>
      <w:r w:rsidRPr="00182355">
        <w:rPr>
          <w:lang w:val="zh-CN"/>
        </w:rPr>
        <w:t>2015</w:t>
      </w:r>
      <w:r w:rsidRPr="00182355">
        <w:rPr>
          <w:lang w:val="zh-CN"/>
        </w:rPr>
        <w:t>年度，</w:t>
      </w:r>
      <w:r w:rsidRPr="00182355">
        <w:rPr>
          <w:rFonts w:hint="eastAsia"/>
          <w:lang w:val="zh-CN"/>
        </w:rPr>
        <w:t>廊坊</w:t>
      </w:r>
      <w:r w:rsidRPr="00182355">
        <w:rPr>
          <w:lang w:val="zh-CN"/>
        </w:rPr>
        <w:t>市</w:t>
      </w:r>
      <w:r w:rsidRPr="00182355">
        <w:rPr>
          <w:rFonts w:hint="eastAsia"/>
          <w:lang w:val="zh-CN"/>
        </w:rPr>
        <w:t>开</w:t>
      </w:r>
      <w:r w:rsidRPr="00182355">
        <w:rPr>
          <w:lang w:val="zh-CN"/>
        </w:rPr>
        <w:t>工建筑面积为</w:t>
      </w:r>
      <w:r w:rsidRPr="00182355">
        <w:rPr>
          <w:lang w:val="zh-CN"/>
        </w:rPr>
        <w:t>199.53</w:t>
      </w:r>
      <w:r w:rsidRPr="00182355">
        <w:rPr>
          <w:lang w:val="zh-CN"/>
        </w:rPr>
        <w:t>万</w:t>
      </w:r>
      <w:r w:rsidRPr="00182355">
        <w:rPr>
          <w:lang w:val="zh-CN"/>
        </w:rPr>
        <w:t>m</w:t>
      </w:r>
      <w:r w:rsidRPr="00182355">
        <w:rPr>
          <w:vertAlign w:val="superscript"/>
          <w:lang w:val="zh-CN"/>
        </w:rPr>
        <w:t>2</w:t>
      </w:r>
      <w:r w:rsidRPr="00182355">
        <w:rPr>
          <w:lang w:val="zh-CN"/>
        </w:rPr>
        <w:t>，其中当年</w:t>
      </w:r>
      <w:r w:rsidRPr="00182355">
        <w:rPr>
          <w:rFonts w:hint="eastAsia"/>
          <w:lang w:val="zh-CN"/>
        </w:rPr>
        <w:t>开</w:t>
      </w:r>
      <w:r w:rsidRPr="00182355">
        <w:rPr>
          <w:lang w:val="zh-CN"/>
        </w:rPr>
        <w:t>工绿色建筑面积</w:t>
      </w:r>
      <w:r w:rsidRPr="00182355">
        <w:rPr>
          <w:lang w:val="zh-CN"/>
        </w:rPr>
        <w:t>164.6</w:t>
      </w:r>
      <w:r w:rsidRPr="00182355">
        <w:rPr>
          <w:lang w:val="zh-CN"/>
        </w:rPr>
        <w:t>万</w:t>
      </w:r>
      <w:r w:rsidRPr="00182355">
        <w:rPr>
          <w:lang w:val="zh-CN"/>
        </w:rPr>
        <w:t>m</w:t>
      </w:r>
      <w:r w:rsidRPr="00182355">
        <w:rPr>
          <w:vertAlign w:val="superscript"/>
          <w:lang w:val="zh-CN"/>
        </w:rPr>
        <w:t>2</w:t>
      </w:r>
      <w:r w:rsidRPr="00182355">
        <w:rPr>
          <w:lang w:val="zh-CN"/>
        </w:rPr>
        <w:t>，绿色建筑占比</w:t>
      </w:r>
      <w:r w:rsidRPr="00182355">
        <w:rPr>
          <w:lang w:val="zh-CN"/>
        </w:rPr>
        <w:t>82.5%</w:t>
      </w:r>
      <w:r w:rsidRPr="00182355">
        <w:rPr>
          <w:lang w:val="zh-CN"/>
        </w:rPr>
        <w:t>；</w:t>
      </w:r>
      <w:r w:rsidRPr="00182355">
        <w:rPr>
          <w:rFonts w:hint="eastAsia"/>
          <w:lang w:val="zh-CN"/>
        </w:rPr>
        <w:t>2</w:t>
      </w:r>
      <w:r w:rsidRPr="00182355">
        <w:rPr>
          <w:lang w:val="zh-CN"/>
        </w:rPr>
        <w:t>016</w:t>
      </w:r>
      <w:r w:rsidRPr="00182355">
        <w:rPr>
          <w:lang w:val="zh-CN"/>
        </w:rPr>
        <w:t>年度，</w:t>
      </w:r>
      <w:r w:rsidRPr="00182355">
        <w:rPr>
          <w:rFonts w:hint="eastAsia"/>
          <w:lang w:val="zh-CN"/>
        </w:rPr>
        <w:t>廊坊</w:t>
      </w:r>
      <w:r w:rsidRPr="00182355">
        <w:rPr>
          <w:lang w:val="zh-CN"/>
        </w:rPr>
        <w:t>市</w:t>
      </w:r>
      <w:r w:rsidRPr="00182355">
        <w:rPr>
          <w:rFonts w:hint="eastAsia"/>
          <w:lang w:val="zh-CN"/>
        </w:rPr>
        <w:t>开</w:t>
      </w:r>
      <w:r w:rsidRPr="00182355">
        <w:rPr>
          <w:lang w:val="zh-CN"/>
        </w:rPr>
        <w:t>工建筑面积为</w:t>
      </w:r>
      <w:r w:rsidRPr="00182355">
        <w:rPr>
          <w:lang w:val="zh-CN"/>
        </w:rPr>
        <w:t>892.0</w:t>
      </w:r>
      <w:r w:rsidRPr="00182355">
        <w:rPr>
          <w:lang w:val="zh-CN"/>
        </w:rPr>
        <w:t>万</w:t>
      </w:r>
      <w:r w:rsidRPr="00182355">
        <w:rPr>
          <w:lang w:val="zh-CN"/>
        </w:rPr>
        <w:t>m</w:t>
      </w:r>
      <w:r w:rsidRPr="00182355">
        <w:rPr>
          <w:vertAlign w:val="superscript"/>
          <w:lang w:val="zh-CN"/>
        </w:rPr>
        <w:t>2</w:t>
      </w:r>
      <w:r w:rsidRPr="00182355">
        <w:rPr>
          <w:lang w:val="zh-CN"/>
        </w:rPr>
        <w:t>，其中当年</w:t>
      </w:r>
      <w:r w:rsidRPr="00182355">
        <w:rPr>
          <w:rFonts w:hint="eastAsia"/>
          <w:lang w:val="zh-CN"/>
        </w:rPr>
        <w:t>开</w:t>
      </w:r>
      <w:r w:rsidRPr="00182355">
        <w:rPr>
          <w:lang w:val="zh-CN"/>
        </w:rPr>
        <w:t>工绿色建筑面积</w:t>
      </w:r>
      <w:r w:rsidRPr="00182355">
        <w:rPr>
          <w:lang w:val="zh-CN"/>
        </w:rPr>
        <w:t>882.0</w:t>
      </w:r>
      <w:r w:rsidRPr="00182355">
        <w:rPr>
          <w:lang w:val="zh-CN"/>
        </w:rPr>
        <w:t>万</w:t>
      </w:r>
      <w:r w:rsidRPr="00182355">
        <w:rPr>
          <w:lang w:val="zh-CN"/>
        </w:rPr>
        <w:t>m</w:t>
      </w:r>
      <w:r w:rsidRPr="00182355">
        <w:rPr>
          <w:vertAlign w:val="superscript"/>
          <w:lang w:val="zh-CN"/>
        </w:rPr>
        <w:t>2</w:t>
      </w:r>
      <w:r w:rsidRPr="00182355">
        <w:rPr>
          <w:lang w:val="zh-CN"/>
        </w:rPr>
        <w:t>，绿色建筑占比</w:t>
      </w:r>
      <w:r w:rsidRPr="00182355">
        <w:rPr>
          <w:lang w:val="zh-CN"/>
        </w:rPr>
        <w:t>98.9%</w:t>
      </w:r>
      <w:r w:rsidRPr="00182355">
        <w:rPr>
          <w:lang w:val="zh-CN"/>
        </w:rPr>
        <w:t>；</w:t>
      </w:r>
      <w:r w:rsidRPr="00182355">
        <w:rPr>
          <w:rFonts w:hint="eastAsia"/>
          <w:lang w:val="zh-CN"/>
        </w:rPr>
        <w:t>2</w:t>
      </w:r>
      <w:r w:rsidRPr="00182355">
        <w:rPr>
          <w:lang w:val="zh-CN"/>
        </w:rPr>
        <w:t>017</w:t>
      </w:r>
      <w:r w:rsidRPr="00182355">
        <w:rPr>
          <w:lang w:val="zh-CN"/>
        </w:rPr>
        <w:t>年度，</w:t>
      </w:r>
      <w:r w:rsidRPr="00182355">
        <w:rPr>
          <w:rFonts w:hint="eastAsia"/>
          <w:lang w:val="zh-CN"/>
        </w:rPr>
        <w:t>廊坊</w:t>
      </w:r>
      <w:r w:rsidRPr="00182355">
        <w:rPr>
          <w:lang w:val="zh-CN"/>
        </w:rPr>
        <w:t>市竣工建筑面积为</w:t>
      </w:r>
      <w:r w:rsidRPr="00182355">
        <w:rPr>
          <w:lang w:val="zh-CN"/>
        </w:rPr>
        <w:t>534.1</w:t>
      </w:r>
      <w:r w:rsidRPr="00182355">
        <w:rPr>
          <w:lang w:val="zh-CN"/>
        </w:rPr>
        <w:t>万</w:t>
      </w:r>
      <w:r w:rsidRPr="00182355">
        <w:rPr>
          <w:lang w:val="zh-CN"/>
        </w:rPr>
        <w:t>m</w:t>
      </w:r>
      <w:r w:rsidRPr="00182355">
        <w:rPr>
          <w:vertAlign w:val="superscript"/>
          <w:lang w:val="zh-CN"/>
        </w:rPr>
        <w:t>2</w:t>
      </w:r>
      <w:r w:rsidRPr="00182355">
        <w:rPr>
          <w:lang w:val="zh-CN"/>
        </w:rPr>
        <w:t>，其中当年竣工绿色建筑面积</w:t>
      </w:r>
      <w:r w:rsidRPr="00182355">
        <w:rPr>
          <w:lang w:val="zh-CN"/>
        </w:rPr>
        <w:t>188.0</w:t>
      </w:r>
      <w:r w:rsidRPr="00182355">
        <w:rPr>
          <w:lang w:val="zh-CN"/>
        </w:rPr>
        <w:t>万</w:t>
      </w:r>
      <w:r w:rsidRPr="00182355">
        <w:rPr>
          <w:lang w:val="zh-CN"/>
        </w:rPr>
        <w:t>m</w:t>
      </w:r>
      <w:r w:rsidRPr="00182355">
        <w:rPr>
          <w:vertAlign w:val="superscript"/>
          <w:lang w:val="zh-CN"/>
        </w:rPr>
        <w:t>2</w:t>
      </w:r>
      <w:r w:rsidRPr="00182355">
        <w:rPr>
          <w:lang w:val="zh-CN"/>
        </w:rPr>
        <w:t>，绿色建筑占比</w:t>
      </w:r>
      <w:r w:rsidRPr="00182355">
        <w:rPr>
          <w:lang w:val="zh-CN"/>
        </w:rPr>
        <w:t>35.2%</w:t>
      </w:r>
      <w:r w:rsidRPr="00182355">
        <w:rPr>
          <w:lang w:val="zh-CN"/>
        </w:rPr>
        <w:t>；</w:t>
      </w:r>
      <w:r w:rsidRPr="00182355">
        <w:rPr>
          <w:lang w:val="zh-CN"/>
        </w:rPr>
        <w:t>2018</w:t>
      </w:r>
      <w:r w:rsidRPr="00182355">
        <w:rPr>
          <w:lang w:val="zh-CN"/>
        </w:rPr>
        <w:t>年度，</w:t>
      </w:r>
      <w:r w:rsidRPr="00182355">
        <w:rPr>
          <w:rFonts w:hint="eastAsia"/>
          <w:lang w:val="zh-CN"/>
        </w:rPr>
        <w:t>廊坊</w:t>
      </w:r>
      <w:r w:rsidRPr="00182355">
        <w:rPr>
          <w:lang w:val="zh-CN"/>
        </w:rPr>
        <w:t>市竣工建筑面积为</w:t>
      </w:r>
      <w:r w:rsidRPr="00182355">
        <w:rPr>
          <w:lang w:val="zh-CN"/>
        </w:rPr>
        <w:t>800.7</w:t>
      </w:r>
      <w:r w:rsidRPr="00182355">
        <w:rPr>
          <w:lang w:val="zh-CN"/>
        </w:rPr>
        <w:t>万</w:t>
      </w:r>
      <w:r w:rsidRPr="00182355">
        <w:rPr>
          <w:lang w:val="zh-CN"/>
        </w:rPr>
        <w:t>m</w:t>
      </w:r>
      <w:r w:rsidRPr="00182355">
        <w:rPr>
          <w:vertAlign w:val="superscript"/>
          <w:lang w:val="zh-CN"/>
        </w:rPr>
        <w:t>2</w:t>
      </w:r>
      <w:r w:rsidRPr="00182355">
        <w:rPr>
          <w:lang w:val="zh-CN"/>
        </w:rPr>
        <w:t>，其中当年竣工绿色建筑面积</w:t>
      </w:r>
      <w:r w:rsidRPr="00182355">
        <w:rPr>
          <w:lang w:val="zh-CN"/>
        </w:rPr>
        <w:t>456.2</w:t>
      </w:r>
      <w:r w:rsidRPr="00182355">
        <w:rPr>
          <w:lang w:val="zh-CN"/>
        </w:rPr>
        <w:t>万</w:t>
      </w:r>
      <w:r w:rsidRPr="00182355">
        <w:rPr>
          <w:lang w:val="zh-CN"/>
        </w:rPr>
        <w:t>m</w:t>
      </w:r>
      <w:r w:rsidRPr="00182355">
        <w:rPr>
          <w:vertAlign w:val="superscript"/>
          <w:lang w:val="zh-CN"/>
        </w:rPr>
        <w:t>2</w:t>
      </w:r>
      <w:r w:rsidRPr="00182355">
        <w:rPr>
          <w:lang w:val="zh-CN"/>
        </w:rPr>
        <w:t>，绿色建筑占比</w:t>
      </w:r>
      <w:r w:rsidRPr="00182355">
        <w:rPr>
          <w:lang w:val="zh-CN"/>
        </w:rPr>
        <w:t>57.0%</w:t>
      </w:r>
      <w:r w:rsidRPr="00182355">
        <w:rPr>
          <w:lang w:val="zh-CN"/>
        </w:rPr>
        <w:t>；</w:t>
      </w:r>
      <w:r w:rsidRPr="00182355">
        <w:rPr>
          <w:lang w:val="zh-CN"/>
        </w:rPr>
        <w:t>2019</w:t>
      </w:r>
      <w:r w:rsidRPr="00182355">
        <w:rPr>
          <w:lang w:val="zh-CN"/>
        </w:rPr>
        <w:t>年度，</w:t>
      </w:r>
      <w:r w:rsidRPr="00182355">
        <w:rPr>
          <w:rFonts w:hint="eastAsia"/>
          <w:lang w:val="zh-CN"/>
        </w:rPr>
        <w:t>廊坊</w:t>
      </w:r>
      <w:r w:rsidRPr="00182355">
        <w:rPr>
          <w:lang w:val="zh-CN"/>
        </w:rPr>
        <w:t>市竣工建筑面积为</w:t>
      </w:r>
      <w:r w:rsidRPr="00182355">
        <w:rPr>
          <w:lang w:val="zh-CN"/>
        </w:rPr>
        <w:t>882.2</w:t>
      </w:r>
      <w:r w:rsidRPr="00182355">
        <w:rPr>
          <w:lang w:val="zh-CN"/>
        </w:rPr>
        <w:t>万</w:t>
      </w:r>
      <w:r w:rsidRPr="00182355">
        <w:rPr>
          <w:lang w:val="zh-CN"/>
        </w:rPr>
        <w:t>m</w:t>
      </w:r>
      <w:r w:rsidRPr="00182355">
        <w:rPr>
          <w:vertAlign w:val="superscript"/>
          <w:lang w:val="zh-CN"/>
        </w:rPr>
        <w:t>2</w:t>
      </w:r>
      <w:r w:rsidRPr="00182355">
        <w:rPr>
          <w:lang w:val="zh-CN"/>
        </w:rPr>
        <w:t>，其中当年竣工绿色建筑面积为</w:t>
      </w:r>
      <w:r w:rsidRPr="00182355">
        <w:rPr>
          <w:lang w:val="zh-CN"/>
        </w:rPr>
        <w:t>840.7</w:t>
      </w:r>
      <w:r w:rsidRPr="00182355">
        <w:rPr>
          <w:lang w:val="zh-CN"/>
        </w:rPr>
        <w:t>万</w:t>
      </w:r>
      <w:r w:rsidRPr="00182355">
        <w:rPr>
          <w:lang w:val="zh-CN"/>
        </w:rPr>
        <w:t>m</w:t>
      </w:r>
      <w:r w:rsidRPr="00182355">
        <w:rPr>
          <w:vertAlign w:val="superscript"/>
          <w:lang w:val="zh-CN"/>
        </w:rPr>
        <w:t>2</w:t>
      </w:r>
      <w:r w:rsidRPr="00182355">
        <w:rPr>
          <w:lang w:val="zh-CN"/>
        </w:rPr>
        <w:t>，绿色建筑占比为</w:t>
      </w:r>
      <w:r w:rsidRPr="00182355">
        <w:rPr>
          <w:lang w:val="zh-CN"/>
        </w:rPr>
        <w:t>95.3%</w:t>
      </w:r>
      <w:r w:rsidRPr="00182355">
        <w:rPr>
          <w:lang w:val="zh-CN"/>
        </w:rPr>
        <w:t>。</w:t>
      </w:r>
      <w:r w:rsidRPr="00182355">
        <w:t>截至</w:t>
      </w:r>
      <w:r w:rsidR="00D03C4E">
        <w:rPr>
          <w:rFonts w:hint="eastAsia"/>
        </w:rPr>
        <w:t>2</w:t>
      </w:r>
      <w:r w:rsidR="00D03C4E">
        <w:t>019</w:t>
      </w:r>
      <w:r w:rsidR="00D03C4E">
        <w:rPr>
          <w:rFonts w:hint="eastAsia"/>
        </w:rPr>
        <w:t>年</w:t>
      </w:r>
      <w:r w:rsidRPr="00182355">
        <w:t>，</w:t>
      </w:r>
      <w:r w:rsidRPr="00182355">
        <w:rPr>
          <w:rFonts w:hint="eastAsia"/>
        </w:rPr>
        <w:t>廊坊市累积绿色建筑面积</w:t>
      </w:r>
      <w:r w:rsidRPr="00182355">
        <w:rPr>
          <w:rFonts w:hint="eastAsia"/>
        </w:rPr>
        <w:t>2</w:t>
      </w:r>
      <w:r w:rsidRPr="00182355">
        <w:t>531.5</w:t>
      </w:r>
      <w:r w:rsidRPr="00182355">
        <w:rPr>
          <w:rFonts w:hint="eastAsia"/>
        </w:rPr>
        <w:t>万</w:t>
      </w:r>
      <w:r w:rsidRPr="00182355">
        <w:rPr>
          <w:lang w:val="zh-CN"/>
        </w:rPr>
        <w:t>m</w:t>
      </w:r>
      <w:r w:rsidRPr="00182355">
        <w:rPr>
          <w:vertAlign w:val="superscript"/>
          <w:lang w:val="zh-CN"/>
        </w:rPr>
        <w:t>2</w:t>
      </w:r>
      <w:r w:rsidRPr="00182355">
        <w:rPr>
          <w:lang w:val="zh-CN"/>
        </w:rPr>
        <w:t>，</w:t>
      </w:r>
      <w:r w:rsidRPr="00182355">
        <w:rPr>
          <w:rFonts w:hint="eastAsia"/>
          <w:lang w:val="zh-CN"/>
        </w:rPr>
        <w:t>均为一星级绿色建筑。由于新建建</w:t>
      </w:r>
      <w:r w:rsidRPr="00182355">
        <w:rPr>
          <w:rFonts w:hint="eastAsia"/>
          <w:lang w:val="zh-CN"/>
        </w:rPr>
        <w:lastRenderedPageBreak/>
        <w:t>筑统计口径上，存在着变更，</w:t>
      </w:r>
      <w:r w:rsidRPr="00182355">
        <w:rPr>
          <w:rFonts w:hint="eastAsia"/>
          <w:lang w:val="zh-CN"/>
        </w:rPr>
        <w:t>2</w:t>
      </w:r>
      <w:r w:rsidRPr="00182355">
        <w:rPr>
          <w:lang w:val="zh-CN"/>
        </w:rPr>
        <w:t>016</w:t>
      </w:r>
      <w:r w:rsidRPr="00182355">
        <w:rPr>
          <w:rFonts w:hint="eastAsia"/>
          <w:lang w:val="zh-CN"/>
        </w:rPr>
        <w:t>年以前按开工统计建筑面积</w:t>
      </w:r>
      <w:r>
        <w:rPr>
          <w:rFonts w:hint="eastAsia"/>
          <w:lang w:val="zh-CN"/>
        </w:rPr>
        <w:t>，</w:t>
      </w:r>
      <w:r w:rsidRPr="00182355">
        <w:rPr>
          <w:rFonts w:hint="eastAsia"/>
          <w:lang w:val="zh-CN"/>
        </w:rPr>
        <w:t>2</w:t>
      </w:r>
      <w:r w:rsidRPr="00182355">
        <w:rPr>
          <w:lang w:val="zh-CN"/>
        </w:rPr>
        <w:t>017</w:t>
      </w:r>
      <w:r w:rsidRPr="00182355">
        <w:rPr>
          <w:rFonts w:hint="eastAsia"/>
          <w:lang w:val="zh-CN"/>
        </w:rPr>
        <w:t>年开始按竣工统计，因此</w:t>
      </w:r>
      <w:r>
        <w:rPr>
          <w:rFonts w:hint="eastAsia"/>
          <w:lang w:val="zh-CN"/>
        </w:rPr>
        <w:t>年建筑面积及绿色建筑占比在</w:t>
      </w:r>
      <w:r>
        <w:rPr>
          <w:rFonts w:hint="eastAsia"/>
          <w:lang w:val="zh-CN"/>
        </w:rPr>
        <w:t>2</w:t>
      </w:r>
      <w:r>
        <w:rPr>
          <w:lang w:val="zh-CN"/>
        </w:rPr>
        <w:t>017</w:t>
      </w:r>
      <w:r>
        <w:rPr>
          <w:rFonts w:hint="eastAsia"/>
          <w:lang w:val="zh-CN"/>
        </w:rPr>
        <w:t>年出现了变动，整体来看，廊坊市绿色建筑占比呈逐年增长的趋势。</w:t>
      </w:r>
    </w:p>
    <w:p w:rsidR="00603703" w:rsidRPr="007E078E" w:rsidRDefault="002C699B" w:rsidP="007E078E">
      <w:pPr>
        <w:ind w:firstLineChars="200" w:firstLine="560"/>
        <w:jc w:val="both"/>
      </w:pPr>
      <w:bookmarkStart w:id="137" w:name="_Hlk26753959"/>
      <w:r w:rsidRPr="007E078E">
        <w:t>但</w:t>
      </w:r>
      <w:r w:rsidR="007E078E" w:rsidRPr="007E078E">
        <w:rPr>
          <w:rFonts w:hint="eastAsia"/>
        </w:rPr>
        <w:t>廊坊市</w:t>
      </w:r>
      <w:r w:rsidRPr="007E078E">
        <w:t>公共建筑绿色建筑和高星级绿色建筑占比不高，运营标识项目不多。</w:t>
      </w:r>
      <w:bookmarkEnd w:id="137"/>
      <w:r w:rsidR="007E078E">
        <w:rPr>
          <w:rFonts w:hint="eastAsia"/>
        </w:rPr>
        <w:t>廊坊</w:t>
      </w:r>
      <w:r w:rsidR="00942490" w:rsidRPr="007E078E">
        <w:t>市绿色建筑存在的问题具体有以下几点：</w:t>
      </w:r>
    </w:p>
    <w:p w:rsidR="00912B0F" w:rsidRDefault="00942490" w:rsidP="007E078E">
      <w:pPr>
        <w:ind w:firstLineChars="200" w:firstLine="560"/>
        <w:jc w:val="both"/>
      </w:pPr>
      <w:r w:rsidRPr="007E078E">
        <w:t>（</w:t>
      </w:r>
      <w:r w:rsidRPr="007E078E">
        <w:t>1</w:t>
      </w:r>
      <w:r w:rsidRPr="007E078E">
        <w:t>）</w:t>
      </w:r>
      <w:r w:rsidR="00912B0F">
        <w:rPr>
          <w:rFonts w:hint="eastAsia"/>
        </w:rPr>
        <w:t>与北京、天津相比差距较大；</w:t>
      </w:r>
    </w:p>
    <w:p w:rsidR="00603703" w:rsidRPr="007E078E" w:rsidRDefault="00912B0F" w:rsidP="007E078E">
      <w:pPr>
        <w:ind w:firstLineChars="200" w:firstLine="560"/>
        <w:jc w:val="both"/>
      </w:pPr>
      <w:r>
        <w:rPr>
          <w:rFonts w:hint="eastAsia"/>
        </w:rPr>
        <w:t>（</w:t>
      </w:r>
      <w:r>
        <w:rPr>
          <w:rFonts w:hint="eastAsia"/>
        </w:rPr>
        <w:t>2</w:t>
      </w:r>
      <w:r>
        <w:rPr>
          <w:rFonts w:hint="eastAsia"/>
        </w:rPr>
        <w:t>）</w:t>
      </w:r>
      <w:r w:rsidR="00942490" w:rsidRPr="007E078E">
        <w:t>缺乏高星级项目，</w:t>
      </w:r>
      <w:r w:rsidR="007E078E" w:rsidRPr="007E078E">
        <w:rPr>
          <w:rFonts w:hint="eastAsia"/>
        </w:rPr>
        <w:t>目前绿色建筑</w:t>
      </w:r>
      <w:r>
        <w:rPr>
          <w:rFonts w:hint="eastAsia"/>
        </w:rPr>
        <w:t>多</w:t>
      </w:r>
      <w:r w:rsidR="007E078E" w:rsidRPr="007E078E">
        <w:rPr>
          <w:rFonts w:hint="eastAsia"/>
        </w:rPr>
        <w:t>为一星级</w:t>
      </w:r>
      <w:r w:rsidR="00942490" w:rsidRPr="007E078E">
        <w:t>；</w:t>
      </w:r>
    </w:p>
    <w:p w:rsidR="00603703" w:rsidRPr="007E078E" w:rsidRDefault="00942490" w:rsidP="007E078E">
      <w:pPr>
        <w:ind w:firstLineChars="200" w:firstLine="560"/>
        <w:jc w:val="both"/>
      </w:pPr>
      <w:r w:rsidRPr="007E078E">
        <w:t>（</w:t>
      </w:r>
      <w:r w:rsidR="00912B0F">
        <w:t>3</w:t>
      </w:r>
      <w:r w:rsidRPr="007E078E">
        <w:t>）缺乏国际</w:t>
      </w:r>
      <w:proofErr w:type="gramStart"/>
      <w:r w:rsidRPr="007E078E">
        <w:t>对标类项目</w:t>
      </w:r>
      <w:proofErr w:type="gramEnd"/>
      <w:r w:rsidRPr="007E078E">
        <w:t>，如</w:t>
      </w:r>
      <w:r w:rsidRPr="007E078E">
        <w:t>LEED</w:t>
      </w:r>
      <w:r w:rsidRPr="007E078E">
        <w:t>，</w:t>
      </w:r>
      <w:r w:rsidRPr="007E078E">
        <w:t>WELL</w:t>
      </w:r>
      <w:r w:rsidRPr="007E078E">
        <w:t>等。</w:t>
      </w:r>
    </w:p>
    <w:p w:rsidR="00603703" w:rsidRPr="007E078E" w:rsidRDefault="00942490" w:rsidP="00F271E4">
      <w:pPr>
        <w:pStyle w:val="3"/>
        <w:keepNext w:val="0"/>
        <w:numPr>
          <w:ilvl w:val="0"/>
          <w:numId w:val="0"/>
        </w:numPr>
        <w:ind w:right="140" w:firstLineChars="200" w:firstLine="562"/>
        <w:rPr>
          <w:rFonts w:eastAsia="宋体"/>
        </w:rPr>
      </w:pPr>
      <w:bookmarkStart w:id="138" w:name="_Toc26753573"/>
      <w:bookmarkStart w:id="139" w:name="_Toc37379121"/>
      <w:bookmarkStart w:id="140" w:name="_Toc37977028"/>
      <w:bookmarkStart w:id="141" w:name="_Toc71359317"/>
      <w:r w:rsidRPr="007E078E">
        <w:rPr>
          <w:rFonts w:eastAsia="宋体"/>
        </w:rPr>
        <w:t xml:space="preserve">3.1.2 </w:t>
      </w:r>
      <w:r w:rsidRPr="007E078E">
        <w:rPr>
          <w:rFonts w:eastAsia="宋体"/>
        </w:rPr>
        <w:t>被动式超低能耗建筑</w:t>
      </w:r>
      <w:bookmarkEnd w:id="138"/>
      <w:bookmarkEnd w:id="139"/>
      <w:bookmarkEnd w:id="140"/>
      <w:bookmarkEnd w:id="141"/>
    </w:p>
    <w:p w:rsidR="00603703" w:rsidRPr="007E078E" w:rsidRDefault="00942490" w:rsidP="007E078E">
      <w:pPr>
        <w:ind w:firstLineChars="200" w:firstLine="560"/>
        <w:jc w:val="both"/>
      </w:pPr>
      <w:r w:rsidRPr="007E078E">
        <w:t>2017</w:t>
      </w:r>
      <w:r w:rsidRPr="007E078E">
        <w:t>年</w:t>
      </w:r>
      <w:r w:rsidRPr="007E078E">
        <w:t>4</w:t>
      </w:r>
      <w:r w:rsidRPr="007E078E">
        <w:t>月，《河北省建筑节能与绿色建筑发展</w:t>
      </w:r>
      <w:r w:rsidR="00D55BA9">
        <w:rPr>
          <w:rFonts w:hint="eastAsia"/>
        </w:rPr>
        <w:t>“</w:t>
      </w:r>
      <w:r w:rsidRPr="007E078E">
        <w:t>十三五</w:t>
      </w:r>
      <w:r w:rsidR="00D55BA9">
        <w:rPr>
          <w:rFonts w:hint="eastAsia"/>
        </w:rPr>
        <w:t>”</w:t>
      </w:r>
      <w:r w:rsidRPr="007E078E">
        <w:t>规划》出台，明确到</w:t>
      </w:r>
      <w:r w:rsidRPr="007E078E">
        <w:t>2020</w:t>
      </w:r>
      <w:r w:rsidRPr="007E078E">
        <w:t>年建设</w:t>
      </w:r>
      <w:r w:rsidRPr="007E078E">
        <w:t>100</w:t>
      </w:r>
      <w:r w:rsidRPr="007E078E">
        <w:t>万</w:t>
      </w:r>
      <w:r w:rsidR="00B80A9F" w:rsidRPr="007E078E">
        <w:t>m</w:t>
      </w:r>
      <w:r w:rsidR="00B80A9F" w:rsidRPr="007E078E">
        <w:rPr>
          <w:vertAlign w:val="superscript"/>
        </w:rPr>
        <w:t>2</w:t>
      </w:r>
      <w:r w:rsidRPr="007E078E">
        <w:t>以上</w:t>
      </w:r>
      <w:r w:rsidR="00110208" w:rsidRPr="007E078E">
        <w:rPr>
          <w:color w:val="000000" w:themeColor="text1"/>
          <w:lang w:val="zh-CN"/>
        </w:rPr>
        <w:t>被动式</w:t>
      </w:r>
      <w:r w:rsidRPr="007E078E">
        <w:t>超低能耗建筑的发展目标。近年来，河北省各市相继开工建设不同类型的被动式超低能耗建筑示范项目。截至</w:t>
      </w:r>
      <w:r w:rsidR="00D03C4E">
        <w:rPr>
          <w:rFonts w:hint="eastAsia"/>
        </w:rPr>
        <w:t>2</w:t>
      </w:r>
      <w:r w:rsidR="00D03C4E">
        <w:t>019</w:t>
      </w:r>
      <w:r w:rsidRPr="007E078E">
        <w:t>年</w:t>
      </w:r>
      <w:r w:rsidRPr="007E078E">
        <w:t>9</w:t>
      </w:r>
      <w:r w:rsidRPr="007E078E">
        <w:t>月，全省累计建设</w:t>
      </w:r>
      <w:r w:rsidR="00110208" w:rsidRPr="007E078E">
        <w:rPr>
          <w:color w:val="000000" w:themeColor="text1"/>
          <w:lang w:val="zh-CN"/>
        </w:rPr>
        <w:t>被动式</w:t>
      </w:r>
      <w:r w:rsidRPr="007E078E">
        <w:t>超低能耗建筑</w:t>
      </w:r>
      <w:r w:rsidRPr="007E078E">
        <w:t>67</w:t>
      </w:r>
      <w:r w:rsidRPr="007E078E">
        <w:t>个，建筑面积</w:t>
      </w:r>
      <w:r w:rsidRPr="007E078E">
        <w:t>316.62</w:t>
      </w:r>
      <w:r w:rsidRPr="007E078E">
        <w:t>万</w:t>
      </w:r>
      <w:r w:rsidR="00B80A9F" w:rsidRPr="007E078E">
        <w:t>m</w:t>
      </w:r>
      <w:r w:rsidR="00B80A9F" w:rsidRPr="007E078E">
        <w:rPr>
          <w:vertAlign w:val="superscript"/>
        </w:rPr>
        <w:t>2</w:t>
      </w:r>
      <w:r w:rsidRPr="007E078E">
        <w:t>。其中竣工</w:t>
      </w:r>
      <w:r w:rsidRPr="007E078E">
        <w:t>22</w:t>
      </w:r>
      <w:r w:rsidRPr="007E078E">
        <w:t>个，建筑面积</w:t>
      </w:r>
      <w:r w:rsidRPr="007E078E">
        <w:t>55.52</w:t>
      </w:r>
      <w:r w:rsidRPr="007E078E">
        <w:t>万</w:t>
      </w:r>
      <w:r w:rsidR="00B80A9F" w:rsidRPr="007E078E">
        <w:t>m</w:t>
      </w:r>
      <w:r w:rsidR="00B80A9F" w:rsidRPr="007E078E">
        <w:rPr>
          <w:vertAlign w:val="superscript"/>
        </w:rPr>
        <w:t>2</w:t>
      </w:r>
      <w:r w:rsidRPr="007E078E">
        <w:t>；在建</w:t>
      </w:r>
      <w:r w:rsidRPr="007E078E">
        <w:t>45</w:t>
      </w:r>
      <w:r w:rsidRPr="007E078E">
        <w:t>个，建筑面积</w:t>
      </w:r>
      <w:r w:rsidRPr="007E078E">
        <w:t>261.1</w:t>
      </w:r>
      <w:r w:rsidRPr="007E078E">
        <w:t>万</w:t>
      </w:r>
      <w:r w:rsidR="00B80A9F" w:rsidRPr="007E078E">
        <w:t>m</w:t>
      </w:r>
      <w:r w:rsidR="00B80A9F" w:rsidRPr="007E078E">
        <w:rPr>
          <w:vertAlign w:val="superscript"/>
        </w:rPr>
        <w:t>2</w:t>
      </w:r>
      <w:r w:rsidRPr="007E078E">
        <w:t>，竣工和在建被动式超低能耗建筑面积均居全国首位。</w:t>
      </w:r>
    </w:p>
    <w:p w:rsidR="007E078E" w:rsidRDefault="007E078E" w:rsidP="00B16907">
      <w:pPr>
        <w:ind w:firstLineChars="200" w:firstLine="560"/>
        <w:jc w:val="both"/>
        <w:rPr>
          <w:szCs w:val="28"/>
        </w:rPr>
      </w:pPr>
      <w:r w:rsidRPr="004713C2">
        <w:rPr>
          <w:rFonts w:hint="eastAsia"/>
          <w:szCs w:val="28"/>
        </w:rPr>
        <w:t>截</w:t>
      </w:r>
      <w:r w:rsidR="00D03C4E" w:rsidRPr="007E078E">
        <w:t>至</w:t>
      </w:r>
      <w:r w:rsidRPr="004713C2">
        <w:rPr>
          <w:rFonts w:hint="eastAsia"/>
          <w:szCs w:val="28"/>
        </w:rPr>
        <w:t>2</w:t>
      </w:r>
      <w:r w:rsidRPr="004713C2">
        <w:rPr>
          <w:szCs w:val="28"/>
        </w:rPr>
        <w:t>019</w:t>
      </w:r>
      <w:r w:rsidRPr="004713C2">
        <w:rPr>
          <w:rFonts w:hint="eastAsia"/>
          <w:szCs w:val="28"/>
        </w:rPr>
        <w:t>年，廊坊市累积建设被动式超低能耗建筑面积</w:t>
      </w:r>
      <w:r w:rsidRPr="004713C2">
        <w:rPr>
          <w:rFonts w:hint="eastAsia"/>
          <w:szCs w:val="28"/>
        </w:rPr>
        <w:t>2</w:t>
      </w:r>
      <w:r w:rsidRPr="004713C2">
        <w:rPr>
          <w:szCs w:val="28"/>
        </w:rPr>
        <w:t>.48</w:t>
      </w:r>
      <w:r w:rsidRPr="004713C2">
        <w:rPr>
          <w:rFonts w:hint="eastAsia"/>
          <w:szCs w:val="28"/>
        </w:rPr>
        <w:t>万</w:t>
      </w:r>
      <w:r w:rsidRPr="004713C2">
        <w:rPr>
          <w:rFonts w:hint="eastAsia"/>
          <w:szCs w:val="28"/>
        </w:rPr>
        <w:t>m</w:t>
      </w:r>
      <w:r w:rsidRPr="004713C2">
        <w:rPr>
          <w:szCs w:val="28"/>
          <w:vertAlign w:val="superscript"/>
        </w:rPr>
        <w:t>2</w:t>
      </w:r>
      <w:r>
        <w:rPr>
          <w:rFonts w:hint="eastAsia"/>
          <w:szCs w:val="28"/>
        </w:rPr>
        <w:t>，均为居住建筑</w:t>
      </w:r>
      <w:r w:rsidRPr="004713C2">
        <w:rPr>
          <w:rFonts w:hint="eastAsia"/>
          <w:szCs w:val="28"/>
        </w:rPr>
        <w:t>。</w:t>
      </w:r>
      <w:r>
        <w:rPr>
          <w:rFonts w:hint="eastAsia"/>
          <w:szCs w:val="28"/>
        </w:rPr>
        <w:t>分别为</w:t>
      </w:r>
      <w:r>
        <w:rPr>
          <w:rFonts w:hint="eastAsia"/>
          <w:szCs w:val="28"/>
        </w:rPr>
        <w:t>2</w:t>
      </w:r>
      <w:r>
        <w:rPr>
          <w:szCs w:val="28"/>
        </w:rPr>
        <w:t>018</w:t>
      </w:r>
      <w:r>
        <w:rPr>
          <w:rFonts w:hint="eastAsia"/>
          <w:szCs w:val="28"/>
        </w:rPr>
        <w:t>年完成</w:t>
      </w:r>
      <w:r>
        <w:rPr>
          <w:rFonts w:hint="eastAsia"/>
          <w:szCs w:val="28"/>
        </w:rPr>
        <w:t>1</w:t>
      </w:r>
      <w:r>
        <w:rPr>
          <w:szCs w:val="28"/>
        </w:rPr>
        <w:t>.30</w:t>
      </w:r>
      <w:r>
        <w:rPr>
          <w:rFonts w:hint="eastAsia"/>
          <w:szCs w:val="28"/>
        </w:rPr>
        <w:t>万</w:t>
      </w:r>
      <w:r w:rsidRPr="004713C2">
        <w:rPr>
          <w:rFonts w:hint="eastAsia"/>
          <w:szCs w:val="28"/>
        </w:rPr>
        <w:t>m</w:t>
      </w:r>
      <w:r w:rsidRPr="004713C2">
        <w:rPr>
          <w:szCs w:val="28"/>
          <w:vertAlign w:val="superscript"/>
        </w:rPr>
        <w:t>2</w:t>
      </w:r>
      <w:r>
        <w:rPr>
          <w:rFonts w:hint="eastAsia"/>
          <w:szCs w:val="28"/>
        </w:rPr>
        <w:t>，</w:t>
      </w:r>
      <w:r>
        <w:rPr>
          <w:rFonts w:hint="eastAsia"/>
          <w:szCs w:val="28"/>
        </w:rPr>
        <w:t>2</w:t>
      </w:r>
      <w:r>
        <w:rPr>
          <w:szCs w:val="28"/>
        </w:rPr>
        <w:t>019</w:t>
      </w:r>
      <w:r>
        <w:rPr>
          <w:rFonts w:hint="eastAsia"/>
          <w:szCs w:val="28"/>
        </w:rPr>
        <w:t>年完成</w:t>
      </w:r>
      <w:r>
        <w:rPr>
          <w:rFonts w:hint="eastAsia"/>
          <w:szCs w:val="28"/>
        </w:rPr>
        <w:t>1</w:t>
      </w:r>
      <w:r>
        <w:rPr>
          <w:szCs w:val="28"/>
        </w:rPr>
        <w:t>.28</w:t>
      </w:r>
      <w:r>
        <w:rPr>
          <w:rFonts w:hint="eastAsia"/>
          <w:szCs w:val="28"/>
        </w:rPr>
        <w:t>万</w:t>
      </w:r>
      <w:r w:rsidRPr="004713C2">
        <w:rPr>
          <w:rFonts w:hint="eastAsia"/>
          <w:szCs w:val="28"/>
        </w:rPr>
        <w:t>m</w:t>
      </w:r>
      <w:r w:rsidRPr="004713C2">
        <w:rPr>
          <w:szCs w:val="28"/>
          <w:vertAlign w:val="superscript"/>
        </w:rPr>
        <w:t>2</w:t>
      </w:r>
      <w:r>
        <w:rPr>
          <w:rFonts w:hint="eastAsia"/>
          <w:szCs w:val="28"/>
        </w:rPr>
        <w:t>。</w:t>
      </w:r>
    </w:p>
    <w:p w:rsidR="00603703" w:rsidRPr="007E078E" w:rsidRDefault="00942490" w:rsidP="00F271E4">
      <w:pPr>
        <w:pStyle w:val="3"/>
        <w:keepNext w:val="0"/>
        <w:numPr>
          <w:ilvl w:val="0"/>
          <w:numId w:val="0"/>
        </w:numPr>
        <w:ind w:right="140" w:firstLineChars="200" w:firstLine="562"/>
        <w:rPr>
          <w:rFonts w:eastAsia="宋体"/>
        </w:rPr>
      </w:pPr>
      <w:bookmarkStart w:id="142" w:name="_Toc26753574"/>
      <w:bookmarkStart w:id="143" w:name="_Toc37379122"/>
      <w:bookmarkStart w:id="144" w:name="_Toc37977029"/>
      <w:bookmarkStart w:id="145" w:name="_Toc71359318"/>
      <w:r w:rsidRPr="007E078E">
        <w:rPr>
          <w:rFonts w:eastAsia="宋体"/>
        </w:rPr>
        <w:t xml:space="preserve">3.1.3 </w:t>
      </w:r>
      <w:r w:rsidRPr="007E078E">
        <w:rPr>
          <w:rFonts w:eastAsia="宋体"/>
        </w:rPr>
        <w:t>装配式建筑</w:t>
      </w:r>
      <w:bookmarkEnd w:id="142"/>
      <w:bookmarkEnd w:id="143"/>
      <w:bookmarkEnd w:id="144"/>
      <w:bookmarkEnd w:id="145"/>
    </w:p>
    <w:p w:rsidR="00603703" w:rsidRPr="007E078E" w:rsidRDefault="00942490" w:rsidP="006B3144">
      <w:pPr>
        <w:widowControl w:val="0"/>
        <w:ind w:firstLineChars="200" w:firstLine="560"/>
        <w:jc w:val="both"/>
      </w:pPr>
      <w:r w:rsidRPr="007E078E">
        <w:t>近年来，河北省不断加快装配式建筑的推广步伐，在政策制定、标准</w:t>
      </w:r>
      <w:r w:rsidRPr="007E078E">
        <w:lastRenderedPageBreak/>
        <w:t>规范、市场培育和项目建设方面取得了一些进展，技术日趋成熟，总体发展水平与全国水平大体相当，钢结构建筑方面，走在了全国的前列。截止</w:t>
      </w:r>
      <w:r w:rsidRPr="007E078E">
        <w:t>2017</w:t>
      </w:r>
      <w:r w:rsidRPr="007E078E">
        <w:t>年</w:t>
      </w:r>
      <w:r w:rsidRPr="007E078E">
        <w:t>8</w:t>
      </w:r>
      <w:r w:rsidRPr="007E078E">
        <w:t>月，全河北省共落实装配式结构及其他新型结构农村低层住宅</w:t>
      </w:r>
      <w:r w:rsidRPr="007E078E">
        <w:t>6250</w:t>
      </w:r>
      <w:r w:rsidRPr="007E078E">
        <w:t>户，建筑面积</w:t>
      </w:r>
      <w:r w:rsidRPr="007E078E">
        <w:t>94.04</w:t>
      </w:r>
      <w:r w:rsidRPr="007E078E">
        <w:t>万</w:t>
      </w:r>
      <w:r w:rsidR="00B80A9F" w:rsidRPr="007E078E">
        <w:t>m</w:t>
      </w:r>
      <w:r w:rsidR="00B80A9F" w:rsidRPr="007E078E">
        <w:rPr>
          <w:vertAlign w:val="superscript"/>
        </w:rPr>
        <w:t>2</w:t>
      </w:r>
      <w:r w:rsidRPr="007E078E">
        <w:t>。在</w:t>
      </w:r>
      <w:r w:rsidRPr="007E078E">
        <w:t>2017</w:t>
      </w:r>
      <w:r w:rsidRPr="007E078E">
        <w:t>年</w:t>
      </w:r>
      <w:r w:rsidRPr="007E078E">
        <w:t>11</w:t>
      </w:r>
      <w:r w:rsidRPr="007E078E">
        <w:t>月住建部公布的第一批装配式建筑示范城市和产业基地中，河北省的石家庄、唐山、邯郸被认定为装配式建筑示范城市，占示范城市总量的十分之一。河北建设集团、河北合创等</w:t>
      </w:r>
      <w:r w:rsidRPr="007E078E">
        <w:t>14</w:t>
      </w:r>
      <w:r w:rsidRPr="007E078E">
        <w:t>家企业被认定为国家首批装配式建筑产业基地，</w:t>
      </w:r>
      <w:proofErr w:type="gramStart"/>
      <w:r w:rsidRPr="007E078E">
        <w:t>占产业</w:t>
      </w:r>
      <w:proofErr w:type="gramEnd"/>
      <w:r w:rsidRPr="007E078E">
        <w:t>基地总数的十四分之一，无论是示范城市还是产业基地的数量在全国都名列前茅。同时河北省还有</w:t>
      </w:r>
      <w:proofErr w:type="gramStart"/>
      <w:r w:rsidRPr="007E078E">
        <w:t>钢山杭萧</w:t>
      </w:r>
      <w:proofErr w:type="gramEnd"/>
      <w:r w:rsidRPr="007E078E">
        <w:t>、保定博</w:t>
      </w:r>
      <w:proofErr w:type="gramStart"/>
      <w:r w:rsidRPr="007E078E">
        <w:t>鑫</w:t>
      </w:r>
      <w:proofErr w:type="gramEnd"/>
      <w:r w:rsidRPr="007E078E">
        <w:t>等</w:t>
      </w:r>
      <w:r w:rsidRPr="007E078E">
        <w:t>10</w:t>
      </w:r>
      <w:r w:rsidRPr="007E078E">
        <w:t>家省级产业基地。</w:t>
      </w:r>
    </w:p>
    <w:p w:rsidR="00603703" w:rsidRDefault="007E078E" w:rsidP="00D55BA9">
      <w:pPr>
        <w:ind w:firstLineChars="200" w:firstLine="560"/>
        <w:jc w:val="both"/>
        <w:rPr>
          <w:szCs w:val="28"/>
        </w:rPr>
      </w:pPr>
      <w:bookmarkStart w:id="146" w:name="_Hlk26754042"/>
      <w:r w:rsidRPr="000C17F2">
        <w:rPr>
          <w:rFonts w:hint="eastAsia"/>
          <w:szCs w:val="28"/>
        </w:rPr>
        <w:t>廊坊市于</w:t>
      </w:r>
      <w:r w:rsidRPr="000C17F2">
        <w:rPr>
          <w:rFonts w:hint="eastAsia"/>
          <w:szCs w:val="28"/>
        </w:rPr>
        <w:t>2</w:t>
      </w:r>
      <w:r w:rsidRPr="000C17F2">
        <w:rPr>
          <w:szCs w:val="28"/>
        </w:rPr>
        <w:t>017</w:t>
      </w:r>
      <w:r w:rsidRPr="000C17F2">
        <w:rPr>
          <w:rFonts w:hint="eastAsia"/>
          <w:szCs w:val="28"/>
        </w:rPr>
        <w:t>年</w:t>
      </w:r>
      <w:r>
        <w:rPr>
          <w:rFonts w:hint="eastAsia"/>
          <w:szCs w:val="28"/>
        </w:rPr>
        <w:t>开启了</w:t>
      </w:r>
      <w:r w:rsidRPr="000C17F2">
        <w:rPr>
          <w:rFonts w:hint="eastAsia"/>
          <w:szCs w:val="28"/>
        </w:rPr>
        <w:t>装配式建筑项目，截止</w:t>
      </w:r>
      <w:r w:rsidRPr="000C17F2">
        <w:rPr>
          <w:rFonts w:hint="eastAsia"/>
          <w:szCs w:val="28"/>
        </w:rPr>
        <w:t>2</w:t>
      </w:r>
      <w:r w:rsidRPr="000C17F2">
        <w:rPr>
          <w:szCs w:val="28"/>
        </w:rPr>
        <w:t>019</w:t>
      </w:r>
      <w:r w:rsidRPr="000C17F2">
        <w:rPr>
          <w:rFonts w:hint="eastAsia"/>
          <w:szCs w:val="28"/>
        </w:rPr>
        <w:t>年底，全市累计装配建筑面积</w:t>
      </w:r>
      <w:r w:rsidRPr="000C17F2">
        <w:rPr>
          <w:rFonts w:hint="eastAsia"/>
          <w:szCs w:val="28"/>
        </w:rPr>
        <w:t>2</w:t>
      </w:r>
      <w:r w:rsidRPr="000C17F2">
        <w:rPr>
          <w:szCs w:val="28"/>
        </w:rPr>
        <w:t>13.4</w:t>
      </w:r>
      <w:r w:rsidRPr="000C17F2">
        <w:rPr>
          <w:rFonts w:hint="eastAsia"/>
          <w:szCs w:val="28"/>
        </w:rPr>
        <w:t>万</w:t>
      </w:r>
      <w:r w:rsidRPr="000C17F2">
        <w:rPr>
          <w:rFonts w:hint="eastAsia"/>
          <w:szCs w:val="28"/>
        </w:rPr>
        <w:t>m</w:t>
      </w:r>
      <w:r w:rsidRPr="000C17F2">
        <w:rPr>
          <w:szCs w:val="28"/>
          <w:vertAlign w:val="superscript"/>
        </w:rPr>
        <w:t>2</w:t>
      </w:r>
      <w:r w:rsidRPr="000C17F2">
        <w:rPr>
          <w:rFonts w:hint="eastAsia"/>
          <w:szCs w:val="28"/>
        </w:rPr>
        <w:t>。</w:t>
      </w:r>
      <w:r>
        <w:rPr>
          <w:rFonts w:hint="eastAsia"/>
          <w:szCs w:val="28"/>
        </w:rPr>
        <w:t>2</w:t>
      </w:r>
      <w:r>
        <w:rPr>
          <w:szCs w:val="28"/>
        </w:rPr>
        <w:t>017</w:t>
      </w:r>
      <w:r>
        <w:rPr>
          <w:rFonts w:hint="eastAsia"/>
          <w:szCs w:val="28"/>
        </w:rPr>
        <w:t>年，廊坊市完成新建装配式建筑面积</w:t>
      </w:r>
      <w:r>
        <w:rPr>
          <w:rFonts w:hint="eastAsia"/>
          <w:szCs w:val="28"/>
        </w:rPr>
        <w:t>1</w:t>
      </w:r>
      <w:r>
        <w:rPr>
          <w:szCs w:val="28"/>
        </w:rPr>
        <w:t>60.15</w:t>
      </w:r>
      <w:r>
        <w:rPr>
          <w:rFonts w:hint="eastAsia"/>
          <w:szCs w:val="28"/>
        </w:rPr>
        <w:t>万</w:t>
      </w:r>
      <w:r w:rsidRPr="000C17F2">
        <w:rPr>
          <w:rFonts w:hint="eastAsia"/>
          <w:szCs w:val="28"/>
        </w:rPr>
        <w:t>m</w:t>
      </w:r>
      <w:r w:rsidRPr="000C17F2">
        <w:rPr>
          <w:szCs w:val="28"/>
          <w:vertAlign w:val="superscript"/>
        </w:rPr>
        <w:t>2</w:t>
      </w:r>
      <w:r>
        <w:rPr>
          <w:rFonts w:hint="eastAsia"/>
          <w:szCs w:val="28"/>
        </w:rPr>
        <w:t>，占当年新建建筑面积比例为</w:t>
      </w:r>
      <w:r>
        <w:rPr>
          <w:rFonts w:hint="eastAsia"/>
          <w:szCs w:val="28"/>
        </w:rPr>
        <w:t>3</w:t>
      </w:r>
      <w:r>
        <w:rPr>
          <w:szCs w:val="28"/>
        </w:rPr>
        <w:t>0.0</w:t>
      </w:r>
      <w:r>
        <w:rPr>
          <w:rFonts w:hint="eastAsia"/>
          <w:szCs w:val="28"/>
        </w:rPr>
        <w:t>%</w:t>
      </w:r>
      <w:r>
        <w:rPr>
          <w:rFonts w:hint="eastAsia"/>
          <w:szCs w:val="28"/>
        </w:rPr>
        <w:t>；</w:t>
      </w:r>
      <w:r>
        <w:rPr>
          <w:rFonts w:hint="eastAsia"/>
          <w:szCs w:val="28"/>
        </w:rPr>
        <w:t>2</w:t>
      </w:r>
      <w:r>
        <w:rPr>
          <w:szCs w:val="28"/>
        </w:rPr>
        <w:t>018</w:t>
      </w:r>
      <w:r>
        <w:rPr>
          <w:rFonts w:hint="eastAsia"/>
          <w:szCs w:val="28"/>
        </w:rPr>
        <w:t>年，廊坊市完成新建装配式建筑面积</w:t>
      </w:r>
      <w:r>
        <w:rPr>
          <w:szCs w:val="28"/>
        </w:rPr>
        <w:t>31.2</w:t>
      </w:r>
      <w:r>
        <w:rPr>
          <w:rFonts w:hint="eastAsia"/>
          <w:szCs w:val="28"/>
        </w:rPr>
        <w:t>万</w:t>
      </w:r>
      <w:r w:rsidRPr="000C17F2">
        <w:rPr>
          <w:rFonts w:hint="eastAsia"/>
          <w:szCs w:val="28"/>
        </w:rPr>
        <w:t>m</w:t>
      </w:r>
      <w:r w:rsidRPr="000C17F2">
        <w:rPr>
          <w:szCs w:val="28"/>
          <w:vertAlign w:val="superscript"/>
        </w:rPr>
        <w:t>2</w:t>
      </w:r>
      <w:r>
        <w:rPr>
          <w:rFonts w:hint="eastAsia"/>
          <w:szCs w:val="28"/>
        </w:rPr>
        <w:t>，占当年新建建筑面积比例为</w:t>
      </w:r>
      <w:r>
        <w:rPr>
          <w:szCs w:val="28"/>
        </w:rPr>
        <w:t>3.9</w:t>
      </w:r>
      <w:r>
        <w:rPr>
          <w:rFonts w:hint="eastAsia"/>
          <w:szCs w:val="28"/>
        </w:rPr>
        <w:t>%</w:t>
      </w:r>
      <w:r>
        <w:rPr>
          <w:rFonts w:hint="eastAsia"/>
          <w:szCs w:val="28"/>
        </w:rPr>
        <w:t>；</w:t>
      </w:r>
      <w:r>
        <w:rPr>
          <w:rFonts w:hint="eastAsia"/>
          <w:szCs w:val="28"/>
        </w:rPr>
        <w:t>2</w:t>
      </w:r>
      <w:r>
        <w:rPr>
          <w:szCs w:val="28"/>
        </w:rPr>
        <w:t>019</w:t>
      </w:r>
      <w:r>
        <w:rPr>
          <w:rFonts w:hint="eastAsia"/>
          <w:szCs w:val="28"/>
        </w:rPr>
        <w:t>年，廊坊市完成新建装配式建筑面积</w:t>
      </w:r>
      <w:r>
        <w:rPr>
          <w:szCs w:val="28"/>
        </w:rPr>
        <w:t>22.0</w:t>
      </w:r>
      <w:r>
        <w:rPr>
          <w:rFonts w:hint="eastAsia"/>
          <w:szCs w:val="28"/>
        </w:rPr>
        <w:t>万</w:t>
      </w:r>
      <w:r w:rsidRPr="000C17F2">
        <w:rPr>
          <w:rFonts w:hint="eastAsia"/>
          <w:szCs w:val="28"/>
        </w:rPr>
        <w:t>m</w:t>
      </w:r>
      <w:r w:rsidRPr="000C17F2">
        <w:rPr>
          <w:szCs w:val="28"/>
          <w:vertAlign w:val="superscript"/>
        </w:rPr>
        <w:t>2</w:t>
      </w:r>
      <w:r>
        <w:rPr>
          <w:rFonts w:hint="eastAsia"/>
          <w:szCs w:val="28"/>
        </w:rPr>
        <w:t>，占当年新建建筑面积比例为</w:t>
      </w:r>
      <w:r>
        <w:rPr>
          <w:szCs w:val="28"/>
        </w:rPr>
        <w:t>2.5</w:t>
      </w:r>
      <w:r>
        <w:rPr>
          <w:rFonts w:hint="eastAsia"/>
          <w:szCs w:val="28"/>
        </w:rPr>
        <w:t>%</w:t>
      </w:r>
      <w:r>
        <w:rPr>
          <w:rFonts w:hint="eastAsia"/>
          <w:szCs w:val="28"/>
        </w:rPr>
        <w:t>。</w:t>
      </w:r>
    </w:p>
    <w:p w:rsidR="00FF3072" w:rsidRDefault="00FF3072" w:rsidP="00FF3072">
      <w:pPr>
        <w:pStyle w:val="2"/>
        <w:numPr>
          <w:ilvl w:val="0"/>
          <w:numId w:val="0"/>
        </w:numPr>
        <w:ind w:firstLineChars="200" w:firstLine="602"/>
        <w:rPr>
          <w:rFonts w:ascii="Times New Roman" w:eastAsia="宋体" w:hAnsi="Times New Roman" w:cs="Times New Roman"/>
        </w:rPr>
      </w:pPr>
      <w:bookmarkStart w:id="147" w:name="_Toc19490"/>
      <w:bookmarkStart w:id="148" w:name="_Toc58335663"/>
      <w:bookmarkStart w:id="149" w:name="_Toc71359319"/>
      <w:r>
        <w:rPr>
          <w:rFonts w:ascii="Times New Roman" w:eastAsia="宋体" w:hAnsi="Times New Roman" w:cs="Times New Roman"/>
        </w:rPr>
        <w:t xml:space="preserve">3.2 </w:t>
      </w:r>
      <w:r w:rsidR="00DB47F8">
        <w:rPr>
          <w:rFonts w:ascii="Times New Roman" w:eastAsia="宋体" w:hAnsi="Times New Roman" w:cs="Times New Roman" w:hint="eastAsia"/>
        </w:rPr>
        <w:t>相关</w:t>
      </w:r>
      <w:r>
        <w:rPr>
          <w:rFonts w:ascii="Times New Roman" w:eastAsia="宋体" w:hAnsi="Times New Roman" w:cs="Times New Roman" w:hint="eastAsia"/>
        </w:rPr>
        <w:t>规划解读</w:t>
      </w:r>
      <w:bookmarkEnd w:id="147"/>
      <w:bookmarkEnd w:id="148"/>
      <w:bookmarkEnd w:id="149"/>
    </w:p>
    <w:p w:rsidR="00FF3072" w:rsidRPr="00FF3072" w:rsidRDefault="00FF3072" w:rsidP="00FF3072">
      <w:pPr>
        <w:pStyle w:val="3"/>
        <w:keepNext w:val="0"/>
        <w:numPr>
          <w:ilvl w:val="0"/>
          <w:numId w:val="0"/>
        </w:numPr>
        <w:ind w:right="140" w:firstLineChars="200" w:firstLine="562"/>
        <w:rPr>
          <w:rFonts w:eastAsia="宋体"/>
        </w:rPr>
      </w:pPr>
      <w:bookmarkStart w:id="150" w:name="_Toc17453"/>
      <w:bookmarkStart w:id="151" w:name="_Toc31787"/>
      <w:bookmarkStart w:id="152" w:name="_Toc10693"/>
      <w:bookmarkStart w:id="153" w:name="_Toc29511"/>
      <w:bookmarkStart w:id="154" w:name="_Toc13039"/>
      <w:bookmarkStart w:id="155" w:name="_Toc22337"/>
      <w:bookmarkStart w:id="156" w:name="_Toc54603232"/>
      <w:bookmarkStart w:id="157" w:name="_Toc57196575"/>
      <w:bookmarkStart w:id="158" w:name="_Toc11454"/>
      <w:bookmarkStart w:id="159" w:name="_Toc57391780"/>
      <w:bookmarkStart w:id="160" w:name="_Toc58335664"/>
      <w:bookmarkStart w:id="161" w:name="_Toc71359320"/>
      <w:r w:rsidRPr="00FF3072">
        <w:rPr>
          <w:rFonts w:eastAsia="宋体"/>
        </w:rPr>
        <w:t>3.2.1</w:t>
      </w:r>
      <w:bookmarkEnd w:id="150"/>
      <w:bookmarkEnd w:id="151"/>
      <w:bookmarkEnd w:id="152"/>
      <w:bookmarkEnd w:id="153"/>
      <w:bookmarkEnd w:id="154"/>
      <w:bookmarkEnd w:id="155"/>
      <w:bookmarkEnd w:id="156"/>
      <w:r w:rsidRPr="00FF3072">
        <w:rPr>
          <w:rFonts w:eastAsia="宋体"/>
        </w:rPr>
        <w:t xml:space="preserve"> </w:t>
      </w:r>
      <w:r w:rsidRPr="00FF3072">
        <w:rPr>
          <w:rFonts w:eastAsia="宋体" w:hint="eastAsia"/>
        </w:rPr>
        <w:t>《京津冀协同发展规划纲要》</w:t>
      </w:r>
      <w:bookmarkEnd w:id="157"/>
      <w:bookmarkEnd w:id="158"/>
      <w:bookmarkEnd w:id="159"/>
      <w:bookmarkEnd w:id="160"/>
      <w:bookmarkEnd w:id="161"/>
    </w:p>
    <w:p w:rsidR="00FF3072" w:rsidRDefault="00FF3072" w:rsidP="00FF3072">
      <w:pPr>
        <w:widowControl w:val="0"/>
        <w:autoSpaceDE w:val="0"/>
        <w:autoSpaceDN w:val="0"/>
        <w:spacing w:line="360" w:lineRule="auto"/>
        <w:ind w:firstLine="482"/>
        <w:jc w:val="both"/>
        <w:rPr>
          <w:color w:val="000000" w:themeColor="text1"/>
          <w:szCs w:val="28"/>
          <w:lang w:val="zh-CN"/>
        </w:rPr>
      </w:pPr>
      <w:r>
        <w:rPr>
          <w:rFonts w:hint="eastAsia"/>
          <w:color w:val="000000" w:themeColor="text1"/>
          <w:szCs w:val="28"/>
          <w:lang w:val="zh-CN"/>
        </w:rPr>
        <w:t>2015</w:t>
      </w:r>
      <w:r>
        <w:rPr>
          <w:rFonts w:hint="eastAsia"/>
          <w:color w:val="000000" w:themeColor="text1"/>
          <w:szCs w:val="28"/>
          <w:lang w:val="zh-CN"/>
        </w:rPr>
        <w:t>年</w:t>
      </w:r>
      <w:r>
        <w:rPr>
          <w:rFonts w:hint="eastAsia"/>
          <w:color w:val="000000" w:themeColor="text1"/>
          <w:szCs w:val="28"/>
          <w:lang w:val="zh-CN"/>
        </w:rPr>
        <w:t>4</w:t>
      </w:r>
      <w:r>
        <w:rPr>
          <w:rFonts w:hint="eastAsia"/>
          <w:color w:val="000000" w:themeColor="text1"/>
          <w:szCs w:val="28"/>
          <w:lang w:val="zh-CN"/>
        </w:rPr>
        <w:t>月</w:t>
      </w:r>
      <w:r>
        <w:rPr>
          <w:rFonts w:hint="eastAsia"/>
          <w:color w:val="000000" w:themeColor="text1"/>
          <w:szCs w:val="28"/>
          <w:lang w:val="zh-CN"/>
        </w:rPr>
        <w:t>30</w:t>
      </w:r>
      <w:r>
        <w:rPr>
          <w:rFonts w:hint="eastAsia"/>
          <w:color w:val="000000" w:themeColor="text1"/>
          <w:szCs w:val="28"/>
          <w:lang w:val="zh-CN"/>
        </w:rPr>
        <w:t>日，中央政治局会议审议通过的《京津冀协同发展规划纲要》指出，推动京津冀协同发展是一个重大国家战略，核心是有序疏解北京</w:t>
      </w:r>
      <w:proofErr w:type="gramStart"/>
      <w:r>
        <w:rPr>
          <w:rFonts w:hint="eastAsia"/>
          <w:color w:val="000000" w:themeColor="text1"/>
          <w:szCs w:val="28"/>
          <w:lang w:val="zh-CN"/>
        </w:rPr>
        <w:t>非首都</w:t>
      </w:r>
      <w:proofErr w:type="gramEnd"/>
      <w:r>
        <w:rPr>
          <w:rFonts w:hint="eastAsia"/>
          <w:color w:val="000000" w:themeColor="text1"/>
          <w:szCs w:val="28"/>
          <w:lang w:val="zh-CN"/>
        </w:rPr>
        <w:t>功能。</w:t>
      </w:r>
    </w:p>
    <w:p w:rsidR="00FF3072" w:rsidRDefault="00FF3072" w:rsidP="008D7B59">
      <w:pPr>
        <w:widowControl w:val="0"/>
        <w:autoSpaceDE w:val="0"/>
        <w:autoSpaceDN w:val="0"/>
        <w:spacing w:line="360" w:lineRule="auto"/>
        <w:ind w:firstLine="482"/>
        <w:jc w:val="both"/>
        <w:rPr>
          <w:color w:val="000000" w:themeColor="text1"/>
          <w:szCs w:val="28"/>
          <w:lang w:val="zh-CN"/>
        </w:rPr>
      </w:pPr>
      <w:r>
        <w:rPr>
          <w:rFonts w:hint="eastAsia"/>
          <w:color w:val="000000" w:themeColor="text1"/>
          <w:szCs w:val="28"/>
          <w:lang w:val="zh-CN"/>
        </w:rPr>
        <w:lastRenderedPageBreak/>
        <w:t>纲要明确提出，廊坊作为节点城市，应重点提高城市综合承载能力和服务能力，有序推动产业和人口聚集。</w:t>
      </w:r>
    </w:p>
    <w:p w:rsidR="00FF3072" w:rsidRPr="00FF3072" w:rsidRDefault="00FF3072" w:rsidP="00A67D78">
      <w:pPr>
        <w:pStyle w:val="3"/>
        <w:keepNext w:val="0"/>
        <w:numPr>
          <w:ilvl w:val="0"/>
          <w:numId w:val="0"/>
        </w:numPr>
        <w:ind w:right="140" w:firstLineChars="200" w:firstLine="562"/>
        <w:jc w:val="both"/>
        <w:rPr>
          <w:rFonts w:eastAsia="宋体"/>
        </w:rPr>
      </w:pPr>
      <w:bookmarkStart w:id="162" w:name="_Toc57391781"/>
      <w:bookmarkStart w:id="163" w:name="_Toc58335665"/>
      <w:bookmarkStart w:id="164" w:name="_Toc71359321"/>
      <w:r w:rsidRPr="00FF3072">
        <w:rPr>
          <w:rFonts w:eastAsia="宋体" w:hint="eastAsia"/>
        </w:rPr>
        <w:t>3</w:t>
      </w:r>
      <w:r w:rsidRPr="00FF3072">
        <w:rPr>
          <w:rFonts w:eastAsia="宋体"/>
        </w:rPr>
        <w:t xml:space="preserve">.2.2 </w:t>
      </w:r>
      <w:r w:rsidRPr="00FF3072">
        <w:rPr>
          <w:rFonts w:eastAsia="宋体" w:hint="eastAsia"/>
        </w:rPr>
        <w:t>《北京市通州区与河北省三河、大厂、香河三县市协同发展规划》</w:t>
      </w:r>
      <w:bookmarkEnd w:id="162"/>
      <w:bookmarkEnd w:id="163"/>
      <w:bookmarkEnd w:id="164"/>
    </w:p>
    <w:p w:rsidR="00FF3072" w:rsidRPr="0028197A" w:rsidRDefault="00FF3072" w:rsidP="00FF3072">
      <w:pPr>
        <w:widowControl w:val="0"/>
        <w:autoSpaceDE w:val="0"/>
        <w:autoSpaceDN w:val="0"/>
        <w:spacing w:line="360" w:lineRule="auto"/>
        <w:ind w:firstLine="482"/>
        <w:jc w:val="both"/>
        <w:rPr>
          <w:color w:val="000000" w:themeColor="text1"/>
          <w:szCs w:val="28"/>
          <w:lang w:val="zh-CN"/>
        </w:rPr>
      </w:pPr>
      <w:r w:rsidRPr="0028197A">
        <w:rPr>
          <w:rFonts w:hint="eastAsia"/>
          <w:color w:val="000000" w:themeColor="text1"/>
          <w:szCs w:val="28"/>
          <w:lang w:val="zh-CN"/>
        </w:rPr>
        <w:t>京津冀协同发展是习近平总书记亲自谋划、亲自决策、亲自推动的重大国家战略。规划建设北京城市副中心是以习近平同志为核心的党中央</w:t>
      </w:r>
      <w:proofErr w:type="gramStart"/>
      <w:r w:rsidRPr="0028197A">
        <w:rPr>
          <w:rFonts w:hint="eastAsia"/>
          <w:color w:val="000000" w:themeColor="text1"/>
          <w:szCs w:val="28"/>
          <w:lang w:val="zh-CN"/>
        </w:rPr>
        <w:t>作出</w:t>
      </w:r>
      <w:proofErr w:type="gramEnd"/>
      <w:r w:rsidRPr="0028197A">
        <w:rPr>
          <w:rFonts w:hint="eastAsia"/>
          <w:color w:val="000000" w:themeColor="text1"/>
          <w:szCs w:val="28"/>
          <w:lang w:val="zh-CN"/>
        </w:rPr>
        <w:t>的重大战略部署，是千年大计、国家大事。深入推进北京市通州区与河北省三河、大厂、香河三县市</w:t>
      </w:r>
      <w:r>
        <w:rPr>
          <w:rFonts w:hint="eastAsia"/>
          <w:color w:val="000000" w:themeColor="text1"/>
          <w:szCs w:val="28"/>
          <w:lang w:val="zh-CN"/>
        </w:rPr>
        <w:t>（</w:t>
      </w:r>
      <w:r w:rsidRPr="0028197A">
        <w:rPr>
          <w:rFonts w:hint="eastAsia"/>
          <w:color w:val="000000" w:themeColor="text1"/>
          <w:szCs w:val="28"/>
          <w:lang w:val="zh-CN"/>
        </w:rPr>
        <w:t>以下简称“通州区与北三县”</w:t>
      </w:r>
      <w:r>
        <w:rPr>
          <w:rFonts w:hint="eastAsia"/>
          <w:color w:val="000000" w:themeColor="text1"/>
          <w:szCs w:val="28"/>
          <w:lang w:val="zh-CN"/>
        </w:rPr>
        <w:t>）</w:t>
      </w:r>
      <w:r w:rsidRPr="0028197A">
        <w:rPr>
          <w:rFonts w:hint="eastAsia"/>
          <w:color w:val="000000" w:themeColor="text1"/>
          <w:szCs w:val="28"/>
          <w:lang w:val="zh-CN"/>
        </w:rPr>
        <w:t>协同发展对于推进北京</w:t>
      </w:r>
      <w:proofErr w:type="gramStart"/>
      <w:r w:rsidRPr="0028197A">
        <w:rPr>
          <w:rFonts w:hint="eastAsia"/>
          <w:color w:val="000000" w:themeColor="text1"/>
          <w:szCs w:val="28"/>
          <w:lang w:val="zh-CN"/>
        </w:rPr>
        <w:t>非首都</w:t>
      </w:r>
      <w:proofErr w:type="gramEnd"/>
      <w:r w:rsidRPr="0028197A">
        <w:rPr>
          <w:rFonts w:hint="eastAsia"/>
          <w:color w:val="000000" w:themeColor="text1"/>
          <w:szCs w:val="28"/>
          <w:lang w:val="zh-CN"/>
        </w:rPr>
        <w:t>功能疏解、优化首都发展格局、建设以首都为核心的世界级城市群、保障北京城市副中心高质量发展具有重大而深远的意义。</w:t>
      </w:r>
    </w:p>
    <w:p w:rsidR="00FF3072" w:rsidRPr="0028197A" w:rsidRDefault="00FF3072" w:rsidP="00FF3072">
      <w:pPr>
        <w:widowControl w:val="0"/>
        <w:autoSpaceDE w:val="0"/>
        <w:autoSpaceDN w:val="0"/>
        <w:spacing w:line="360" w:lineRule="auto"/>
        <w:ind w:firstLine="482"/>
        <w:jc w:val="both"/>
        <w:rPr>
          <w:color w:val="000000" w:themeColor="text1"/>
          <w:szCs w:val="28"/>
          <w:lang w:val="zh-CN"/>
        </w:rPr>
      </w:pPr>
      <w:r w:rsidRPr="0028197A">
        <w:rPr>
          <w:rFonts w:hint="eastAsia"/>
          <w:b/>
          <w:bCs/>
          <w:color w:val="000000" w:themeColor="text1"/>
          <w:szCs w:val="28"/>
          <w:lang w:val="zh-CN"/>
        </w:rPr>
        <w:t>总体要求：</w:t>
      </w:r>
      <w:r w:rsidRPr="0028197A">
        <w:rPr>
          <w:rFonts w:hint="eastAsia"/>
          <w:color w:val="000000" w:themeColor="text1"/>
          <w:szCs w:val="28"/>
          <w:lang w:val="zh-CN"/>
        </w:rPr>
        <w:t>深入贯彻落</w:t>
      </w:r>
      <w:proofErr w:type="gramStart"/>
      <w:r w:rsidRPr="0028197A">
        <w:rPr>
          <w:rFonts w:hint="eastAsia"/>
          <w:color w:val="000000" w:themeColor="text1"/>
          <w:szCs w:val="28"/>
          <w:lang w:val="zh-CN"/>
        </w:rPr>
        <w:t>实习近</w:t>
      </w:r>
      <w:proofErr w:type="gramEnd"/>
      <w:r w:rsidRPr="0028197A">
        <w:rPr>
          <w:rFonts w:hint="eastAsia"/>
          <w:color w:val="000000" w:themeColor="text1"/>
          <w:szCs w:val="28"/>
          <w:lang w:val="zh-CN"/>
        </w:rPr>
        <w:t>平总书记关于京津冀协同发展和北京城市副中心规划建设的重要指示精神，紧紧抓住疏解北京</w:t>
      </w:r>
      <w:proofErr w:type="gramStart"/>
      <w:r w:rsidRPr="0028197A">
        <w:rPr>
          <w:rFonts w:hint="eastAsia"/>
          <w:color w:val="000000" w:themeColor="text1"/>
          <w:szCs w:val="28"/>
          <w:lang w:val="zh-CN"/>
        </w:rPr>
        <w:t>非首都</w:t>
      </w:r>
      <w:proofErr w:type="gramEnd"/>
      <w:r w:rsidRPr="0028197A">
        <w:rPr>
          <w:rFonts w:hint="eastAsia"/>
          <w:color w:val="000000" w:themeColor="text1"/>
          <w:szCs w:val="28"/>
          <w:lang w:val="zh-CN"/>
        </w:rPr>
        <w:t>功能这个“牛鼻子”，坚持“一盘棋”谋划，打破“一亩三分地”思维定势，充分发挥城市副中心示范引领作用，辐射带动北三县协同发展，打造新时代推进高质量发展的典范。</w:t>
      </w:r>
    </w:p>
    <w:p w:rsidR="00FF3072" w:rsidRPr="0028197A" w:rsidRDefault="00FF3072" w:rsidP="00FF3072">
      <w:pPr>
        <w:widowControl w:val="0"/>
        <w:autoSpaceDE w:val="0"/>
        <w:autoSpaceDN w:val="0"/>
        <w:spacing w:line="360" w:lineRule="auto"/>
        <w:ind w:firstLine="482"/>
        <w:jc w:val="both"/>
        <w:rPr>
          <w:color w:val="000000" w:themeColor="text1"/>
          <w:szCs w:val="28"/>
          <w:lang w:val="zh-CN"/>
        </w:rPr>
      </w:pPr>
      <w:r w:rsidRPr="0028197A">
        <w:rPr>
          <w:rFonts w:hint="eastAsia"/>
          <w:b/>
          <w:bCs/>
          <w:color w:val="000000" w:themeColor="text1"/>
          <w:szCs w:val="28"/>
          <w:lang w:val="zh-CN"/>
        </w:rPr>
        <w:t>重大意义：</w:t>
      </w:r>
      <w:r w:rsidRPr="0028197A">
        <w:rPr>
          <w:rFonts w:hint="eastAsia"/>
          <w:color w:val="000000" w:themeColor="text1"/>
          <w:szCs w:val="28"/>
          <w:lang w:val="zh-CN"/>
        </w:rPr>
        <w:t>通州区与北三县共处京冀交界地区，地缘相邻、人缘相亲、生态相融、文化相近，具有良好的协同发展基础。深入推进通州区与北三县协同发展，有利于疏解北京</w:t>
      </w:r>
      <w:proofErr w:type="gramStart"/>
      <w:r w:rsidRPr="0028197A">
        <w:rPr>
          <w:rFonts w:hint="eastAsia"/>
          <w:color w:val="000000" w:themeColor="text1"/>
          <w:szCs w:val="28"/>
          <w:lang w:val="zh-CN"/>
        </w:rPr>
        <w:t>非首都</w:t>
      </w:r>
      <w:proofErr w:type="gramEnd"/>
      <w:r w:rsidRPr="0028197A">
        <w:rPr>
          <w:rFonts w:hint="eastAsia"/>
          <w:color w:val="000000" w:themeColor="text1"/>
          <w:szCs w:val="28"/>
          <w:lang w:val="zh-CN"/>
        </w:rPr>
        <w:t>功能，治理大城市病，优化首都发展格局，探索人口经济密集地区优化开发新模式；有利于推进北京城市副中心建设，拓展发展新空间，形成新的增长极；有利于落实“统一规划、统</w:t>
      </w:r>
      <w:r w:rsidRPr="0028197A">
        <w:rPr>
          <w:rFonts w:hint="eastAsia"/>
          <w:color w:val="000000" w:themeColor="text1"/>
          <w:szCs w:val="28"/>
          <w:lang w:val="zh-CN"/>
        </w:rPr>
        <w:lastRenderedPageBreak/>
        <w:t>一政策、统一标准、统一管控”的要求，破解协同发展中的突出问题，探索京津冀协同发展的新机制；有利于解决城乡发展不平衡不充分的现实矛盾，满足人民群众对美好生活的向往，探索新型城镇化发展路径。</w:t>
      </w:r>
    </w:p>
    <w:p w:rsidR="00FF3072" w:rsidRPr="0028197A" w:rsidRDefault="00FF3072" w:rsidP="00FF3072">
      <w:pPr>
        <w:widowControl w:val="0"/>
        <w:autoSpaceDE w:val="0"/>
        <w:autoSpaceDN w:val="0"/>
        <w:spacing w:line="360" w:lineRule="auto"/>
        <w:ind w:firstLine="482"/>
        <w:jc w:val="both"/>
        <w:rPr>
          <w:color w:val="000000" w:themeColor="text1"/>
          <w:szCs w:val="28"/>
          <w:lang w:val="zh-CN"/>
        </w:rPr>
      </w:pPr>
      <w:r w:rsidRPr="0028197A">
        <w:rPr>
          <w:rFonts w:hint="eastAsia"/>
          <w:b/>
          <w:bCs/>
          <w:color w:val="000000" w:themeColor="text1"/>
          <w:szCs w:val="28"/>
          <w:lang w:val="zh-CN"/>
        </w:rPr>
        <w:t>战略定位：</w:t>
      </w:r>
      <w:r w:rsidRPr="0028197A">
        <w:rPr>
          <w:rFonts w:hint="eastAsia"/>
          <w:color w:val="000000" w:themeColor="text1"/>
          <w:szCs w:val="28"/>
          <w:lang w:val="zh-CN"/>
        </w:rPr>
        <w:t>贯彻落实党中央、国务院决策部署，立足服务京津冀协同发展大局，以北京城市副中心建设为统领，着力打造国际一流</w:t>
      </w:r>
      <w:proofErr w:type="gramStart"/>
      <w:r w:rsidRPr="0028197A">
        <w:rPr>
          <w:rFonts w:hint="eastAsia"/>
          <w:color w:val="000000" w:themeColor="text1"/>
          <w:szCs w:val="28"/>
          <w:lang w:val="zh-CN"/>
        </w:rPr>
        <w:t>和谐宜</w:t>
      </w:r>
      <w:proofErr w:type="gramEnd"/>
      <w:r w:rsidRPr="0028197A">
        <w:rPr>
          <w:rFonts w:hint="eastAsia"/>
          <w:color w:val="000000" w:themeColor="text1"/>
          <w:szCs w:val="28"/>
          <w:lang w:val="zh-CN"/>
        </w:rPr>
        <w:t>居之都示范区、新型城镇化示范区、京津</w:t>
      </w:r>
      <w:proofErr w:type="gramStart"/>
      <w:r w:rsidRPr="0028197A">
        <w:rPr>
          <w:rFonts w:hint="eastAsia"/>
          <w:color w:val="000000" w:themeColor="text1"/>
          <w:szCs w:val="28"/>
          <w:lang w:val="zh-CN"/>
        </w:rPr>
        <w:t>冀区域</w:t>
      </w:r>
      <w:proofErr w:type="gramEnd"/>
      <w:r w:rsidRPr="0028197A">
        <w:rPr>
          <w:rFonts w:hint="eastAsia"/>
          <w:color w:val="000000" w:themeColor="text1"/>
          <w:szCs w:val="28"/>
          <w:lang w:val="zh-CN"/>
        </w:rPr>
        <w:t>协同发展示范区。</w:t>
      </w:r>
    </w:p>
    <w:p w:rsidR="00FF3072" w:rsidRPr="00E52C1A" w:rsidRDefault="00FF3072" w:rsidP="00FF3072">
      <w:pPr>
        <w:widowControl w:val="0"/>
        <w:autoSpaceDE w:val="0"/>
        <w:autoSpaceDN w:val="0"/>
        <w:spacing w:line="360" w:lineRule="auto"/>
        <w:ind w:firstLine="482"/>
        <w:jc w:val="both"/>
        <w:rPr>
          <w:b/>
          <w:bCs/>
          <w:color w:val="000000" w:themeColor="text1"/>
          <w:szCs w:val="28"/>
          <w:lang w:val="zh-CN"/>
        </w:rPr>
      </w:pPr>
      <w:r w:rsidRPr="00E80EBB">
        <w:rPr>
          <w:rFonts w:hint="eastAsia"/>
          <w:b/>
          <w:bCs/>
          <w:color w:val="000000" w:themeColor="text1"/>
          <w:szCs w:val="28"/>
          <w:lang w:val="zh-CN"/>
        </w:rPr>
        <w:t>发展目标：</w:t>
      </w:r>
      <w:r w:rsidRPr="00E52C1A">
        <w:rPr>
          <w:rFonts w:hint="eastAsia"/>
          <w:color w:val="000000" w:themeColor="text1"/>
          <w:szCs w:val="28"/>
          <w:lang w:val="zh-CN"/>
        </w:rPr>
        <w:t>到</w:t>
      </w:r>
      <w:r w:rsidRPr="00E52C1A">
        <w:rPr>
          <w:rFonts w:hint="eastAsia"/>
          <w:color w:val="000000" w:themeColor="text1"/>
          <w:szCs w:val="28"/>
          <w:lang w:val="zh-CN"/>
        </w:rPr>
        <w:t>2025</w:t>
      </w:r>
      <w:r w:rsidRPr="00E52C1A">
        <w:rPr>
          <w:rFonts w:hint="eastAsia"/>
          <w:color w:val="000000" w:themeColor="text1"/>
          <w:szCs w:val="28"/>
          <w:lang w:val="zh-CN"/>
        </w:rPr>
        <w:t>年，协同发展机制建立并有效发挥作用，环境治理、基础设施、公共服务、工程技术等领域形成统一的标准体系。城乡空间和功能格局进一步优化，重点生态修复与建设工程基本完成，轨道交通建设取得突破性进展，</w:t>
      </w:r>
      <w:proofErr w:type="gramStart"/>
      <w:r w:rsidRPr="00E52C1A">
        <w:rPr>
          <w:rFonts w:hint="eastAsia"/>
          <w:color w:val="000000" w:themeColor="text1"/>
          <w:szCs w:val="28"/>
          <w:lang w:val="zh-CN"/>
        </w:rPr>
        <w:t>非首都</w:t>
      </w:r>
      <w:proofErr w:type="gramEnd"/>
      <w:r w:rsidRPr="00E52C1A">
        <w:rPr>
          <w:rFonts w:hint="eastAsia"/>
          <w:color w:val="000000" w:themeColor="text1"/>
          <w:szCs w:val="28"/>
          <w:lang w:val="zh-CN"/>
        </w:rPr>
        <w:t>功能疏解和产业园区共建取得实质进展，公共服务落差逐步缩小。到</w:t>
      </w:r>
      <w:r w:rsidRPr="00E52C1A">
        <w:rPr>
          <w:rFonts w:hint="eastAsia"/>
          <w:color w:val="000000" w:themeColor="text1"/>
          <w:szCs w:val="28"/>
          <w:lang w:val="zh-CN"/>
        </w:rPr>
        <w:t>2035</w:t>
      </w:r>
      <w:r w:rsidRPr="00E52C1A">
        <w:rPr>
          <w:rFonts w:hint="eastAsia"/>
          <w:color w:val="000000" w:themeColor="text1"/>
          <w:szCs w:val="28"/>
          <w:lang w:val="zh-CN"/>
        </w:rPr>
        <w:t>年，协同发展的体制机制更加完善，高效一体的空间格局基本形成，生态环境质量根本改善，智能绿色的交通体系基本形成，创新引领的现代经济体系基本建立，基本公共服务基本实现均等化，绿色城市、森林城市、海绵城市、智慧城市基本建成。</w:t>
      </w:r>
    </w:p>
    <w:p w:rsidR="00FF3072" w:rsidRPr="00E52C1A" w:rsidRDefault="00FF3072" w:rsidP="00FF3072">
      <w:pPr>
        <w:widowControl w:val="0"/>
        <w:autoSpaceDE w:val="0"/>
        <w:autoSpaceDN w:val="0"/>
        <w:spacing w:line="360" w:lineRule="auto"/>
        <w:ind w:firstLine="482"/>
        <w:jc w:val="both"/>
        <w:rPr>
          <w:color w:val="000000" w:themeColor="text1"/>
          <w:szCs w:val="28"/>
          <w:lang w:val="zh-CN"/>
        </w:rPr>
      </w:pPr>
      <w:r w:rsidRPr="00E52C1A">
        <w:rPr>
          <w:rFonts w:hint="eastAsia"/>
          <w:color w:val="000000" w:themeColor="text1"/>
          <w:szCs w:val="28"/>
          <w:lang w:val="zh-CN"/>
        </w:rPr>
        <w:t>规划提出，要共同建设绿色智慧的市政基础设施，遵循城乡一体、绿色生态、智能高效、适度超前的理念，推进区域基础设施共建共享，统筹区域水资源利用与能源保障体系建设，建设海绵城市和智慧城市，构建绿色智慧的市政设施网络</w:t>
      </w:r>
      <w:r>
        <w:rPr>
          <w:rFonts w:hint="eastAsia"/>
          <w:color w:val="000000" w:themeColor="text1"/>
          <w:szCs w:val="28"/>
          <w:lang w:val="zh-CN"/>
        </w:rPr>
        <w:t>。</w:t>
      </w:r>
      <w:r w:rsidRPr="00E52C1A">
        <w:rPr>
          <w:rFonts w:hint="eastAsia"/>
          <w:color w:val="000000" w:themeColor="text1"/>
          <w:szCs w:val="28"/>
          <w:lang w:val="zh-CN"/>
        </w:rPr>
        <w:t>优化区域能源结构。以绿色低碳、节能高效、智能先进为原则，优化能源消费结构。大幅提高清洁能源比重，构建以电力、天然气为主，太阳能、地热能及生物质能等为辅的绿色低碳能源供应体系，</w:t>
      </w:r>
      <w:r w:rsidRPr="00E52C1A">
        <w:rPr>
          <w:rFonts w:hint="eastAsia"/>
          <w:color w:val="000000" w:themeColor="text1"/>
          <w:szCs w:val="28"/>
          <w:lang w:val="zh-CN"/>
        </w:rPr>
        <w:lastRenderedPageBreak/>
        <w:t>建设多个分布式能源耦合系统互供体系，全面推广太阳能、分布式光伏、</w:t>
      </w:r>
      <w:proofErr w:type="gramStart"/>
      <w:r w:rsidRPr="00E52C1A">
        <w:rPr>
          <w:rFonts w:hint="eastAsia"/>
          <w:color w:val="000000" w:themeColor="text1"/>
          <w:szCs w:val="28"/>
          <w:lang w:val="zh-CN"/>
        </w:rPr>
        <w:t>冷热电三</w:t>
      </w:r>
      <w:proofErr w:type="gramEnd"/>
      <w:r w:rsidRPr="00E52C1A">
        <w:rPr>
          <w:rFonts w:hint="eastAsia"/>
          <w:color w:val="000000" w:themeColor="text1"/>
          <w:szCs w:val="28"/>
          <w:lang w:val="zh-CN"/>
        </w:rPr>
        <w:t>联供等分布式能源与常规能源系统的智能耦合发展</w:t>
      </w:r>
      <w:r>
        <w:rPr>
          <w:rFonts w:hint="eastAsia"/>
          <w:color w:val="000000" w:themeColor="text1"/>
          <w:szCs w:val="28"/>
          <w:lang w:val="zh-CN"/>
        </w:rPr>
        <w:t>。</w:t>
      </w:r>
      <w:r w:rsidRPr="00E52C1A">
        <w:rPr>
          <w:rFonts w:hint="eastAsia"/>
          <w:color w:val="000000" w:themeColor="text1"/>
          <w:szCs w:val="28"/>
          <w:lang w:val="zh-CN"/>
        </w:rPr>
        <w:t xml:space="preserve"> </w:t>
      </w:r>
    </w:p>
    <w:p w:rsidR="00FF3072" w:rsidRPr="00E52C1A" w:rsidRDefault="00FF3072" w:rsidP="00FF3072">
      <w:pPr>
        <w:widowControl w:val="0"/>
        <w:autoSpaceDE w:val="0"/>
        <w:autoSpaceDN w:val="0"/>
        <w:spacing w:line="360" w:lineRule="auto"/>
        <w:ind w:firstLine="482"/>
        <w:jc w:val="both"/>
        <w:rPr>
          <w:color w:val="000000" w:themeColor="text1"/>
          <w:szCs w:val="28"/>
          <w:lang w:val="zh-CN"/>
        </w:rPr>
      </w:pPr>
      <w:r w:rsidRPr="00E52C1A">
        <w:rPr>
          <w:rFonts w:hint="eastAsia"/>
          <w:color w:val="000000" w:themeColor="text1"/>
          <w:szCs w:val="28"/>
          <w:lang w:val="zh-CN"/>
        </w:rPr>
        <w:t>规划提出，</w:t>
      </w:r>
      <w:r>
        <w:rPr>
          <w:rFonts w:hint="eastAsia"/>
          <w:color w:val="000000" w:themeColor="text1"/>
          <w:szCs w:val="28"/>
          <w:lang w:val="zh-CN"/>
        </w:rPr>
        <w:t>要</w:t>
      </w:r>
      <w:r w:rsidRPr="00E52C1A">
        <w:rPr>
          <w:rFonts w:hint="eastAsia"/>
          <w:color w:val="000000" w:themeColor="text1"/>
          <w:szCs w:val="28"/>
          <w:lang w:val="zh-CN"/>
        </w:rPr>
        <w:t>建立共同治理的政策保障机制，坚持把改革创新作为协同发展的根本动力，按照统一规划、统一政策、统一标准、统一管控的要求，建立新时代高质量的城市规划建设管理体系，推动政策机制创新，</w:t>
      </w:r>
      <w:r w:rsidR="003D1685" w:rsidRPr="003D1685">
        <w:rPr>
          <w:rFonts w:hint="eastAsia"/>
          <w:color w:val="000000" w:themeColor="text1"/>
          <w:szCs w:val="28"/>
          <w:lang w:val="zh-CN"/>
        </w:rPr>
        <w:t>推进国家治理体系和治理能力现代化</w:t>
      </w:r>
      <w:r w:rsidRPr="00E52C1A">
        <w:rPr>
          <w:rFonts w:hint="eastAsia"/>
          <w:color w:val="000000" w:themeColor="text1"/>
          <w:szCs w:val="28"/>
          <w:lang w:val="zh-CN"/>
        </w:rPr>
        <w:t>，打造京津冀区域协同发展示范区。</w:t>
      </w:r>
    </w:p>
    <w:p w:rsidR="00FF3072" w:rsidRDefault="00FF3072" w:rsidP="00FF3072">
      <w:pPr>
        <w:widowControl w:val="0"/>
        <w:autoSpaceDE w:val="0"/>
        <w:autoSpaceDN w:val="0"/>
        <w:spacing w:line="360" w:lineRule="auto"/>
        <w:ind w:firstLine="482"/>
        <w:jc w:val="both"/>
        <w:rPr>
          <w:color w:val="000000" w:themeColor="text1"/>
          <w:szCs w:val="28"/>
          <w:lang w:val="zh-CN"/>
        </w:rPr>
      </w:pPr>
      <w:r w:rsidRPr="00E52C1A">
        <w:rPr>
          <w:rFonts w:hint="eastAsia"/>
          <w:color w:val="000000" w:themeColor="text1"/>
          <w:szCs w:val="28"/>
          <w:lang w:val="zh-CN"/>
        </w:rPr>
        <w:t>高起点制定统一城市建设标准。按照打造时代精品、城市典范的共同要求，高起点制定实施城市建设标准。以创建全国森林城市</w:t>
      </w:r>
      <w:r w:rsidR="00296407">
        <w:rPr>
          <w:rFonts w:hint="eastAsia"/>
          <w:color w:val="000000" w:themeColor="text1"/>
          <w:szCs w:val="28"/>
          <w:lang w:val="zh-CN"/>
        </w:rPr>
        <w:t>（</w:t>
      </w:r>
      <w:r w:rsidRPr="00E52C1A">
        <w:rPr>
          <w:rFonts w:hint="eastAsia"/>
          <w:color w:val="000000" w:themeColor="text1"/>
          <w:szCs w:val="28"/>
          <w:lang w:val="zh-CN"/>
        </w:rPr>
        <w:t>县</w:t>
      </w:r>
      <w:r w:rsidR="00296407">
        <w:rPr>
          <w:rFonts w:hint="eastAsia"/>
          <w:color w:val="000000" w:themeColor="text1"/>
          <w:szCs w:val="28"/>
          <w:lang w:val="zh-CN"/>
        </w:rPr>
        <w:t>）</w:t>
      </w:r>
      <w:r w:rsidRPr="00E52C1A">
        <w:rPr>
          <w:rFonts w:hint="eastAsia"/>
          <w:color w:val="000000" w:themeColor="text1"/>
          <w:szCs w:val="28"/>
          <w:lang w:val="zh-CN"/>
        </w:rPr>
        <w:t>的标准开展园林绿化建设，统一执行北京市的绿地养护标准。以打造绿色城市为目标，大幅提高绿色节能三星以上建筑物比例。北三县参照城市副中心海绵城市试点在主要城区建设海绵城市。</w:t>
      </w:r>
    </w:p>
    <w:p w:rsidR="00FF3072" w:rsidRPr="00FF3072" w:rsidRDefault="00FF3072" w:rsidP="00FF3072">
      <w:pPr>
        <w:pStyle w:val="3"/>
        <w:keepNext w:val="0"/>
        <w:numPr>
          <w:ilvl w:val="0"/>
          <w:numId w:val="0"/>
        </w:numPr>
        <w:ind w:right="140" w:firstLineChars="200" w:firstLine="562"/>
        <w:rPr>
          <w:rFonts w:eastAsia="宋体"/>
        </w:rPr>
      </w:pPr>
      <w:bookmarkStart w:id="165" w:name="_Toc57391782"/>
      <w:bookmarkStart w:id="166" w:name="_Toc57196576"/>
      <w:bookmarkStart w:id="167" w:name="_Toc23265"/>
      <w:bookmarkStart w:id="168" w:name="_Toc58335666"/>
      <w:bookmarkStart w:id="169" w:name="_Toc71359322"/>
      <w:r w:rsidRPr="00FF3072">
        <w:rPr>
          <w:rFonts w:eastAsia="宋体" w:hint="eastAsia"/>
        </w:rPr>
        <w:t>3</w:t>
      </w:r>
      <w:r w:rsidRPr="00FF3072">
        <w:rPr>
          <w:rFonts w:eastAsia="宋体"/>
        </w:rPr>
        <w:t xml:space="preserve">.2.3 </w:t>
      </w:r>
      <w:r w:rsidRPr="00FF3072">
        <w:rPr>
          <w:rFonts w:eastAsia="宋体"/>
        </w:rPr>
        <w:t>《河北省国民经济和社会发展第十三个五年规划纲要》</w:t>
      </w:r>
      <w:bookmarkEnd w:id="165"/>
      <w:bookmarkEnd w:id="166"/>
      <w:bookmarkEnd w:id="167"/>
      <w:bookmarkEnd w:id="168"/>
      <w:bookmarkEnd w:id="169"/>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提出在加快新型城镇化进程上，提高城市可持续发展能力，加快建设绿色城市，实施绿色建筑行动计划，推广绿色建材，新建住宅全部执行</w:t>
      </w:r>
      <w:r>
        <w:rPr>
          <w:color w:val="000000" w:themeColor="text1"/>
          <w:szCs w:val="28"/>
          <w:lang w:val="zh-CN"/>
        </w:rPr>
        <w:t>75%</w:t>
      </w:r>
      <w:r>
        <w:rPr>
          <w:color w:val="000000" w:themeColor="text1"/>
          <w:szCs w:val="28"/>
          <w:lang w:val="zh-CN"/>
        </w:rPr>
        <w:t>节能标准。在大气污染防治方面推进节能减排，深入开展绿色建筑行动，到</w:t>
      </w:r>
      <w:r>
        <w:rPr>
          <w:color w:val="000000" w:themeColor="text1"/>
          <w:szCs w:val="28"/>
          <w:lang w:val="zh-CN"/>
        </w:rPr>
        <w:t>2020</w:t>
      </w:r>
      <w:r>
        <w:rPr>
          <w:color w:val="000000" w:themeColor="text1"/>
          <w:szCs w:val="28"/>
          <w:lang w:val="zh-CN"/>
        </w:rPr>
        <w:t>年全省绿色建筑占新建建筑的比重达到</w:t>
      </w:r>
      <w:r>
        <w:rPr>
          <w:color w:val="000000" w:themeColor="text1"/>
          <w:szCs w:val="28"/>
          <w:lang w:val="zh-CN"/>
        </w:rPr>
        <w:t>50%</w:t>
      </w:r>
      <w:r>
        <w:rPr>
          <w:color w:val="000000" w:themeColor="text1"/>
          <w:szCs w:val="28"/>
          <w:lang w:val="zh-CN"/>
        </w:rPr>
        <w:t>以上。</w:t>
      </w:r>
    </w:p>
    <w:p w:rsidR="00FF3072" w:rsidRPr="00FF3072" w:rsidRDefault="00FF3072" w:rsidP="00FF3072">
      <w:pPr>
        <w:pStyle w:val="3"/>
        <w:keepNext w:val="0"/>
        <w:numPr>
          <w:ilvl w:val="0"/>
          <w:numId w:val="0"/>
        </w:numPr>
        <w:ind w:right="140" w:firstLineChars="200" w:firstLine="562"/>
        <w:rPr>
          <w:rFonts w:eastAsia="宋体"/>
        </w:rPr>
      </w:pPr>
      <w:bookmarkStart w:id="170" w:name="_Toc29890"/>
      <w:bookmarkStart w:id="171" w:name="_Toc57196577"/>
      <w:bookmarkStart w:id="172" w:name="_Toc57391783"/>
      <w:bookmarkStart w:id="173" w:name="_Toc58335667"/>
      <w:bookmarkStart w:id="174" w:name="_Toc71359323"/>
      <w:r w:rsidRPr="00FF3072">
        <w:rPr>
          <w:rFonts w:eastAsia="宋体" w:hint="eastAsia"/>
        </w:rPr>
        <w:t>3</w:t>
      </w:r>
      <w:r w:rsidRPr="00FF3072">
        <w:rPr>
          <w:rFonts w:eastAsia="宋体"/>
        </w:rPr>
        <w:t xml:space="preserve">.2.4 </w:t>
      </w:r>
      <w:r w:rsidRPr="00FF3072">
        <w:rPr>
          <w:rFonts w:eastAsia="宋体"/>
        </w:rPr>
        <w:t>《河北省建筑节能与绿色建筑发展</w:t>
      </w:r>
      <w:r w:rsidR="00E869E5">
        <w:rPr>
          <w:rFonts w:eastAsia="宋体" w:hint="eastAsia"/>
        </w:rPr>
        <w:t>“</w:t>
      </w:r>
      <w:r w:rsidRPr="00FF3072">
        <w:rPr>
          <w:rFonts w:eastAsia="宋体"/>
        </w:rPr>
        <w:t>十三五</w:t>
      </w:r>
      <w:r w:rsidR="00E869E5">
        <w:rPr>
          <w:rFonts w:eastAsia="宋体" w:hint="eastAsia"/>
        </w:rPr>
        <w:t>”</w:t>
      </w:r>
      <w:r w:rsidRPr="00FF3072">
        <w:rPr>
          <w:rFonts w:eastAsia="宋体"/>
        </w:rPr>
        <w:t>规划》</w:t>
      </w:r>
      <w:bookmarkEnd w:id="170"/>
      <w:bookmarkEnd w:id="171"/>
      <w:bookmarkEnd w:id="172"/>
      <w:bookmarkEnd w:id="173"/>
      <w:bookmarkEnd w:id="174"/>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到</w:t>
      </w:r>
      <w:r>
        <w:rPr>
          <w:color w:val="000000" w:themeColor="text1"/>
          <w:szCs w:val="28"/>
          <w:lang w:val="zh-CN"/>
        </w:rPr>
        <w:t>2020</w:t>
      </w:r>
      <w:r>
        <w:rPr>
          <w:color w:val="000000" w:themeColor="text1"/>
          <w:szCs w:val="28"/>
          <w:lang w:val="zh-CN"/>
        </w:rPr>
        <w:t>年，政策法规、技术标准、市场监管、产业支撑等体系不断完善；新建建筑提高节能设计标准；绿色建筑普及发展，品质不断提升；具备改</w:t>
      </w:r>
      <w:r>
        <w:rPr>
          <w:color w:val="000000" w:themeColor="text1"/>
          <w:szCs w:val="28"/>
          <w:lang w:val="zh-CN"/>
        </w:rPr>
        <w:lastRenderedPageBreak/>
        <w:t>造价值的既有居住建筑供热计量及节能改造比例进一步提高；可再生能源建筑应用范围和规模持续扩大；公共建筑节能监管得到加强；农村建筑节能积极开展。建筑节能总体工作处于全国先进水平。</w:t>
      </w:r>
      <w:r w:rsidR="00E869E5">
        <w:rPr>
          <w:rFonts w:hint="eastAsia"/>
          <w:color w:val="000000" w:themeColor="text1"/>
          <w:szCs w:val="28"/>
          <w:lang w:val="zh-CN"/>
        </w:rPr>
        <w:t>“</w:t>
      </w:r>
      <w:r>
        <w:rPr>
          <w:color w:val="000000" w:themeColor="text1"/>
          <w:szCs w:val="28"/>
          <w:lang w:val="zh-CN"/>
        </w:rPr>
        <w:t>十三五</w:t>
      </w:r>
      <w:r w:rsidR="00E869E5">
        <w:rPr>
          <w:rFonts w:hint="eastAsia"/>
          <w:color w:val="000000" w:themeColor="text1"/>
          <w:szCs w:val="28"/>
          <w:lang w:val="zh-CN"/>
        </w:rPr>
        <w:t>”</w:t>
      </w:r>
      <w:r>
        <w:rPr>
          <w:color w:val="000000" w:themeColor="text1"/>
          <w:szCs w:val="28"/>
          <w:lang w:val="zh-CN"/>
        </w:rPr>
        <w:t>期间，新增建筑实现节约标准煤</w:t>
      </w:r>
      <w:r>
        <w:rPr>
          <w:color w:val="000000" w:themeColor="text1"/>
          <w:szCs w:val="28"/>
          <w:lang w:val="zh-CN"/>
        </w:rPr>
        <w:t>1500</w:t>
      </w:r>
      <w:r>
        <w:rPr>
          <w:color w:val="000000" w:themeColor="text1"/>
          <w:szCs w:val="28"/>
          <w:lang w:val="zh-CN"/>
        </w:rPr>
        <w:t>万吨左右。</w:t>
      </w:r>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到</w:t>
      </w:r>
      <w:r>
        <w:rPr>
          <w:color w:val="000000" w:themeColor="text1"/>
          <w:szCs w:val="28"/>
          <w:lang w:val="zh-CN"/>
        </w:rPr>
        <w:t>2020</w:t>
      </w:r>
      <w:r>
        <w:rPr>
          <w:color w:val="000000" w:themeColor="text1"/>
          <w:szCs w:val="28"/>
          <w:lang w:val="zh-CN"/>
        </w:rPr>
        <w:t>年，城镇既有建筑中节能建筑占比超过</w:t>
      </w:r>
      <w:r>
        <w:rPr>
          <w:color w:val="000000" w:themeColor="text1"/>
          <w:szCs w:val="28"/>
          <w:lang w:val="zh-CN"/>
        </w:rPr>
        <w:t>50%</w:t>
      </w:r>
      <w:r>
        <w:rPr>
          <w:color w:val="000000" w:themeColor="text1"/>
          <w:szCs w:val="28"/>
          <w:lang w:val="zh-CN"/>
        </w:rPr>
        <w:t>，其中城镇既有居住建筑中节能建筑所占比例预期达到</w:t>
      </w:r>
      <w:r>
        <w:rPr>
          <w:color w:val="000000" w:themeColor="text1"/>
          <w:szCs w:val="28"/>
          <w:lang w:val="zh-CN"/>
        </w:rPr>
        <w:t>60%</w:t>
      </w:r>
      <w:r>
        <w:rPr>
          <w:color w:val="000000" w:themeColor="text1"/>
          <w:szCs w:val="28"/>
          <w:lang w:val="zh-CN"/>
        </w:rPr>
        <w:t>；新建建筑能效水平比</w:t>
      </w:r>
      <w:r>
        <w:rPr>
          <w:color w:val="000000" w:themeColor="text1"/>
          <w:szCs w:val="28"/>
          <w:lang w:val="zh-CN"/>
        </w:rPr>
        <w:t>2015</w:t>
      </w:r>
      <w:r>
        <w:rPr>
          <w:color w:val="000000" w:themeColor="text1"/>
          <w:szCs w:val="28"/>
          <w:lang w:val="zh-CN"/>
        </w:rPr>
        <w:t>年提高</w:t>
      </w:r>
      <w:r>
        <w:rPr>
          <w:color w:val="000000" w:themeColor="text1"/>
          <w:szCs w:val="28"/>
          <w:lang w:val="zh-CN"/>
        </w:rPr>
        <w:t>20%</w:t>
      </w:r>
      <w:r>
        <w:rPr>
          <w:color w:val="000000" w:themeColor="text1"/>
          <w:szCs w:val="28"/>
          <w:lang w:val="zh-CN"/>
        </w:rPr>
        <w:t>；居住建筑单位面积平均采暖能耗比</w:t>
      </w:r>
      <w:r>
        <w:rPr>
          <w:color w:val="000000" w:themeColor="text1"/>
          <w:szCs w:val="28"/>
          <w:lang w:val="zh-CN"/>
        </w:rPr>
        <w:t>2015</w:t>
      </w:r>
      <w:r>
        <w:rPr>
          <w:color w:val="000000" w:themeColor="text1"/>
          <w:szCs w:val="28"/>
          <w:lang w:val="zh-CN"/>
        </w:rPr>
        <w:t>年预期下降</w:t>
      </w:r>
      <w:r>
        <w:rPr>
          <w:color w:val="000000" w:themeColor="text1"/>
          <w:szCs w:val="28"/>
          <w:lang w:val="zh-CN"/>
        </w:rPr>
        <w:t>15%</w:t>
      </w:r>
      <w:r>
        <w:rPr>
          <w:color w:val="000000" w:themeColor="text1"/>
          <w:szCs w:val="28"/>
          <w:lang w:val="zh-CN"/>
        </w:rPr>
        <w:t>；新建城镇居住建筑全面执行</w:t>
      </w:r>
      <w:r>
        <w:rPr>
          <w:color w:val="000000" w:themeColor="text1"/>
          <w:szCs w:val="28"/>
          <w:lang w:val="zh-CN"/>
        </w:rPr>
        <w:t>75%</w:t>
      </w:r>
      <w:r>
        <w:rPr>
          <w:color w:val="000000" w:themeColor="text1"/>
          <w:szCs w:val="28"/>
          <w:lang w:val="zh-CN"/>
        </w:rPr>
        <w:t>节能设计标准；建设被动式低能耗建筑</w:t>
      </w:r>
      <w:r>
        <w:rPr>
          <w:color w:val="000000" w:themeColor="text1"/>
          <w:szCs w:val="28"/>
          <w:lang w:val="zh-CN"/>
        </w:rPr>
        <w:t>100</w:t>
      </w:r>
      <w:r>
        <w:rPr>
          <w:color w:val="000000" w:themeColor="text1"/>
          <w:szCs w:val="28"/>
          <w:lang w:val="zh-CN"/>
        </w:rPr>
        <w:t>万</w:t>
      </w:r>
      <w:r w:rsidR="00BA0DC1">
        <w:rPr>
          <w:rFonts w:hint="eastAsia"/>
          <w:color w:val="000000" w:themeColor="text1"/>
          <w:szCs w:val="28"/>
          <w:lang w:val="zh-CN"/>
        </w:rPr>
        <w:t>m</w:t>
      </w:r>
      <w:r w:rsidR="00BA0DC1" w:rsidRPr="00BA0DC1">
        <w:rPr>
          <w:color w:val="000000" w:themeColor="text1"/>
          <w:szCs w:val="28"/>
          <w:vertAlign w:val="superscript"/>
          <w:lang w:val="zh-CN"/>
        </w:rPr>
        <w:t>2</w:t>
      </w:r>
      <w:r>
        <w:rPr>
          <w:color w:val="000000" w:themeColor="text1"/>
          <w:szCs w:val="28"/>
          <w:lang w:val="zh-CN"/>
        </w:rPr>
        <w:t>以上；城镇新建建筑全面执行绿色建筑标准，绿色建筑占城镇新建建筑比例超过</w:t>
      </w:r>
      <w:r>
        <w:rPr>
          <w:color w:val="000000" w:themeColor="text1"/>
          <w:szCs w:val="28"/>
          <w:lang w:val="zh-CN"/>
        </w:rPr>
        <w:t>50%</w:t>
      </w:r>
      <w:r>
        <w:rPr>
          <w:color w:val="000000" w:themeColor="text1"/>
          <w:szCs w:val="28"/>
          <w:lang w:val="zh-CN"/>
        </w:rPr>
        <w:t>；城镇公共建筑能耗降低</w:t>
      </w:r>
      <w:r>
        <w:rPr>
          <w:color w:val="000000" w:themeColor="text1"/>
          <w:szCs w:val="28"/>
          <w:lang w:val="zh-CN"/>
        </w:rPr>
        <w:t>5%</w:t>
      </w:r>
      <w:r>
        <w:rPr>
          <w:color w:val="000000" w:themeColor="text1"/>
          <w:szCs w:val="28"/>
          <w:lang w:val="zh-CN"/>
        </w:rPr>
        <w:t>；可再生能源建筑应用面积占城镇新增建筑面积超过</w:t>
      </w:r>
      <w:r>
        <w:rPr>
          <w:color w:val="000000" w:themeColor="text1"/>
          <w:szCs w:val="28"/>
          <w:lang w:val="zh-CN"/>
        </w:rPr>
        <w:t>49%</w:t>
      </w:r>
      <w:r>
        <w:rPr>
          <w:color w:val="000000" w:themeColor="text1"/>
          <w:szCs w:val="28"/>
          <w:lang w:val="zh-CN"/>
        </w:rPr>
        <w:t>，城镇建筑中可再生能源替代常规能源比例超过</w:t>
      </w:r>
      <w:r>
        <w:rPr>
          <w:color w:val="000000" w:themeColor="text1"/>
          <w:szCs w:val="28"/>
          <w:lang w:val="zh-CN"/>
        </w:rPr>
        <w:t>9%</w:t>
      </w:r>
      <w:r>
        <w:rPr>
          <w:color w:val="000000" w:themeColor="text1"/>
          <w:szCs w:val="28"/>
          <w:lang w:val="zh-CN"/>
        </w:rPr>
        <w:t>；经济发达地区及重点区域农村建筑节能取得突破，采取节能措施的比例超过</w:t>
      </w:r>
      <w:r>
        <w:rPr>
          <w:color w:val="000000" w:themeColor="text1"/>
          <w:szCs w:val="28"/>
          <w:lang w:val="zh-CN"/>
        </w:rPr>
        <w:t>10%</w:t>
      </w:r>
      <w:r>
        <w:rPr>
          <w:color w:val="000000" w:themeColor="text1"/>
          <w:szCs w:val="28"/>
          <w:lang w:val="zh-CN"/>
        </w:rPr>
        <w:t>。</w:t>
      </w:r>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主要任务有以下六个方面：</w:t>
      </w:r>
    </w:p>
    <w:p w:rsidR="00FF3072" w:rsidRDefault="00FF3072" w:rsidP="00FF3072">
      <w:pPr>
        <w:widowControl w:val="0"/>
        <w:autoSpaceDE w:val="0"/>
        <w:autoSpaceDN w:val="0"/>
        <w:spacing w:line="360" w:lineRule="auto"/>
        <w:ind w:firstLine="482"/>
        <w:jc w:val="both"/>
        <w:rPr>
          <w:color w:val="000000" w:themeColor="text1"/>
          <w:szCs w:val="28"/>
          <w:lang w:val="zh-CN"/>
        </w:rPr>
      </w:pPr>
      <w:r>
        <w:rPr>
          <w:rFonts w:hint="eastAsia"/>
          <w:color w:val="000000" w:themeColor="text1"/>
          <w:szCs w:val="28"/>
          <w:lang w:val="zh-CN"/>
        </w:rPr>
        <w:t>（</w:t>
      </w:r>
      <w:r>
        <w:rPr>
          <w:color w:val="000000" w:themeColor="text1"/>
          <w:szCs w:val="28"/>
          <w:lang w:val="zh-CN"/>
        </w:rPr>
        <w:t>1</w:t>
      </w:r>
      <w:r>
        <w:rPr>
          <w:color w:val="000000" w:themeColor="text1"/>
          <w:szCs w:val="28"/>
          <w:lang w:val="zh-CN"/>
        </w:rPr>
        <w:t>）实施</w:t>
      </w:r>
      <w:r w:rsidR="00E869E5">
        <w:rPr>
          <w:rFonts w:hint="eastAsia"/>
          <w:color w:val="000000" w:themeColor="text1"/>
          <w:szCs w:val="28"/>
          <w:lang w:val="zh-CN"/>
        </w:rPr>
        <w:t>“</w:t>
      </w:r>
      <w:r>
        <w:rPr>
          <w:color w:val="000000" w:themeColor="text1"/>
          <w:szCs w:val="28"/>
          <w:lang w:val="zh-CN"/>
        </w:rPr>
        <w:t>建筑能效提升工程</w:t>
      </w:r>
      <w:r w:rsidR="00E869E5">
        <w:rPr>
          <w:rFonts w:hint="eastAsia"/>
          <w:color w:val="000000" w:themeColor="text1"/>
          <w:szCs w:val="28"/>
          <w:lang w:val="zh-CN"/>
        </w:rPr>
        <w:t>”</w:t>
      </w:r>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提升建筑节能标准，全面执行居住建筑</w:t>
      </w:r>
      <w:r>
        <w:rPr>
          <w:color w:val="000000" w:themeColor="text1"/>
          <w:szCs w:val="28"/>
          <w:lang w:val="zh-CN"/>
        </w:rPr>
        <w:t>75%</w:t>
      </w:r>
      <w:r>
        <w:rPr>
          <w:color w:val="000000" w:themeColor="text1"/>
          <w:szCs w:val="28"/>
          <w:lang w:val="zh-CN"/>
        </w:rPr>
        <w:t>节能设计标准。推广被动式低能耗建筑和提升既有建筑能效。</w:t>
      </w:r>
    </w:p>
    <w:p w:rsidR="00FF3072" w:rsidRDefault="00FF3072" w:rsidP="00FF3072">
      <w:pPr>
        <w:widowControl w:val="0"/>
        <w:autoSpaceDE w:val="0"/>
        <w:autoSpaceDN w:val="0"/>
        <w:spacing w:line="360" w:lineRule="auto"/>
        <w:ind w:firstLine="482"/>
        <w:jc w:val="both"/>
        <w:rPr>
          <w:color w:val="000000" w:themeColor="text1"/>
          <w:szCs w:val="28"/>
          <w:lang w:val="zh-CN"/>
        </w:rPr>
      </w:pPr>
      <w:r>
        <w:rPr>
          <w:rFonts w:hint="eastAsia"/>
          <w:color w:val="000000" w:themeColor="text1"/>
          <w:szCs w:val="28"/>
          <w:lang w:val="zh-CN"/>
        </w:rPr>
        <w:t>（</w:t>
      </w:r>
      <w:r>
        <w:rPr>
          <w:color w:val="000000" w:themeColor="text1"/>
          <w:szCs w:val="28"/>
          <w:lang w:val="zh-CN"/>
        </w:rPr>
        <w:t>2</w:t>
      </w:r>
      <w:r>
        <w:rPr>
          <w:color w:val="000000" w:themeColor="text1"/>
          <w:szCs w:val="28"/>
          <w:lang w:val="zh-CN"/>
        </w:rPr>
        <w:t>）全面推进绿色建筑发展</w:t>
      </w:r>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扩大规模，提升品质，全面执行绿色建筑标准。开展施工图审查和强化绿色施工及运营管理。</w:t>
      </w:r>
    </w:p>
    <w:p w:rsidR="00FF3072" w:rsidRDefault="00FF3072" w:rsidP="00FF3072">
      <w:pPr>
        <w:widowControl w:val="0"/>
        <w:autoSpaceDE w:val="0"/>
        <w:autoSpaceDN w:val="0"/>
        <w:spacing w:line="360" w:lineRule="auto"/>
        <w:ind w:firstLine="482"/>
        <w:jc w:val="both"/>
        <w:rPr>
          <w:color w:val="000000" w:themeColor="text1"/>
          <w:szCs w:val="28"/>
          <w:lang w:val="zh-CN"/>
        </w:rPr>
      </w:pPr>
      <w:r>
        <w:rPr>
          <w:rFonts w:hint="eastAsia"/>
          <w:color w:val="000000" w:themeColor="text1"/>
          <w:szCs w:val="28"/>
          <w:lang w:val="zh-CN"/>
        </w:rPr>
        <w:lastRenderedPageBreak/>
        <w:t>（</w:t>
      </w:r>
      <w:r>
        <w:rPr>
          <w:color w:val="000000" w:themeColor="text1"/>
          <w:szCs w:val="28"/>
          <w:lang w:val="zh-CN"/>
        </w:rPr>
        <w:t>3</w:t>
      </w:r>
      <w:r>
        <w:rPr>
          <w:color w:val="000000" w:themeColor="text1"/>
          <w:szCs w:val="28"/>
          <w:lang w:val="zh-CN"/>
        </w:rPr>
        <w:t>）规模化开展可再生能源建筑应用</w:t>
      </w:r>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城镇新增太阳能建筑应用面积</w:t>
      </w:r>
      <w:r>
        <w:rPr>
          <w:color w:val="000000" w:themeColor="text1"/>
          <w:szCs w:val="28"/>
          <w:lang w:val="zh-CN"/>
        </w:rPr>
        <w:t>8000</w:t>
      </w:r>
      <w:r>
        <w:rPr>
          <w:color w:val="000000" w:themeColor="text1"/>
          <w:szCs w:val="28"/>
          <w:lang w:val="zh-CN"/>
        </w:rPr>
        <w:t>万</w:t>
      </w:r>
      <w:r w:rsidR="00BA0DC1">
        <w:rPr>
          <w:rFonts w:hint="eastAsia"/>
          <w:color w:val="000000" w:themeColor="text1"/>
          <w:szCs w:val="28"/>
          <w:lang w:val="zh-CN"/>
        </w:rPr>
        <w:t>m</w:t>
      </w:r>
      <w:r w:rsidR="00BA0DC1" w:rsidRPr="00BA0DC1">
        <w:rPr>
          <w:color w:val="000000" w:themeColor="text1"/>
          <w:szCs w:val="28"/>
          <w:vertAlign w:val="superscript"/>
          <w:lang w:val="zh-CN"/>
        </w:rPr>
        <w:t>2</w:t>
      </w:r>
      <w:r>
        <w:rPr>
          <w:color w:val="000000" w:themeColor="text1"/>
          <w:szCs w:val="28"/>
          <w:lang w:val="zh-CN"/>
        </w:rPr>
        <w:t>以上。推广热泵系统建筑应用，在适宜发展浅层地能的地区，优先发展地埋管地源热泵系统。除严寒以外地区，积极推广空气源热泵技术。新增浅层地热能及空气能等建筑应用面积</w:t>
      </w:r>
      <w:r>
        <w:rPr>
          <w:color w:val="000000" w:themeColor="text1"/>
          <w:szCs w:val="28"/>
          <w:lang w:val="zh-CN"/>
        </w:rPr>
        <w:t>2000</w:t>
      </w:r>
      <w:r>
        <w:rPr>
          <w:color w:val="000000" w:themeColor="text1"/>
          <w:szCs w:val="28"/>
          <w:lang w:val="zh-CN"/>
        </w:rPr>
        <w:t>万</w:t>
      </w:r>
      <w:r w:rsidR="00BA0DC1">
        <w:rPr>
          <w:rFonts w:hint="eastAsia"/>
          <w:color w:val="000000" w:themeColor="text1"/>
          <w:szCs w:val="28"/>
          <w:lang w:val="zh-CN"/>
        </w:rPr>
        <w:t>m</w:t>
      </w:r>
      <w:r w:rsidR="00BA0DC1" w:rsidRPr="00BA0DC1">
        <w:rPr>
          <w:color w:val="000000" w:themeColor="text1"/>
          <w:szCs w:val="28"/>
          <w:vertAlign w:val="superscript"/>
          <w:lang w:val="zh-CN"/>
        </w:rPr>
        <w:t>2</w:t>
      </w:r>
      <w:r>
        <w:rPr>
          <w:color w:val="000000" w:themeColor="text1"/>
          <w:szCs w:val="28"/>
          <w:lang w:val="zh-CN"/>
        </w:rPr>
        <w:t>以上。</w:t>
      </w:r>
    </w:p>
    <w:p w:rsidR="00FF3072" w:rsidRDefault="00FF3072" w:rsidP="00FF3072">
      <w:pPr>
        <w:widowControl w:val="0"/>
        <w:autoSpaceDE w:val="0"/>
        <w:autoSpaceDN w:val="0"/>
        <w:spacing w:line="360" w:lineRule="auto"/>
        <w:ind w:firstLine="482"/>
        <w:jc w:val="both"/>
        <w:rPr>
          <w:color w:val="000000" w:themeColor="text1"/>
          <w:szCs w:val="28"/>
          <w:lang w:val="zh-CN"/>
        </w:rPr>
      </w:pPr>
      <w:r>
        <w:rPr>
          <w:rFonts w:hint="eastAsia"/>
          <w:color w:val="000000" w:themeColor="text1"/>
          <w:szCs w:val="28"/>
          <w:lang w:val="zh-CN"/>
        </w:rPr>
        <w:t>（</w:t>
      </w:r>
      <w:r>
        <w:rPr>
          <w:color w:val="000000" w:themeColor="text1"/>
          <w:szCs w:val="28"/>
          <w:lang w:val="zh-CN"/>
        </w:rPr>
        <w:t>4</w:t>
      </w:r>
      <w:r>
        <w:rPr>
          <w:color w:val="000000" w:themeColor="text1"/>
          <w:szCs w:val="28"/>
          <w:lang w:val="zh-CN"/>
        </w:rPr>
        <w:t>）加强公共建筑节能监管</w:t>
      </w:r>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扩大公共建筑节能监测监管范围，逐步将所有重点用</w:t>
      </w:r>
      <w:proofErr w:type="gramStart"/>
      <w:r>
        <w:rPr>
          <w:color w:val="000000" w:themeColor="text1"/>
          <w:szCs w:val="28"/>
          <w:lang w:val="zh-CN"/>
        </w:rPr>
        <w:t>能建筑</w:t>
      </w:r>
      <w:proofErr w:type="gramEnd"/>
      <w:r>
        <w:rPr>
          <w:color w:val="000000" w:themeColor="text1"/>
          <w:szCs w:val="28"/>
          <w:lang w:val="zh-CN"/>
        </w:rPr>
        <w:t>和政府办公建筑、大型公共建筑纳入能耗监测平台。研究并逐步实施公共建筑能耗限额制度，开展公共建筑节能审计和改造。</w:t>
      </w:r>
    </w:p>
    <w:p w:rsidR="00FF3072" w:rsidRDefault="00FF3072" w:rsidP="00FF3072">
      <w:pPr>
        <w:widowControl w:val="0"/>
        <w:autoSpaceDE w:val="0"/>
        <w:autoSpaceDN w:val="0"/>
        <w:spacing w:line="360" w:lineRule="auto"/>
        <w:ind w:firstLine="482"/>
        <w:jc w:val="both"/>
        <w:rPr>
          <w:color w:val="000000" w:themeColor="text1"/>
          <w:szCs w:val="28"/>
          <w:lang w:val="zh-CN"/>
        </w:rPr>
      </w:pPr>
      <w:r>
        <w:rPr>
          <w:rFonts w:hint="eastAsia"/>
          <w:color w:val="000000" w:themeColor="text1"/>
          <w:szCs w:val="28"/>
          <w:lang w:val="zh-CN"/>
        </w:rPr>
        <w:t>（</w:t>
      </w:r>
      <w:r>
        <w:rPr>
          <w:color w:val="000000" w:themeColor="text1"/>
          <w:szCs w:val="28"/>
          <w:lang w:val="zh-CN"/>
        </w:rPr>
        <w:t>5</w:t>
      </w:r>
      <w:r>
        <w:rPr>
          <w:color w:val="000000" w:themeColor="text1"/>
          <w:szCs w:val="28"/>
          <w:lang w:val="zh-CN"/>
        </w:rPr>
        <w:t>）推进农村建筑节能</w:t>
      </w:r>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推广新型节能结构体系，推动建筑保温与结构一体化、装配式建筑等新型结构体系在农村建筑中的应用。开展节能改造，扩大农村建筑节能示范地域及数量，覆盖到每个县。推广新能源和新型建材，开展新型建材下乡行动，促进新型建材在村镇建设中的应用。</w:t>
      </w:r>
    </w:p>
    <w:p w:rsidR="00FF3072" w:rsidRDefault="00FF3072" w:rsidP="00FF3072">
      <w:pPr>
        <w:widowControl w:val="0"/>
        <w:autoSpaceDE w:val="0"/>
        <w:autoSpaceDN w:val="0"/>
        <w:spacing w:line="360" w:lineRule="auto"/>
        <w:ind w:firstLine="482"/>
        <w:jc w:val="both"/>
        <w:rPr>
          <w:color w:val="000000" w:themeColor="text1"/>
          <w:szCs w:val="28"/>
          <w:lang w:val="zh-CN"/>
        </w:rPr>
      </w:pPr>
      <w:r>
        <w:rPr>
          <w:rFonts w:hint="eastAsia"/>
          <w:color w:val="000000" w:themeColor="text1"/>
          <w:szCs w:val="28"/>
          <w:lang w:val="zh-CN"/>
        </w:rPr>
        <w:t>（</w:t>
      </w:r>
      <w:r>
        <w:rPr>
          <w:color w:val="000000" w:themeColor="text1"/>
          <w:szCs w:val="28"/>
          <w:lang w:val="zh-CN"/>
        </w:rPr>
        <w:t>6</w:t>
      </w:r>
      <w:r>
        <w:rPr>
          <w:color w:val="000000" w:themeColor="text1"/>
          <w:szCs w:val="28"/>
          <w:lang w:val="zh-CN"/>
        </w:rPr>
        <w:t>）大力发展建筑节能新技术，推广新材料</w:t>
      </w:r>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发展新技术，推广新材料、新产品，实施建筑全产业链绿色供给行动，到</w:t>
      </w:r>
      <w:r>
        <w:rPr>
          <w:color w:val="000000" w:themeColor="text1"/>
          <w:szCs w:val="28"/>
          <w:lang w:val="zh-CN"/>
        </w:rPr>
        <w:t>2020</w:t>
      </w:r>
      <w:r>
        <w:rPr>
          <w:color w:val="000000" w:themeColor="text1"/>
          <w:szCs w:val="28"/>
          <w:lang w:val="zh-CN"/>
        </w:rPr>
        <w:t>年，城镇新建建筑中新型建材应用率达到</w:t>
      </w:r>
      <w:r>
        <w:rPr>
          <w:color w:val="000000" w:themeColor="text1"/>
          <w:szCs w:val="28"/>
          <w:lang w:val="zh-CN"/>
        </w:rPr>
        <w:t>80%</w:t>
      </w:r>
      <w:r>
        <w:rPr>
          <w:color w:val="000000" w:themeColor="text1"/>
          <w:szCs w:val="28"/>
          <w:lang w:val="zh-CN"/>
        </w:rPr>
        <w:t>，绿色建材应用率超过</w:t>
      </w:r>
      <w:r>
        <w:rPr>
          <w:color w:val="000000" w:themeColor="text1"/>
          <w:szCs w:val="28"/>
          <w:lang w:val="zh-CN"/>
        </w:rPr>
        <w:t>40%</w:t>
      </w:r>
      <w:r>
        <w:rPr>
          <w:color w:val="000000" w:themeColor="text1"/>
          <w:szCs w:val="28"/>
          <w:lang w:val="zh-CN"/>
        </w:rPr>
        <w:t>。加快科技创新，建设绿色建筑、被动式低能耗建筑、建筑产业现代化、建筑保温与结构一体化技术及相关设备、部品研究、推广基地。</w:t>
      </w:r>
    </w:p>
    <w:p w:rsidR="00A67D78" w:rsidRPr="00AE61BD" w:rsidRDefault="00A67D78" w:rsidP="00AE61BD">
      <w:pPr>
        <w:widowControl w:val="0"/>
        <w:autoSpaceDE w:val="0"/>
        <w:autoSpaceDN w:val="0"/>
        <w:spacing w:line="360" w:lineRule="auto"/>
        <w:ind w:firstLine="482"/>
        <w:jc w:val="both"/>
        <w:rPr>
          <w:color w:val="000000" w:themeColor="text1"/>
          <w:szCs w:val="28"/>
          <w:lang w:val="zh-CN"/>
        </w:rPr>
      </w:pPr>
      <w:bookmarkStart w:id="175" w:name="_Toc57196578"/>
      <w:bookmarkStart w:id="176" w:name="_Toc15792"/>
      <w:bookmarkStart w:id="177" w:name="_Toc57391784"/>
      <w:bookmarkStart w:id="178" w:name="_Toc58335668"/>
    </w:p>
    <w:p w:rsidR="00FF3072" w:rsidRPr="00FF3072" w:rsidRDefault="00FF3072" w:rsidP="00FF3072">
      <w:pPr>
        <w:pStyle w:val="3"/>
        <w:keepNext w:val="0"/>
        <w:numPr>
          <w:ilvl w:val="0"/>
          <w:numId w:val="0"/>
        </w:numPr>
        <w:ind w:right="140" w:firstLineChars="200" w:firstLine="562"/>
        <w:rPr>
          <w:rFonts w:eastAsia="宋体"/>
        </w:rPr>
      </w:pPr>
      <w:bookmarkStart w:id="179" w:name="_Toc71359324"/>
      <w:r w:rsidRPr="00FF3072">
        <w:rPr>
          <w:rFonts w:eastAsia="宋体" w:hint="eastAsia"/>
        </w:rPr>
        <w:lastRenderedPageBreak/>
        <w:t>3</w:t>
      </w:r>
      <w:r w:rsidRPr="00FF3072">
        <w:rPr>
          <w:rFonts w:eastAsia="宋体"/>
        </w:rPr>
        <w:t xml:space="preserve">.2.5 </w:t>
      </w:r>
      <w:r w:rsidRPr="00FF3072">
        <w:rPr>
          <w:rFonts w:eastAsia="宋体"/>
        </w:rPr>
        <w:t>《河北</w:t>
      </w:r>
      <w:r w:rsidRPr="00FF3072">
        <w:rPr>
          <w:rFonts w:eastAsia="宋体" w:hint="eastAsia"/>
        </w:rPr>
        <w:t>省</w:t>
      </w:r>
      <w:r w:rsidRPr="00FF3072">
        <w:rPr>
          <w:rFonts w:eastAsia="宋体"/>
        </w:rPr>
        <w:t>装配式建筑</w:t>
      </w:r>
      <w:r w:rsidR="00E869E5">
        <w:rPr>
          <w:rFonts w:eastAsia="宋体" w:hint="eastAsia"/>
        </w:rPr>
        <w:t>“</w:t>
      </w:r>
      <w:r w:rsidRPr="00FF3072">
        <w:rPr>
          <w:rFonts w:eastAsia="宋体"/>
        </w:rPr>
        <w:t>十三五</w:t>
      </w:r>
      <w:r w:rsidR="00E869E5">
        <w:rPr>
          <w:rFonts w:eastAsia="宋体" w:hint="eastAsia"/>
        </w:rPr>
        <w:t>”</w:t>
      </w:r>
      <w:r w:rsidRPr="00FF3072">
        <w:rPr>
          <w:rFonts w:eastAsia="宋体"/>
        </w:rPr>
        <w:t>发展规划》</w:t>
      </w:r>
      <w:bookmarkEnd w:id="175"/>
      <w:bookmarkEnd w:id="176"/>
      <w:bookmarkEnd w:id="177"/>
      <w:bookmarkEnd w:id="178"/>
      <w:bookmarkEnd w:id="179"/>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到</w:t>
      </w:r>
      <w:r>
        <w:rPr>
          <w:color w:val="000000" w:themeColor="text1"/>
          <w:szCs w:val="28"/>
          <w:lang w:val="zh-CN"/>
        </w:rPr>
        <w:t>2020</w:t>
      </w:r>
      <w:r>
        <w:rPr>
          <w:color w:val="000000" w:themeColor="text1"/>
          <w:szCs w:val="28"/>
          <w:lang w:val="zh-CN"/>
        </w:rPr>
        <w:t>年，我省装配式建筑的发展环境、市场机制和服务体系基本形成，技术体系基本完备，管理制度相对完善，人才队伍培育机制基本建立，关键技术和成套技术应用逐步成熟，形成能够服务于京津冀地区的装配式建筑生产和服务体系。装配式建造方式成为主要建造方式之一，结合我省供给侧结构性改革，把钢结构建筑作为建造方式创新的主攻方向，大力发展装配式混凝土建筑，在具备条件的地方倡导发展现代木结构建筑，不断提高装配式建筑在新建建筑中的比例。</w:t>
      </w:r>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到</w:t>
      </w:r>
      <w:r>
        <w:rPr>
          <w:color w:val="000000" w:themeColor="text1"/>
          <w:szCs w:val="28"/>
          <w:lang w:val="zh-CN"/>
        </w:rPr>
        <w:t>2020</w:t>
      </w:r>
      <w:r>
        <w:rPr>
          <w:color w:val="000000" w:themeColor="text1"/>
          <w:szCs w:val="28"/>
          <w:lang w:val="zh-CN"/>
        </w:rPr>
        <w:t>年，全省装配式建筑占新建建筑面积的比例达到</w:t>
      </w:r>
      <w:r>
        <w:rPr>
          <w:color w:val="000000" w:themeColor="text1"/>
          <w:szCs w:val="28"/>
          <w:lang w:val="zh-CN"/>
        </w:rPr>
        <w:t>20%</w:t>
      </w:r>
      <w:r>
        <w:rPr>
          <w:color w:val="000000" w:themeColor="text1"/>
          <w:szCs w:val="28"/>
          <w:lang w:val="zh-CN"/>
        </w:rPr>
        <w:t>以上，其中钢结构建筑占新建建筑面积的比例不低于</w:t>
      </w:r>
      <w:r>
        <w:rPr>
          <w:color w:val="000000" w:themeColor="text1"/>
          <w:szCs w:val="28"/>
          <w:lang w:val="zh-CN"/>
        </w:rPr>
        <w:t>10%</w:t>
      </w:r>
      <w:r>
        <w:rPr>
          <w:color w:val="000000" w:themeColor="text1"/>
          <w:szCs w:val="28"/>
          <w:lang w:val="zh-CN"/>
        </w:rPr>
        <w:t>。</w:t>
      </w:r>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到</w:t>
      </w:r>
      <w:r>
        <w:rPr>
          <w:color w:val="000000" w:themeColor="text1"/>
          <w:szCs w:val="28"/>
          <w:lang w:val="zh-CN"/>
        </w:rPr>
        <w:t>2020</w:t>
      </w:r>
      <w:r>
        <w:rPr>
          <w:color w:val="000000" w:themeColor="text1"/>
          <w:szCs w:val="28"/>
          <w:lang w:val="zh-CN"/>
        </w:rPr>
        <w:t>年，培育</w:t>
      </w:r>
      <w:r>
        <w:rPr>
          <w:color w:val="000000" w:themeColor="text1"/>
          <w:szCs w:val="28"/>
          <w:lang w:val="zh-CN"/>
        </w:rPr>
        <w:t>2</w:t>
      </w:r>
      <w:r>
        <w:rPr>
          <w:color w:val="000000" w:themeColor="text1"/>
          <w:szCs w:val="28"/>
          <w:lang w:val="zh-CN"/>
        </w:rPr>
        <w:t>个国家级装配式建筑示范城市、</w:t>
      </w:r>
      <w:r>
        <w:rPr>
          <w:color w:val="000000" w:themeColor="text1"/>
          <w:szCs w:val="28"/>
          <w:lang w:val="zh-CN"/>
        </w:rPr>
        <w:t>20</w:t>
      </w:r>
      <w:r>
        <w:rPr>
          <w:color w:val="000000" w:themeColor="text1"/>
          <w:szCs w:val="28"/>
          <w:lang w:val="zh-CN"/>
        </w:rPr>
        <w:t>个省级装配式建筑示范市（县）、</w:t>
      </w:r>
      <w:r>
        <w:rPr>
          <w:color w:val="000000" w:themeColor="text1"/>
          <w:szCs w:val="28"/>
          <w:lang w:val="zh-CN"/>
        </w:rPr>
        <w:t>30</w:t>
      </w:r>
      <w:r>
        <w:rPr>
          <w:color w:val="000000" w:themeColor="text1"/>
          <w:szCs w:val="28"/>
          <w:lang w:val="zh-CN"/>
        </w:rPr>
        <w:t>个省级装配式建筑产业基地、</w:t>
      </w:r>
      <w:r>
        <w:rPr>
          <w:color w:val="000000" w:themeColor="text1"/>
          <w:szCs w:val="28"/>
          <w:lang w:val="zh-CN"/>
        </w:rPr>
        <w:t>80</w:t>
      </w:r>
      <w:r>
        <w:rPr>
          <w:color w:val="000000" w:themeColor="text1"/>
          <w:szCs w:val="28"/>
          <w:lang w:val="zh-CN"/>
        </w:rPr>
        <w:t>个省级装配式建筑示范项目。</w:t>
      </w:r>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展望到</w:t>
      </w:r>
      <w:r>
        <w:rPr>
          <w:color w:val="000000" w:themeColor="text1"/>
          <w:szCs w:val="28"/>
          <w:lang w:val="zh-CN"/>
        </w:rPr>
        <w:t>2025</w:t>
      </w:r>
      <w:r>
        <w:rPr>
          <w:color w:val="000000" w:themeColor="text1"/>
          <w:szCs w:val="28"/>
          <w:lang w:val="zh-CN"/>
        </w:rPr>
        <w:t>年，装配式建造方式成为主要建造方式之一，建筑品质全面提升，节能减排、绿色发展成效明显，创新能力大幅提升，产业体系完备，形成一批具有较强综合实力的装配式建造全产业链骨干企业。全省装配式建筑面积占新建建筑面积的比例达到</w:t>
      </w:r>
      <w:r>
        <w:rPr>
          <w:color w:val="000000" w:themeColor="text1"/>
          <w:szCs w:val="28"/>
          <w:lang w:val="zh-CN"/>
        </w:rPr>
        <w:t>30%</w:t>
      </w:r>
      <w:r>
        <w:rPr>
          <w:color w:val="000000" w:themeColor="text1"/>
          <w:szCs w:val="28"/>
          <w:lang w:val="zh-CN"/>
        </w:rPr>
        <w:t>以上。</w:t>
      </w:r>
    </w:p>
    <w:p w:rsidR="00FF3072" w:rsidRDefault="00FF3072" w:rsidP="005E18F7">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发展重点是把钢结构建筑作为建造方式创新的主攻方向，大力发展装配式混凝土建筑，积极探索农村装配式低层住宅，倡导发展现代木结构建筑。</w:t>
      </w:r>
    </w:p>
    <w:p w:rsidR="00A67D78" w:rsidRDefault="00A67D78" w:rsidP="005E18F7">
      <w:pPr>
        <w:widowControl w:val="0"/>
        <w:autoSpaceDE w:val="0"/>
        <w:autoSpaceDN w:val="0"/>
        <w:spacing w:line="360" w:lineRule="auto"/>
        <w:ind w:firstLine="482"/>
        <w:jc w:val="both"/>
        <w:rPr>
          <w:color w:val="000000" w:themeColor="text1"/>
          <w:szCs w:val="28"/>
          <w:lang w:val="zh-CN"/>
        </w:rPr>
      </w:pPr>
    </w:p>
    <w:p w:rsidR="00FF3072" w:rsidRPr="00FF3072" w:rsidRDefault="00FF3072" w:rsidP="003558C2">
      <w:pPr>
        <w:pStyle w:val="3"/>
        <w:keepNext w:val="0"/>
        <w:numPr>
          <w:ilvl w:val="0"/>
          <w:numId w:val="0"/>
        </w:numPr>
        <w:ind w:right="140" w:firstLineChars="200" w:firstLine="562"/>
        <w:jc w:val="both"/>
        <w:rPr>
          <w:rFonts w:eastAsia="宋体"/>
        </w:rPr>
      </w:pPr>
      <w:bookmarkStart w:id="180" w:name="_Toc21729"/>
      <w:bookmarkStart w:id="181" w:name="_Toc57391785"/>
      <w:bookmarkStart w:id="182" w:name="_Toc57196579"/>
      <w:bookmarkStart w:id="183" w:name="_Toc58335669"/>
      <w:bookmarkStart w:id="184" w:name="_Toc71359325"/>
      <w:r w:rsidRPr="00FF3072">
        <w:rPr>
          <w:rFonts w:eastAsia="宋体" w:hint="eastAsia"/>
        </w:rPr>
        <w:lastRenderedPageBreak/>
        <w:t>3</w:t>
      </w:r>
      <w:r w:rsidRPr="00FF3072">
        <w:rPr>
          <w:rFonts w:eastAsia="宋体"/>
        </w:rPr>
        <w:t xml:space="preserve">.2.6 </w:t>
      </w:r>
      <w:r w:rsidRPr="00FF3072">
        <w:rPr>
          <w:rFonts w:eastAsia="宋体"/>
        </w:rPr>
        <w:t>《河北省被动式超低能耗建筑产业发展专项规划（</w:t>
      </w:r>
      <w:r w:rsidRPr="00FF3072">
        <w:rPr>
          <w:rFonts w:eastAsia="宋体"/>
        </w:rPr>
        <w:t>2020-2025</w:t>
      </w:r>
      <w:r w:rsidRPr="00FF3072">
        <w:rPr>
          <w:rFonts w:eastAsia="宋体"/>
        </w:rPr>
        <w:t>年）》</w:t>
      </w:r>
      <w:bookmarkEnd w:id="180"/>
      <w:bookmarkEnd w:id="181"/>
      <w:bookmarkEnd w:id="182"/>
      <w:bookmarkEnd w:id="183"/>
      <w:bookmarkEnd w:id="184"/>
    </w:p>
    <w:p w:rsidR="00FF3072" w:rsidRDefault="00FF3072" w:rsidP="00FF3072">
      <w:pPr>
        <w:widowControl w:val="0"/>
        <w:autoSpaceDE w:val="0"/>
        <w:autoSpaceDN w:val="0"/>
        <w:spacing w:line="360" w:lineRule="auto"/>
        <w:ind w:firstLine="482"/>
        <w:jc w:val="both"/>
        <w:rPr>
          <w:color w:val="000000" w:themeColor="text1"/>
          <w:szCs w:val="28"/>
          <w:lang w:val="zh-CN"/>
        </w:rPr>
      </w:pPr>
      <w:r>
        <w:rPr>
          <w:color w:val="000000" w:themeColor="text1"/>
          <w:szCs w:val="28"/>
          <w:lang w:val="zh-CN"/>
        </w:rPr>
        <w:t>到</w:t>
      </w:r>
      <w:r>
        <w:rPr>
          <w:color w:val="000000" w:themeColor="text1"/>
          <w:szCs w:val="28"/>
          <w:lang w:val="zh-CN"/>
        </w:rPr>
        <w:t>2021</w:t>
      </w:r>
      <w:r>
        <w:rPr>
          <w:color w:val="000000" w:themeColor="text1"/>
          <w:szCs w:val="28"/>
          <w:lang w:val="zh-CN"/>
        </w:rPr>
        <w:t>年，被动式超低能耗建筑建设项目面积达到</w:t>
      </w:r>
      <w:r>
        <w:rPr>
          <w:color w:val="000000" w:themeColor="text1"/>
          <w:szCs w:val="28"/>
          <w:lang w:val="zh-CN"/>
        </w:rPr>
        <w:t>500</w:t>
      </w:r>
      <w:r>
        <w:rPr>
          <w:color w:val="000000" w:themeColor="text1"/>
          <w:szCs w:val="28"/>
          <w:lang w:val="zh-CN"/>
        </w:rPr>
        <w:t>万</w:t>
      </w:r>
      <w:r w:rsidR="00BA0DC1">
        <w:rPr>
          <w:rFonts w:hint="eastAsia"/>
          <w:color w:val="000000" w:themeColor="text1"/>
          <w:szCs w:val="28"/>
          <w:lang w:val="zh-CN"/>
        </w:rPr>
        <w:t>m</w:t>
      </w:r>
      <w:r w:rsidR="00BA0DC1" w:rsidRPr="00BA0DC1">
        <w:rPr>
          <w:color w:val="000000" w:themeColor="text1"/>
          <w:szCs w:val="28"/>
          <w:vertAlign w:val="superscript"/>
          <w:lang w:val="zh-CN"/>
        </w:rPr>
        <w:t>2</w:t>
      </w:r>
      <w:r>
        <w:rPr>
          <w:color w:val="000000" w:themeColor="text1"/>
          <w:szCs w:val="28"/>
          <w:lang w:val="zh-CN"/>
        </w:rPr>
        <w:t>以上，全产业链产值力争达到</w:t>
      </w:r>
      <w:r>
        <w:rPr>
          <w:color w:val="000000" w:themeColor="text1"/>
          <w:szCs w:val="28"/>
          <w:lang w:val="zh-CN"/>
        </w:rPr>
        <w:t>4000</w:t>
      </w:r>
      <w:r>
        <w:rPr>
          <w:color w:val="000000" w:themeColor="text1"/>
          <w:szCs w:val="28"/>
          <w:lang w:val="zh-CN"/>
        </w:rPr>
        <w:t>亿元左右；到</w:t>
      </w:r>
      <w:r>
        <w:rPr>
          <w:color w:val="000000" w:themeColor="text1"/>
          <w:szCs w:val="28"/>
          <w:lang w:val="zh-CN"/>
        </w:rPr>
        <w:t>2023</w:t>
      </w:r>
      <w:r>
        <w:rPr>
          <w:color w:val="000000" w:themeColor="text1"/>
          <w:szCs w:val="28"/>
          <w:lang w:val="zh-CN"/>
        </w:rPr>
        <w:t>年，被动式超低能耗建筑占新建建筑比例明显提高，建设项目面积达到</w:t>
      </w:r>
      <w:r>
        <w:rPr>
          <w:color w:val="000000" w:themeColor="text1"/>
          <w:szCs w:val="28"/>
          <w:lang w:val="zh-CN"/>
        </w:rPr>
        <w:t>700</w:t>
      </w:r>
      <w:r>
        <w:rPr>
          <w:color w:val="000000" w:themeColor="text1"/>
          <w:szCs w:val="28"/>
          <w:lang w:val="zh-CN"/>
        </w:rPr>
        <w:t>万</w:t>
      </w:r>
      <w:r w:rsidR="00BA0DC1">
        <w:rPr>
          <w:rFonts w:hint="eastAsia"/>
          <w:color w:val="000000" w:themeColor="text1"/>
          <w:szCs w:val="28"/>
          <w:lang w:val="zh-CN"/>
        </w:rPr>
        <w:t>m</w:t>
      </w:r>
      <w:r w:rsidR="00BA0DC1" w:rsidRPr="00BA0DC1">
        <w:rPr>
          <w:color w:val="000000" w:themeColor="text1"/>
          <w:szCs w:val="28"/>
          <w:vertAlign w:val="superscript"/>
          <w:lang w:val="zh-CN"/>
        </w:rPr>
        <w:t>2</w:t>
      </w:r>
      <w:r>
        <w:rPr>
          <w:color w:val="000000" w:themeColor="text1"/>
          <w:szCs w:val="28"/>
          <w:lang w:val="zh-CN"/>
        </w:rPr>
        <w:t>以上，全产业链产值力争达到</w:t>
      </w:r>
      <w:r>
        <w:rPr>
          <w:color w:val="000000" w:themeColor="text1"/>
          <w:szCs w:val="28"/>
          <w:lang w:val="zh-CN"/>
        </w:rPr>
        <w:t>6300</w:t>
      </w:r>
      <w:r>
        <w:rPr>
          <w:color w:val="000000" w:themeColor="text1"/>
          <w:szCs w:val="28"/>
          <w:lang w:val="zh-CN"/>
        </w:rPr>
        <w:t>亿元左右；到</w:t>
      </w:r>
      <w:r>
        <w:rPr>
          <w:color w:val="000000" w:themeColor="text1"/>
          <w:szCs w:val="28"/>
          <w:lang w:val="zh-CN"/>
        </w:rPr>
        <w:t>2025</w:t>
      </w:r>
      <w:r>
        <w:rPr>
          <w:color w:val="000000" w:themeColor="text1"/>
          <w:szCs w:val="28"/>
          <w:lang w:val="zh-CN"/>
        </w:rPr>
        <w:t>年，把被动式超低能耗建筑产业培育成新的支柱产业，被动式超低能耗建筑面积达到</w:t>
      </w:r>
      <w:r>
        <w:rPr>
          <w:color w:val="000000" w:themeColor="text1"/>
          <w:szCs w:val="28"/>
          <w:lang w:val="zh-CN"/>
        </w:rPr>
        <w:t>900</w:t>
      </w:r>
      <w:r>
        <w:rPr>
          <w:color w:val="000000" w:themeColor="text1"/>
          <w:szCs w:val="28"/>
          <w:lang w:val="zh-CN"/>
        </w:rPr>
        <w:t>万</w:t>
      </w:r>
      <w:r w:rsidR="00BA0DC1">
        <w:rPr>
          <w:rFonts w:hint="eastAsia"/>
          <w:color w:val="000000" w:themeColor="text1"/>
          <w:szCs w:val="28"/>
          <w:lang w:val="zh-CN"/>
        </w:rPr>
        <w:t>m</w:t>
      </w:r>
      <w:r w:rsidR="00BA0DC1" w:rsidRPr="00BA0DC1">
        <w:rPr>
          <w:color w:val="000000" w:themeColor="text1"/>
          <w:szCs w:val="28"/>
          <w:vertAlign w:val="superscript"/>
          <w:lang w:val="zh-CN"/>
        </w:rPr>
        <w:t>2</w:t>
      </w:r>
      <w:r>
        <w:rPr>
          <w:color w:val="000000" w:themeColor="text1"/>
          <w:szCs w:val="28"/>
          <w:lang w:val="zh-CN"/>
        </w:rPr>
        <w:t>以上，全产业链产值力争达到</w:t>
      </w:r>
      <w:r>
        <w:rPr>
          <w:color w:val="000000" w:themeColor="text1"/>
          <w:szCs w:val="28"/>
          <w:lang w:val="zh-CN"/>
        </w:rPr>
        <w:t>1</w:t>
      </w:r>
      <w:proofErr w:type="gramStart"/>
      <w:r>
        <w:rPr>
          <w:color w:val="000000" w:themeColor="text1"/>
          <w:szCs w:val="28"/>
          <w:lang w:val="zh-CN"/>
        </w:rPr>
        <w:t>万亿</w:t>
      </w:r>
      <w:proofErr w:type="gramEnd"/>
      <w:r>
        <w:rPr>
          <w:color w:val="000000" w:themeColor="text1"/>
          <w:szCs w:val="28"/>
          <w:lang w:val="zh-CN"/>
        </w:rPr>
        <w:t>元左右。龙头企业研发投入强度达</w:t>
      </w:r>
      <w:r>
        <w:rPr>
          <w:color w:val="000000" w:themeColor="text1"/>
          <w:szCs w:val="28"/>
          <w:lang w:val="zh-CN"/>
        </w:rPr>
        <w:t>4%</w:t>
      </w:r>
      <w:r>
        <w:rPr>
          <w:color w:val="000000" w:themeColor="text1"/>
          <w:szCs w:val="28"/>
          <w:lang w:val="zh-CN"/>
        </w:rPr>
        <w:t>左右，产值超</w:t>
      </w:r>
      <w:r>
        <w:rPr>
          <w:color w:val="000000" w:themeColor="text1"/>
          <w:szCs w:val="28"/>
          <w:lang w:val="zh-CN"/>
        </w:rPr>
        <w:t>100</w:t>
      </w:r>
      <w:r>
        <w:rPr>
          <w:color w:val="000000" w:themeColor="text1"/>
          <w:szCs w:val="28"/>
          <w:lang w:val="zh-CN"/>
        </w:rPr>
        <w:t>亿元产业集群达到</w:t>
      </w:r>
      <w:r>
        <w:rPr>
          <w:color w:val="000000" w:themeColor="text1"/>
          <w:szCs w:val="28"/>
          <w:lang w:val="zh-CN"/>
        </w:rPr>
        <w:t>10</w:t>
      </w:r>
      <w:r>
        <w:rPr>
          <w:color w:val="000000" w:themeColor="text1"/>
          <w:szCs w:val="28"/>
          <w:lang w:val="zh-CN"/>
        </w:rPr>
        <w:t>个以上，省级单项冠军企业达到</w:t>
      </w:r>
      <w:r>
        <w:rPr>
          <w:color w:val="000000" w:themeColor="text1"/>
          <w:szCs w:val="28"/>
          <w:lang w:val="zh-CN"/>
        </w:rPr>
        <w:t>15</w:t>
      </w:r>
      <w:r>
        <w:rPr>
          <w:color w:val="000000" w:themeColor="text1"/>
          <w:szCs w:val="28"/>
          <w:lang w:val="zh-CN"/>
        </w:rPr>
        <w:t>家以上，专精特新企业达到</w:t>
      </w:r>
      <w:r>
        <w:rPr>
          <w:color w:val="000000" w:themeColor="text1"/>
          <w:szCs w:val="28"/>
          <w:lang w:val="zh-CN"/>
        </w:rPr>
        <w:t>30</w:t>
      </w:r>
      <w:r>
        <w:rPr>
          <w:color w:val="000000" w:themeColor="text1"/>
          <w:szCs w:val="28"/>
          <w:lang w:val="zh-CN"/>
        </w:rPr>
        <w:t>家以上。</w:t>
      </w:r>
    </w:p>
    <w:p w:rsidR="00FF3072" w:rsidRPr="00FF3072" w:rsidRDefault="00FF3072" w:rsidP="00FF3072">
      <w:pPr>
        <w:pStyle w:val="3"/>
        <w:keepNext w:val="0"/>
        <w:numPr>
          <w:ilvl w:val="0"/>
          <w:numId w:val="0"/>
        </w:numPr>
        <w:ind w:right="140" w:firstLineChars="200" w:firstLine="562"/>
        <w:rPr>
          <w:rFonts w:eastAsia="宋体"/>
        </w:rPr>
      </w:pPr>
      <w:bookmarkStart w:id="185" w:name="_Toc57391786"/>
      <w:bookmarkStart w:id="186" w:name="_Toc22605"/>
      <w:bookmarkStart w:id="187" w:name="_Toc58335670"/>
      <w:bookmarkStart w:id="188" w:name="_Toc71359326"/>
      <w:r w:rsidRPr="00FF3072">
        <w:rPr>
          <w:rFonts w:eastAsia="宋体" w:hint="eastAsia"/>
        </w:rPr>
        <w:t>3</w:t>
      </w:r>
      <w:r w:rsidRPr="00FF3072">
        <w:rPr>
          <w:rFonts w:eastAsia="宋体"/>
        </w:rPr>
        <w:t xml:space="preserve">.2.7 </w:t>
      </w:r>
      <w:r w:rsidRPr="00FF3072">
        <w:rPr>
          <w:rFonts w:eastAsia="宋体"/>
        </w:rPr>
        <w:t>《</w:t>
      </w:r>
      <w:r w:rsidR="00E869E5">
        <w:rPr>
          <w:rFonts w:eastAsia="宋体" w:hint="eastAsia"/>
        </w:rPr>
        <w:t>廊坊市</w:t>
      </w:r>
      <w:r w:rsidRPr="00FF3072">
        <w:rPr>
          <w:rFonts w:eastAsia="宋体" w:hint="eastAsia"/>
        </w:rPr>
        <w:t>城</w:t>
      </w:r>
      <w:r w:rsidR="00E869E5">
        <w:rPr>
          <w:rFonts w:eastAsia="宋体" w:hint="eastAsia"/>
        </w:rPr>
        <w:t>市</w:t>
      </w:r>
      <w:r w:rsidRPr="00FF3072">
        <w:rPr>
          <w:rFonts w:eastAsia="宋体" w:hint="eastAsia"/>
        </w:rPr>
        <w:t>总体规划（</w:t>
      </w:r>
      <w:r w:rsidRPr="00FF3072">
        <w:rPr>
          <w:rFonts w:eastAsia="宋体" w:hint="eastAsia"/>
        </w:rPr>
        <w:t>201</w:t>
      </w:r>
      <w:r w:rsidR="00E869E5">
        <w:rPr>
          <w:rFonts w:eastAsia="宋体"/>
        </w:rPr>
        <w:t>6</w:t>
      </w:r>
      <w:r w:rsidRPr="00FF3072">
        <w:rPr>
          <w:rFonts w:eastAsia="宋体" w:hint="eastAsia"/>
        </w:rPr>
        <w:t>~2030</w:t>
      </w:r>
      <w:r w:rsidRPr="00FF3072">
        <w:rPr>
          <w:rFonts w:eastAsia="宋体" w:hint="eastAsia"/>
        </w:rPr>
        <w:t>年）</w:t>
      </w:r>
      <w:r w:rsidRPr="00FF3072">
        <w:rPr>
          <w:rFonts w:eastAsia="宋体"/>
        </w:rPr>
        <w:t>》</w:t>
      </w:r>
      <w:bookmarkEnd w:id="185"/>
      <w:bookmarkEnd w:id="186"/>
      <w:bookmarkEnd w:id="187"/>
      <w:bookmarkEnd w:id="188"/>
    </w:p>
    <w:p w:rsidR="00FF3072" w:rsidRPr="00E869E5" w:rsidRDefault="00FF3072" w:rsidP="00E869E5">
      <w:pPr>
        <w:widowControl w:val="0"/>
        <w:autoSpaceDE w:val="0"/>
        <w:autoSpaceDN w:val="0"/>
        <w:spacing w:line="360" w:lineRule="auto"/>
        <w:ind w:firstLine="482"/>
        <w:jc w:val="both"/>
        <w:rPr>
          <w:color w:val="000000" w:themeColor="text1"/>
          <w:szCs w:val="28"/>
          <w:lang w:val="zh-CN"/>
        </w:rPr>
      </w:pPr>
      <w:r w:rsidRPr="00E869E5">
        <w:rPr>
          <w:rFonts w:hint="eastAsia"/>
          <w:b/>
          <w:bCs/>
          <w:color w:val="000000" w:themeColor="text1"/>
          <w:szCs w:val="28"/>
          <w:lang w:val="zh-CN"/>
        </w:rPr>
        <w:t>区域</w:t>
      </w:r>
      <w:r w:rsidR="00E869E5" w:rsidRPr="00E869E5">
        <w:rPr>
          <w:rFonts w:hint="eastAsia"/>
          <w:b/>
          <w:bCs/>
          <w:color w:val="000000" w:themeColor="text1"/>
          <w:szCs w:val="28"/>
          <w:lang w:val="zh-CN"/>
        </w:rPr>
        <w:t>目标</w:t>
      </w:r>
      <w:r w:rsidRPr="00E869E5">
        <w:rPr>
          <w:rFonts w:hint="eastAsia"/>
          <w:b/>
          <w:bCs/>
          <w:color w:val="000000" w:themeColor="text1"/>
          <w:szCs w:val="28"/>
          <w:lang w:val="zh-CN"/>
        </w:rPr>
        <w:t>定位：</w:t>
      </w:r>
      <w:r w:rsidR="00E869E5" w:rsidRPr="00E869E5">
        <w:rPr>
          <w:rFonts w:hint="eastAsia"/>
          <w:color w:val="000000" w:themeColor="text1"/>
          <w:szCs w:val="28"/>
          <w:lang w:val="zh-CN"/>
        </w:rPr>
        <w:t>到</w:t>
      </w:r>
      <w:r w:rsidR="00E869E5" w:rsidRPr="00E869E5">
        <w:rPr>
          <w:color w:val="000000" w:themeColor="text1"/>
          <w:szCs w:val="28"/>
          <w:lang w:val="zh-CN"/>
        </w:rPr>
        <w:t>2030</w:t>
      </w:r>
      <w:r w:rsidR="00E869E5" w:rsidRPr="00E869E5">
        <w:rPr>
          <w:color w:val="000000" w:themeColor="text1"/>
          <w:szCs w:val="28"/>
          <w:lang w:val="zh-CN"/>
        </w:rPr>
        <w:t>年</w:t>
      </w:r>
      <w:r w:rsidR="00E869E5" w:rsidRPr="00E869E5">
        <w:rPr>
          <w:rFonts w:hint="eastAsia"/>
          <w:color w:val="000000" w:themeColor="text1"/>
          <w:szCs w:val="28"/>
          <w:lang w:val="zh-CN"/>
        </w:rPr>
        <w:t>，将廊坊建设成为京津</w:t>
      </w:r>
      <w:proofErr w:type="gramStart"/>
      <w:r w:rsidR="00E869E5" w:rsidRPr="00E869E5">
        <w:rPr>
          <w:rFonts w:hint="eastAsia"/>
          <w:color w:val="000000" w:themeColor="text1"/>
          <w:szCs w:val="28"/>
          <w:lang w:val="zh-CN"/>
        </w:rPr>
        <w:t>冀城</w:t>
      </w:r>
      <w:proofErr w:type="gramEnd"/>
      <w:r w:rsidR="00E869E5" w:rsidRPr="00E869E5">
        <w:rPr>
          <w:rFonts w:hint="eastAsia"/>
          <w:color w:val="000000" w:themeColor="text1"/>
          <w:szCs w:val="28"/>
          <w:lang w:val="zh-CN"/>
        </w:rPr>
        <w:t>市群的重要节点，京津</w:t>
      </w:r>
      <w:proofErr w:type="gramStart"/>
      <w:r w:rsidR="00E869E5" w:rsidRPr="00E869E5">
        <w:rPr>
          <w:rFonts w:hint="eastAsia"/>
          <w:color w:val="000000" w:themeColor="text1"/>
          <w:szCs w:val="28"/>
          <w:lang w:val="zh-CN"/>
        </w:rPr>
        <w:t>冀科技</w:t>
      </w:r>
      <w:proofErr w:type="gramEnd"/>
      <w:r w:rsidR="00E869E5" w:rsidRPr="00E869E5">
        <w:rPr>
          <w:rFonts w:hint="eastAsia"/>
          <w:color w:val="000000" w:themeColor="text1"/>
          <w:szCs w:val="28"/>
          <w:lang w:val="zh-CN"/>
        </w:rPr>
        <w:t>研发及成果转化基地、战略新兴产业和现代服务业聚集区，河北省新型城镇化与城乡统筹示范区和创新驱动经济强市。</w:t>
      </w:r>
    </w:p>
    <w:p w:rsidR="00E869E5" w:rsidRPr="00E869E5" w:rsidRDefault="00FF3072" w:rsidP="00E869E5">
      <w:pPr>
        <w:widowControl w:val="0"/>
        <w:autoSpaceDE w:val="0"/>
        <w:autoSpaceDN w:val="0"/>
        <w:spacing w:line="360" w:lineRule="auto"/>
        <w:ind w:firstLine="482"/>
        <w:jc w:val="both"/>
        <w:rPr>
          <w:color w:val="000000" w:themeColor="text1"/>
          <w:szCs w:val="28"/>
          <w:lang w:val="zh-CN"/>
        </w:rPr>
      </w:pPr>
      <w:r w:rsidRPr="00E869E5">
        <w:rPr>
          <w:rFonts w:hint="eastAsia"/>
          <w:b/>
          <w:bCs/>
          <w:color w:val="000000" w:themeColor="text1"/>
          <w:szCs w:val="28"/>
          <w:lang w:val="zh-CN"/>
        </w:rPr>
        <w:t>空间</w:t>
      </w:r>
      <w:r w:rsidR="00E869E5" w:rsidRPr="00E869E5">
        <w:rPr>
          <w:rFonts w:hint="eastAsia"/>
          <w:b/>
          <w:bCs/>
          <w:color w:val="000000" w:themeColor="text1"/>
          <w:szCs w:val="28"/>
          <w:lang w:val="zh-CN"/>
        </w:rPr>
        <w:t>结构</w:t>
      </w:r>
      <w:r w:rsidRPr="00E869E5">
        <w:rPr>
          <w:rFonts w:hint="eastAsia"/>
          <w:b/>
          <w:bCs/>
          <w:color w:val="000000" w:themeColor="text1"/>
          <w:szCs w:val="28"/>
          <w:lang w:val="zh-CN"/>
        </w:rPr>
        <w:t>：</w:t>
      </w:r>
      <w:r w:rsidR="00E869E5" w:rsidRPr="00E869E5">
        <w:rPr>
          <w:rFonts w:hint="eastAsia"/>
          <w:color w:val="000000" w:themeColor="text1"/>
          <w:szCs w:val="28"/>
          <w:lang w:val="zh-CN"/>
        </w:rPr>
        <w:t>以中心提升、市域统筹、分区联动、区域对接为原则，规划确定廊坊市</w:t>
      </w:r>
      <w:proofErr w:type="gramStart"/>
      <w:r w:rsidR="00E869E5" w:rsidRPr="00E869E5">
        <w:rPr>
          <w:rFonts w:hint="eastAsia"/>
          <w:color w:val="000000" w:themeColor="text1"/>
          <w:szCs w:val="28"/>
          <w:lang w:val="zh-CN"/>
        </w:rPr>
        <w:t>域空间</w:t>
      </w:r>
      <w:proofErr w:type="gramEnd"/>
      <w:r w:rsidR="00E869E5" w:rsidRPr="00E869E5">
        <w:rPr>
          <w:rFonts w:hint="eastAsia"/>
          <w:color w:val="000000" w:themeColor="text1"/>
          <w:szCs w:val="28"/>
          <w:lang w:val="zh-CN"/>
        </w:rPr>
        <w:t>发展结构为“一主、两副、三区、四轴、多点”。</w:t>
      </w:r>
    </w:p>
    <w:p w:rsidR="00E869E5" w:rsidRDefault="00E869E5" w:rsidP="00E869E5">
      <w:pPr>
        <w:widowControl w:val="0"/>
        <w:autoSpaceDE w:val="0"/>
        <w:autoSpaceDN w:val="0"/>
        <w:spacing w:line="360" w:lineRule="auto"/>
        <w:ind w:firstLine="482"/>
        <w:jc w:val="both"/>
        <w:rPr>
          <w:color w:val="000000" w:themeColor="text1"/>
          <w:szCs w:val="28"/>
          <w:lang w:val="zh-CN"/>
        </w:rPr>
      </w:pPr>
      <w:r w:rsidRPr="00E869E5">
        <w:rPr>
          <w:rFonts w:hint="eastAsia"/>
          <w:color w:val="000000" w:themeColor="text1"/>
          <w:szCs w:val="28"/>
          <w:lang w:val="zh-CN"/>
        </w:rPr>
        <w:t>一主</w:t>
      </w:r>
      <w:r>
        <w:rPr>
          <w:rFonts w:hint="eastAsia"/>
          <w:color w:val="000000" w:themeColor="text1"/>
          <w:szCs w:val="28"/>
          <w:lang w:val="zh-CN"/>
        </w:rPr>
        <w:t>——</w:t>
      </w:r>
      <w:r w:rsidRPr="00E869E5">
        <w:rPr>
          <w:rFonts w:hint="eastAsia"/>
          <w:color w:val="000000" w:themeColor="text1"/>
          <w:szCs w:val="28"/>
          <w:lang w:val="zh-CN"/>
        </w:rPr>
        <w:t>中心城区</w:t>
      </w:r>
      <w:r>
        <w:rPr>
          <w:rFonts w:hint="eastAsia"/>
          <w:color w:val="000000" w:themeColor="text1"/>
          <w:szCs w:val="28"/>
          <w:lang w:val="zh-CN"/>
        </w:rPr>
        <w:t>。</w:t>
      </w:r>
      <w:r w:rsidRPr="00E869E5">
        <w:rPr>
          <w:rFonts w:hint="eastAsia"/>
          <w:color w:val="000000" w:themeColor="text1"/>
          <w:szCs w:val="28"/>
          <w:lang w:val="zh-CN"/>
        </w:rPr>
        <w:t>中心城区指</w:t>
      </w:r>
      <w:proofErr w:type="gramStart"/>
      <w:r w:rsidRPr="00E869E5">
        <w:rPr>
          <w:rFonts w:hint="eastAsia"/>
          <w:color w:val="000000" w:themeColor="text1"/>
          <w:szCs w:val="28"/>
          <w:lang w:val="zh-CN"/>
        </w:rPr>
        <w:t>廊坊主</w:t>
      </w:r>
      <w:proofErr w:type="gramEnd"/>
      <w:r w:rsidRPr="00E869E5">
        <w:rPr>
          <w:rFonts w:hint="eastAsia"/>
          <w:color w:val="000000" w:themeColor="text1"/>
          <w:szCs w:val="28"/>
          <w:lang w:val="zh-CN"/>
        </w:rPr>
        <w:t>城区、万庄、开发区、九州组团组成的城市发展地区</w:t>
      </w:r>
      <w:r>
        <w:rPr>
          <w:rFonts w:hint="eastAsia"/>
          <w:color w:val="000000" w:themeColor="text1"/>
          <w:szCs w:val="28"/>
          <w:lang w:val="zh-CN"/>
        </w:rPr>
        <w:t>。</w:t>
      </w:r>
    </w:p>
    <w:p w:rsidR="00E869E5" w:rsidRPr="00E869E5" w:rsidRDefault="00E869E5" w:rsidP="00E869E5">
      <w:pPr>
        <w:widowControl w:val="0"/>
        <w:autoSpaceDE w:val="0"/>
        <w:autoSpaceDN w:val="0"/>
        <w:spacing w:line="360" w:lineRule="auto"/>
        <w:ind w:firstLine="482"/>
        <w:jc w:val="both"/>
        <w:rPr>
          <w:color w:val="000000" w:themeColor="text1"/>
          <w:szCs w:val="28"/>
          <w:lang w:val="zh-CN"/>
        </w:rPr>
      </w:pPr>
      <w:r w:rsidRPr="00E869E5">
        <w:rPr>
          <w:rFonts w:hint="eastAsia"/>
          <w:color w:val="000000" w:themeColor="text1"/>
          <w:szCs w:val="28"/>
          <w:lang w:val="zh-CN"/>
        </w:rPr>
        <w:t>两副</w:t>
      </w:r>
      <w:r>
        <w:rPr>
          <w:rFonts w:hint="eastAsia"/>
          <w:color w:val="000000" w:themeColor="text1"/>
          <w:szCs w:val="28"/>
          <w:lang w:val="zh-CN"/>
        </w:rPr>
        <w:t>——</w:t>
      </w:r>
      <w:r w:rsidRPr="00E869E5">
        <w:rPr>
          <w:rFonts w:hint="eastAsia"/>
          <w:color w:val="000000" w:themeColor="text1"/>
          <w:szCs w:val="28"/>
          <w:lang w:val="zh-CN"/>
        </w:rPr>
        <w:t>三河、霸州。三河指泃阳城区、燕郊城区组成的城市发展地区</w:t>
      </w:r>
      <w:r>
        <w:rPr>
          <w:rFonts w:hint="eastAsia"/>
          <w:color w:val="000000" w:themeColor="text1"/>
          <w:szCs w:val="28"/>
          <w:lang w:val="zh-CN"/>
        </w:rPr>
        <w:t>；</w:t>
      </w:r>
      <w:r w:rsidRPr="00E869E5">
        <w:rPr>
          <w:rFonts w:hint="eastAsia"/>
          <w:color w:val="000000" w:themeColor="text1"/>
          <w:szCs w:val="28"/>
          <w:lang w:val="zh-CN"/>
        </w:rPr>
        <w:lastRenderedPageBreak/>
        <w:t>霸州城区是在益津城区、胜芳城区组成的城市发展地区。</w:t>
      </w:r>
    </w:p>
    <w:p w:rsidR="00E869E5" w:rsidRPr="00E869E5" w:rsidRDefault="00E869E5" w:rsidP="00A3396E">
      <w:pPr>
        <w:widowControl w:val="0"/>
        <w:autoSpaceDE w:val="0"/>
        <w:autoSpaceDN w:val="0"/>
        <w:spacing w:line="360" w:lineRule="auto"/>
        <w:ind w:firstLine="482"/>
        <w:jc w:val="both"/>
        <w:rPr>
          <w:color w:val="000000" w:themeColor="text1"/>
          <w:szCs w:val="28"/>
          <w:lang w:val="zh-CN"/>
        </w:rPr>
      </w:pPr>
      <w:r w:rsidRPr="00E869E5">
        <w:rPr>
          <w:rFonts w:hint="eastAsia"/>
          <w:color w:val="000000" w:themeColor="text1"/>
          <w:szCs w:val="28"/>
          <w:lang w:val="zh-CN"/>
        </w:rPr>
        <w:t>四轴</w:t>
      </w:r>
      <w:r>
        <w:rPr>
          <w:rFonts w:hint="eastAsia"/>
          <w:color w:val="000000" w:themeColor="text1"/>
          <w:szCs w:val="28"/>
          <w:lang w:val="zh-CN"/>
        </w:rPr>
        <w:t>——</w:t>
      </w:r>
      <w:r w:rsidRPr="00E869E5">
        <w:rPr>
          <w:rFonts w:hint="eastAsia"/>
          <w:color w:val="000000" w:themeColor="text1"/>
          <w:szCs w:val="28"/>
          <w:lang w:val="zh-CN"/>
        </w:rPr>
        <w:t>指京津发展主轴、</w:t>
      </w:r>
      <w:proofErr w:type="gramStart"/>
      <w:r w:rsidRPr="00E869E5">
        <w:rPr>
          <w:rFonts w:hint="eastAsia"/>
          <w:color w:val="000000" w:themeColor="text1"/>
          <w:szCs w:val="28"/>
          <w:lang w:val="zh-CN"/>
        </w:rPr>
        <w:t>津石发展</w:t>
      </w:r>
      <w:proofErr w:type="gramEnd"/>
      <w:r w:rsidRPr="00E869E5">
        <w:rPr>
          <w:rFonts w:hint="eastAsia"/>
          <w:color w:val="000000" w:themeColor="text1"/>
          <w:szCs w:val="28"/>
          <w:lang w:val="zh-CN"/>
        </w:rPr>
        <w:t>轴、京唐发展轴、大</w:t>
      </w:r>
      <w:proofErr w:type="gramStart"/>
      <w:r w:rsidRPr="00E869E5">
        <w:rPr>
          <w:rFonts w:hint="eastAsia"/>
          <w:color w:val="000000" w:themeColor="text1"/>
          <w:szCs w:val="28"/>
          <w:lang w:val="zh-CN"/>
        </w:rPr>
        <w:t>广发展</w:t>
      </w:r>
      <w:proofErr w:type="gramEnd"/>
      <w:r w:rsidRPr="00E869E5">
        <w:rPr>
          <w:rFonts w:hint="eastAsia"/>
          <w:color w:val="000000" w:themeColor="text1"/>
          <w:szCs w:val="28"/>
          <w:lang w:val="zh-CN"/>
        </w:rPr>
        <w:t>轴。</w:t>
      </w:r>
    </w:p>
    <w:p w:rsidR="00E869E5" w:rsidRPr="00E869E5" w:rsidRDefault="00E869E5" w:rsidP="00E869E5">
      <w:pPr>
        <w:widowControl w:val="0"/>
        <w:autoSpaceDE w:val="0"/>
        <w:autoSpaceDN w:val="0"/>
        <w:spacing w:line="360" w:lineRule="auto"/>
        <w:ind w:firstLine="482"/>
        <w:jc w:val="both"/>
        <w:rPr>
          <w:color w:val="000000" w:themeColor="text1"/>
          <w:szCs w:val="28"/>
          <w:lang w:val="zh-CN"/>
        </w:rPr>
      </w:pPr>
      <w:r w:rsidRPr="00E869E5">
        <w:rPr>
          <w:rFonts w:hint="eastAsia"/>
          <w:color w:val="000000" w:themeColor="text1"/>
          <w:szCs w:val="28"/>
          <w:lang w:val="zh-CN"/>
        </w:rPr>
        <w:t>三区</w:t>
      </w:r>
      <w:r>
        <w:rPr>
          <w:rFonts w:hint="eastAsia"/>
          <w:color w:val="000000" w:themeColor="text1"/>
          <w:szCs w:val="28"/>
          <w:lang w:val="zh-CN"/>
        </w:rPr>
        <w:t>——</w:t>
      </w:r>
      <w:r w:rsidRPr="00E869E5">
        <w:rPr>
          <w:rFonts w:hint="eastAsia"/>
          <w:color w:val="000000" w:themeColor="text1"/>
          <w:szCs w:val="28"/>
          <w:lang w:val="zh-CN"/>
        </w:rPr>
        <w:t>北三县、都市区、南三县三大发展分区。</w:t>
      </w:r>
    </w:p>
    <w:p w:rsidR="00FF3072" w:rsidRPr="00E869E5" w:rsidRDefault="00E869E5" w:rsidP="00E869E5">
      <w:pPr>
        <w:widowControl w:val="0"/>
        <w:autoSpaceDE w:val="0"/>
        <w:autoSpaceDN w:val="0"/>
        <w:spacing w:line="360" w:lineRule="auto"/>
        <w:ind w:firstLine="482"/>
        <w:jc w:val="both"/>
        <w:rPr>
          <w:color w:val="000000" w:themeColor="text1"/>
          <w:szCs w:val="28"/>
          <w:lang w:val="zh-CN"/>
        </w:rPr>
      </w:pPr>
      <w:r w:rsidRPr="00E869E5">
        <w:rPr>
          <w:color w:val="000000" w:themeColor="text1"/>
          <w:szCs w:val="28"/>
          <w:lang w:val="zh-CN"/>
        </w:rPr>
        <w:t>多点</w:t>
      </w:r>
      <w:r>
        <w:rPr>
          <w:rFonts w:hint="eastAsia"/>
          <w:color w:val="000000" w:themeColor="text1"/>
          <w:szCs w:val="28"/>
          <w:lang w:val="zh-CN"/>
        </w:rPr>
        <w:t>——</w:t>
      </w:r>
      <w:r w:rsidRPr="00E869E5">
        <w:rPr>
          <w:rFonts w:hint="eastAsia"/>
          <w:color w:val="000000" w:themeColor="text1"/>
          <w:szCs w:val="28"/>
          <w:lang w:val="zh-CN"/>
        </w:rPr>
        <w:t>香河、大厂、固安、永清、大城、文安、燕郊、胜芳、码头</w:t>
      </w:r>
      <w:r w:rsidRPr="00E869E5">
        <w:rPr>
          <w:rFonts w:hint="eastAsia"/>
          <w:color w:val="000000" w:themeColor="text1"/>
          <w:szCs w:val="28"/>
          <w:lang w:val="zh-CN"/>
        </w:rPr>
        <w:t>9</w:t>
      </w:r>
      <w:r w:rsidRPr="00E869E5">
        <w:rPr>
          <w:rFonts w:hint="eastAsia"/>
          <w:color w:val="000000" w:themeColor="text1"/>
          <w:szCs w:val="28"/>
          <w:lang w:val="zh-CN"/>
        </w:rPr>
        <w:t>个区域发展节点。</w:t>
      </w:r>
    </w:p>
    <w:p w:rsidR="00FF3072" w:rsidRPr="00FF3072" w:rsidRDefault="00FF3072" w:rsidP="00FF3072">
      <w:pPr>
        <w:pStyle w:val="3"/>
        <w:keepNext w:val="0"/>
        <w:numPr>
          <w:ilvl w:val="0"/>
          <w:numId w:val="0"/>
        </w:numPr>
        <w:ind w:right="140" w:firstLineChars="200" w:firstLine="562"/>
        <w:rPr>
          <w:rFonts w:eastAsia="宋体"/>
        </w:rPr>
      </w:pPr>
      <w:bookmarkStart w:id="189" w:name="_Toc22078"/>
      <w:bookmarkStart w:id="190" w:name="_Toc58335671"/>
      <w:bookmarkStart w:id="191" w:name="_Toc71359327"/>
      <w:r w:rsidRPr="00FF3072">
        <w:rPr>
          <w:rFonts w:eastAsia="宋体" w:hint="eastAsia"/>
        </w:rPr>
        <w:t>3</w:t>
      </w:r>
      <w:r w:rsidRPr="00FF3072">
        <w:rPr>
          <w:rFonts w:eastAsia="宋体"/>
        </w:rPr>
        <w:t xml:space="preserve">.2.8 </w:t>
      </w:r>
      <w:r w:rsidRPr="00FF3072">
        <w:rPr>
          <w:rFonts w:eastAsia="宋体"/>
        </w:rPr>
        <w:t>《</w:t>
      </w:r>
      <w:r w:rsidR="008655FE">
        <w:rPr>
          <w:rFonts w:eastAsia="宋体" w:hint="eastAsia"/>
        </w:rPr>
        <w:t>廊坊市主城区</w:t>
      </w:r>
      <w:r w:rsidRPr="00FF3072">
        <w:rPr>
          <w:rFonts w:eastAsia="宋体" w:hint="eastAsia"/>
        </w:rPr>
        <w:t>控制性详细规划</w:t>
      </w:r>
      <w:r w:rsidR="008655FE">
        <w:rPr>
          <w:rFonts w:eastAsia="宋体" w:hint="eastAsia"/>
        </w:rPr>
        <w:t>修改（核心区域）</w:t>
      </w:r>
      <w:r w:rsidRPr="00FF3072">
        <w:rPr>
          <w:rFonts w:eastAsia="宋体"/>
        </w:rPr>
        <w:t>》</w:t>
      </w:r>
      <w:bookmarkEnd w:id="189"/>
      <w:bookmarkEnd w:id="190"/>
      <w:bookmarkEnd w:id="191"/>
    </w:p>
    <w:p w:rsidR="00FF3072" w:rsidRDefault="00FF3072" w:rsidP="00516E3C">
      <w:pPr>
        <w:widowControl w:val="0"/>
        <w:autoSpaceDE w:val="0"/>
        <w:autoSpaceDN w:val="0"/>
        <w:spacing w:line="360" w:lineRule="auto"/>
        <w:ind w:firstLine="482"/>
        <w:jc w:val="both"/>
        <w:rPr>
          <w:color w:val="000000" w:themeColor="text1"/>
          <w:szCs w:val="28"/>
          <w:lang w:val="zh-CN"/>
        </w:rPr>
      </w:pPr>
      <w:r w:rsidRPr="00516E3C">
        <w:rPr>
          <w:rFonts w:hint="eastAsia"/>
          <w:b/>
          <w:bCs/>
          <w:color w:val="000000" w:themeColor="text1"/>
          <w:szCs w:val="28"/>
          <w:lang w:val="zh-CN"/>
        </w:rPr>
        <w:t>规划目标：</w:t>
      </w:r>
      <w:r w:rsidR="00516E3C" w:rsidRPr="00516E3C">
        <w:rPr>
          <w:rFonts w:hint="eastAsia"/>
          <w:color w:val="000000" w:themeColor="text1"/>
          <w:szCs w:val="28"/>
          <w:lang w:val="zh-CN"/>
        </w:rPr>
        <w:t>提升主城区城市品质与综合服务能力，</w:t>
      </w:r>
      <w:r w:rsidR="00516E3C" w:rsidRPr="00516E3C">
        <w:rPr>
          <w:color w:val="000000" w:themeColor="text1"/>
          <w:szCs w:val="28"/>
          <w:lang w:val="zh-CN"/>
        </w:rPr>
        <w:t>使廊坊市主城区</w:t>
      </w:r>
      <w:r w:rsidR="00516E3C" w:rsidRPr="00516E3C">
        <w:rPr>
          <w:rFonts w:hint="eastAsia"/>
          <w:color w:val="000000" w:themeColor="text1"/>
          <w:szCs w:val="28"/>
          <w:lang w:val="zh-CN"/>
        </w:rPr>
        <w:t>成为对外交流展示窗口，全市行政文化中心，生态智慧宜居都市。</w:t>
      </w:r>
    </w:p>
    <w:p w:rsidR="00516E3C" w:rsidRPr="00516E3C" w:rsidRDefault="00516E3C" w:rsidP="00516E3C">
      <w:pPr>
        <w:widowControl w:val="0"/>
        <w:autoSpaceDE w:val="0"/>
        <w:autoSpaceDN w:val="0"/>
        <w:spacing w:line="360" w:lineRule="auto"/>
        <w:ind w:firstLine="482"/>
        <w:jc w:val="both"/>
        <w:rPr>
          <w:color w:val="000000" w:themeColor="text1"/>
          <w:szCs w:val="28"/>
          <w:lang w:val="zh-CN"/>
        </w:rPr>
      </w:pPr>
      <w:r w:rsidRPr="00516E3C">
        <w:rPr>
          <w:rFonts w:hint="eastAsia"/>
          <w:b/>
          <w:bCs/>
          <w:color w:val="000000" w:themeColor="text1"/>
          <w:szCs w:val="28"/>
          <w:lang w:val="zh-CN"/>
        </w:rPr>
        <w:t>规划结构：</w:t>
      </w:r>
      <w:r w:rsidRPr="00516E3C">
        <w:rPr>
          <w:rFonts w:hint="eastAsia"/>
          <w:color w:val="000000" w:themeColor="text1"/>
          <w:szCs w:val="28"/>
          <w:lang w:val="zh-CN"/>
        </w:rPr>
        <w:t>依据</w:t>
      </w:r>
      <w:r w:rsidRPr="00516E3C">
        <w:rPr>
          <w:color w:val="000000" w:themeColor="text1"/>
          <w:szCs w:val="28"/>
          <w:lang w:val="zh-CN"/>
        </w:rPr>
        <w:t>总</w:t>
      </w:r>
      <w:proofErr w:type="gramStart"/>
      <w:r w:rsidRPr="00516E3C">
        <w:rPr>
          <w:color w:val="000000" w:themeColor="text1"/>
          <w:szCs w:val="28"/>
          <w:lang w:val="zh-CN"/>
        </w:rPr>
        <w:t>规</w:t>
      </w:r>
      <w:proofErr w:type="gramEnd"/>
      <w:r w:rsidRPr="00516E3C">
        <w:rPr>
          <w:color w:val="000000" w:themeColor="text1"/>
          <w:szCs w:val="28"/>
          <w:lang w:val="zh-CN"/>
        </w:rPr>
        <w:t>，规划形成</w:t>
      </w:r>
      <w:r>
        <w:rPr>
          <w:rFonts w:hint="eastAsia"/>
          <w:color w:val="000000" w:themeColor="text1"/>
          <w:szCs w:val="28"/>
          <w:lang w:val="zh-CN"/>
        </w:rPr>
        <w:t>“</w:t>
      </w:r>
      <w:r w:rsidRPr="00516E3C">
        <w:rPr>
          <w:color w:val="000000" w:themeColor="text1"/>
          <w:szCs w:val="28"/>
          <w:lang w:val="zh-CN"/>
        </w:rPr>
        <w:t>一主、</w:t>
      </w:r>
      <w:r w:rsidRPr="00516E3C">
        <w:rPr>
          <w:rFonts w:hint="eastAsia"/>
          <w:color w:val="000000" w:themeColor="text1"/>
          <w:szCs w:val="28"/>
          <w:lang w:val="zh-CN"/>
        </w:rPr>
        <w:t>两</w:t>
      </w:r>
      <w:r w:rsidRPr="00516E3C">
        <w:rPr>
          <w:color w:val="000000" w:themeColor="text1"/>
          <w:szCs w:val="28"/>
          <w:lang w:val="zh-CN"/>
        </w:rPr>
        <w:t>副、</w:t>
      </w:r>
      <w:r w:rsidRPr="00516E3C">
        <w:rPr>
          <w:rFonts w:hint="eastAsia"/>
          <w:color w:val="000000" w:themeColor="text1"/>
          <w:szCs w:val="28"/>
          <w:lang w:val="zh-CN"/>
        </w:rPr>
        <w:t>两</w:t>
      </w:r>
      <w:r w:rsidRPr="00516E3C">
        <w:rPr>
          <w:color w:val="000000" w:themeColor="text1"/>
          <w:szCs w:val="28"/>
          <w:lang w:val="zh-CN"/>
        </w:rPr>
        <w:t>轴、三带、</w:t>
      </w:r>
      <w:r w:rsidRPr="00516E3C">
        <w:rPr>
          <w:rFonts w:hint="eastAsia"/>
          <w:color w:val="000000" w:themeColor="text1"/>
          <w:szCs w:val="28"/>
          <w:lang w:val="zh-CN"/>
        </w:rPr>
        <w:t>七</w:t>
      </w:r>
      <w:r w:rsidRPr="00516E3C">
        <w:rPr>
          <w:color w:val="000000" w:themeColor="text1"/>
          <w:szCs w:val="28"/>
          <w:lang w:val="zh-CN"/>
        </w:rPr>
        <w:t>园、</w:t>
      </w:r>
      <w:r w:rsidRPr="00516E3C">
        <w:rPr>
          <w:rFonts w:hint="eastAsia"/>
          <w:color w:val="000000" w:themeColor="text1"/>
          <w:szCs w:val="28"/>
          <w:lang w:val="zh-CN"/>
        </w:rPr>
        <w:t>两</w:t>
      </w:r>
      <w:r w:rsidRPr="00516E3C">
        <w:rPr>
          <w:color w:val="000000" w:themeColor="text1"/>
          <w:szCs w:val="28"/>
          <w:lang w:val="zh-CN"/>
        </w:rPr>
        <w:t>片区</w:t>
      </w:r>
      <w:r>
        <w:rPr>
          <w:rFonts w:hint="eastAsia"/>
          <w:color w:val="000000" w:themeColor="text1"/>
          <w:szCs w:val="28"/>
          <w:lang w:val="zh-CN"/>
        </w:rPr>
        <w:t>”</w:t>
      </w:r>
      <w:r w:rsidRPr="00516E3C">
        <w:rPr>
          <w:color w:val="000000" w:themeColor="text1"/>
          <w:szCs w:val="28"/>
          <w:lang w:val="zh-CN"/>
        </w:rPr>
        <w:t>的城市空间结构。</w:t>
      </w:r>
    </w:p>
    <w:p w:rsidR="00516E3C" w:rsidRPr="00516E3C" w:rsidRDefault="00516E3C" w:rsidP="00516E3C">
      <w:pPr>
        <w:widowControl w:val="0"/>
        <w:autoSpaceDE w:val="0"/>
        <w:autoSpaceDN w:val="0"/>
        <w:spacing w:line="360" w:lineRule="auto"/>
        <w:ind w:firstLine="482"/>
        <w:jc w:val="both"/>
        <w:rPr>
          <w:color w:val="000000" w:themeColor="text1"/>
          <w:szCs w:val="28"/>
          <w:lang w:val="zh-CN"/>
        </w:rPr>
      </w:pPr>
      <w:r w:rsidRPr="00516E3C">
        <w:rPr>
          <w:color w:val="000000" w:themeColor="text1"/>
          <w:szCs w:val="28"/>
          <w:lang w:val="zh-CN"/>
        </w:rPr>
        <w:t>一主</w:t>
      </w:r>
      <w:r>
        <w:rPr>
          <w:rFonts w:hint="eastAsia"/>
          <w:color w:val="000000" w:themeColor="text1"/>
          <w:szCs w:val="28"/>
          <w:lang w:val="zh-CN"/>
        </w:rPr>
        <w:t>——</w:t>
      </w:r>
      <w:r w:rsidRPr="00516E3C">
        <w:rPr>
          <w:rFonts w:hint="eastAsia"/>
          <w:color w:val="000000" w:themeColor="text1"/>
          <w:szCs w:val="28"/>
          <w:lang w:val="zh-CN"/>
        </w:rPr>
        <w:t>围绕高铁站</w:t>
      </w:r>
      <w:r w:rsidRPr="00516E3C">
        <w:rPr>
          <w:color w:val="000000" w:themeColor="text1"/>
          <w:szCs w:val="28"/>
          <w:lang w:val="zh-CN"/>
        </w:rPr>
        <w:t>、火车站所形成的</w:t>
      </w:r>
      <w:r w:rsidRPr="00516E3C">
        <w:rPr>
          <w:rFonts w:hint="eastAsia"/>
          <w:color w:val="000000" w:themeColor="text1"/>
          <w:szCs w:val="28"/>
          <w:lang w:val="zh-CN"/>
        </w:rPr>
        <w:t>城市综合服务中心</w:t>
      </w:r>
      <w:r w:rsidRPr="00516E3C">
        <w:rPr>
          <w:color w:val="000000" w:themeColor="text1"/>
          <w:szCs w:val="28"/>
          <w:lang w:val="zh-CN"/>
        </w:rPr>
        <w:t>。</w:t>
      </w:r>
    </w:p>
    <w:p w:rsidR="00516E3C" w:rsidRPr="00516E3C" w:rsidRDefault="00516E3C" w:rsidP="00516E3C">
      <w:pPr>
        <w:widowControl w:val="0"/>
        <w:autoSpaceDE w:val="0"/>
        <w:autoSpaceDN w:val="0"/>
        <w:spacing w:line="360" w:lineRule="auto"/>
        <w:ind w:firstLine="482"/>
        <w:jc w:val="both"/>
        <w:rPr>
          <w:color w:val="000000" w:themeColor="text1"/>
          <w:szCs w:val="28"/>
          <w:lang w:val="zh-CN"/>
        </w:rPr>
      </w:pPr>
      <w:r w:rsidRPr="00516E3C">
        <w:rPr>
          <w:color w:val="000000" w:themeColor="text1"/>
          <w:szCs w:val="28"/>
          <w:lang w:val="zh-CN"/>
        </w:rPr>
        <w:t>两副</w:t>
      </w:r>
      <w:r>
        <w:rPr>
          <w:rFonts w:hint="eastAsia"/>
          <w:color w:val="000000" w:themeColor="text1"/>
          <w:szCs w:val="28"/>
          <w:lang w:val="zh-CN"/>
        </w:rPr>
        <w:t>——</w:t>
      </w:r>
      <w:r w:rsidRPr="00516E3C">
        <w:rPr>
          <w:rFonts w:hint="eastAsia"/>
          <w:color w:val="000000" w:themeColor="text1"/>
          <w:szCs w:val="28"/>
          <w:lang w:val="zh-CN"/>
        </w:rPr>
        <w:t>铁北片区综合服务中心</w:t>
      </w:r>
      <w:r w:rsidRPr="00516E3C">
        <w:rPr>
          <w:color w:val="000000" w:themeColor="text1"/>
          <w:szCs w:val="28"/>
          <w:lang w:val="zh-CN"/>
        </w:rPr>
        <w:t>、铁南</w:t>
      </w:r>
      <w:r w:rsidRPr="00516E3C">
        <w:rPr>
          <w:rFonts w:hint="eastAsia"/>
          <w:color w:val="000000" w:themeColor="text1"/>
          <w:szCs w:val="28"/>
          <w:lang w:val="zh-CN"/>
        </w:rPr>
        <w:t>片区综合服务中心</w:t>
      </w:r>
      <w:r w:rsidRPr="00516E3C">
        <w:rPr>
          <w:color w:val="000000" w:themeColor="text1"/>
          <w:szCs w:val="28"/>
          <w:lang w:val="zh-CN"/>
        </w:rPr>
        <w:t>。</w:t>
      </w:r>
    </w:p>
    <w:p w:rsidR="00516E3C" w:rsidRPr="00516E3C" w:rsidRDefault="00516E3C" w:rsidP="00516E3C">
      <w:pPr>
        <w:widowControl w:val="0"/>
        <w:autoSpaceDE w:val="0"/>
        <w:autoSpaceDN w:val="0"/>
        <w:spacing w:line="360" w:lineRule="auto"/>
        <w:ind w:firstLine="482"/>
        <w:jc w:val="both"/>
        <w:rPr>
          <w:color w:val="000000" w:themeColor="text1"/>
          <w:szCs w:val="28"/>
          <w:lang w:val="zh-CN"/>
        </w:rPr>
      </w:pPr>
      <w:r w:rsidRPr="00516E3C">
        <w:rPr>
          <w:rFonts w:hint="eastAsia"/>
          <w:color w:val="000000" w:themeColor="text1"/>
          <w:szCs w:val="28"/>
          <w:lang w:val="zh-CN"/>
        </w:rPr>
        <w:t>两</w:t>
      </w:r>
      <w:r w:rsidRPr="00516E3C">
        <w:rPr>
          <w:color w:val="000000" w:themeColor="text1"/>
          <w:szCs w:val="28"/>
          <w:lang w:val="zh-CN"/>
        </w:rPr>
        <w:t>轴</w:t>
      </w:r>
      <w:r>
        <w:rPr>
          <w:rFonts w:hint="eastAsia"/>
          <w:color w:val="000000" w:themeColor="text1"/>
          <w:szCs w:val="28"/>
          <w:lang w:val="zh-CN"/>
        </w:rPr>
        <w:t>——</w:t>
      </w:r>
      <w:r w:rsidRPr="00516E3C">
        <w:rPr>
          <w:rFonts w:hint="eastAsia"/>
          <w:color w:val="000000" w:themeColor="text1"/>
          <w:szCs w:val="28"/>
          <w:lang w:val="zh-CN"/>
        </w:rPr>
        <w:t>银河路交通服务轴、光明道商务功能轴。</w:t>
      </w:r>
    </w:p>
    <w:p w:rsidR="00516E3C" w:rsidRPr="00516E3C" w:rsidRDefault="00516E3C" w:rsidP="00516E3C">
      <w:pPr>
        <w:widowControl w:val="0"/>
        <w:autoSpaceDE w:val="0"/>
        <w:autoSpaceDN w:val="0"/>
        <w:spacing w:line="360" w:lineRule="auto"/>
        <w:ind w:firstLine="482"/>
        <w:jc w:val="both"/>
        <w:rPr>
          <w:color w:val="000000" w:themeColor="text1"/>
          <w:szCs w:val="28"/>
          <w:lang w:val="zh-CN"/>
        </w:rPr>
      </w:pPr>
      <w:r w:rsidRPr="00516E3C">
        <w:rPr>
          <w:color w:val="000000" w:themeColor="text1"/>
          <w:szCs w:val="28"/>
          <w:lang w:val="zh-CN"/>
        </w:rPr>
        <w:t>三带</w:t>
      </w:r>
      <w:r>
        <w:rPr>
          <w:rFonts w:hint="eastAsia"/>
          <w:color w:val="000000" w:themeColor="text1"/>
          <w:szCs w:val="28"/>
          <w:lang w:val="zh-CN"/>
        </w:rPr>
        <w:t>——</w:t>
      </w:r>
      <w:r w:rsidRPr="00516E3C">
        <w:rPr>
          <w:rFonts w:hint="eastAsia"/>
          <w:color w:val="000000" w:themeColor="text1"/>
          <w:szCs w:val="28"/>
          <w:lang w:val="zh-CN"/>
        </w:rPr>
        <w:t>沿</w:t>
      </w:r>
      <w:r w:rsidRPr="00516E3C">
        <w:rPr>
          <w:color w:val="000000" w:themeColor="text1"/>
          <w:szCs w:val="28"/>
          <w:lang w:val="zh-CN"/>
        </w:rPr>
        <w:t>铁路</w:t>
      </w:r>
      <w:r w:rsidRPr="00516E3C">
        <w:rPr>
          <w:rFonts w:hint="eastAsia"/>
          <w:color w:val="000000" w:themeColor="text1"/>
          <w:szCs w:val="28"/>
          <w:lang w:val="zh-CN"/>
        </w:rPr>
        <w:t>的</w:t>
      </w:r>
      <w:r w:rsidRPr="00516E3C">
        <w:rPr>
          <w:color w:val="000000" w:themeColor="text1"/>
          <w:szCs w:val="28"/>
          <w:lang w:val="zh-CN"/>
        </w:rPr>
        <w:t>防护绿化带</w:t>
      </w:r>
      <w:r w:rsidRPr="00516E3C">
        <w:rPr>
          <w:rFonts w:hint="eastAsia"/>
          <w:color w:val="000000" w:themeColor="text1"/>
          <w:szCs w:val="28"/>
          <w:lang w:val="zh-CN"/>
        </w:rPr>
        <w:t>与沿</w:t>
      </w:r>
      <w:r w:rsidRPr="00516E3C">
        <w:rPr>
          <w:color w:val="000000" w:themeColor="text1"/>
          <w:szCs w:val="28"/>
          <w:lang w:val="zh-CN"/>
        </w:rPr>
        <w:t>龙河、</w:t>
      </w:r>
      <w:r w:rsidRPr="00516E3C">
        <w:rPr>
          <w:rFonts w:hint="eastAsia"/>
          <w:color w:val="000000" w:themeColor="text1"/>
          <w:szCs w:val="28"/>
          <w:lang w:val="zh-CN"/>
        </w:rPr>
        <w:t>八干渠的景观</w:t>
      </w:r>
      <w:r w:rsidRPr="00516E3C">
        <w:rPr>
          <w:color w:val="000000" w:themeColor="text1"/>
          <w:szCs w:val="28"/>
          <w:lang w:val="zh-CN"/>
        </w:rPr>
        <w:t>绿化带。</w:t>
      </w:r>
    </w:p>
    <w:p w:rsidR="00516E3C" w:rsidRPr="00516E3C" w:rsidRDefault="00516E3C" w:rsidP="00516E3C">
      <w:pPr>
        <w:widowControl w:val="0"/>
        <w:autoSpaceDE w:val="0"/>
        <w:autoSpaceDN w:val="0"/>
        <w:spacing w:line="360" w:lineRule="auto"/>
        <w:ind w:firstLine="482"/>
        <w:jc w:val="both"/>
        <w:rPr>
          <w:color w:val="000000" w:themeColor="text1"/>
          <w:szCs w:val="28"/>
          <w:lang w:val="zh-CN"/>
        </w:rPr>
      </w:pPr>
      <w:proofErr w:type="gramStart"/>
      <w:r w:rsidRPr="00516E3C">
        <w:rPr>
          <w:rFonts w:hint="eastAsia"/>
          <w:color w:val="000000" w:themeColor="text1"/>
          <w:szCs w:val="28"/>
          <w:lang w:val="zh-CN"/>
        </w:rPr>
        <w:t>七</w:t>
      </w:r>
      <w:r w:rsidRPr="00516E3C">
        <w:rPr>
          <w:color w:val="000000" w:themeColor="text1"/>
          <w:szCs w:val="28"/>
          <w:lang w:val="zh-CN"/>
        </w:rPr>
        <w:t>园</w:t>
      </w:r>
      <w:proofErr w:type="gramEnd"/>
      <w:r>
        <w:rPr>
          <w:rFonts w:hint="eastAsia"/>
          <w:color w:val="000000" w:themeColor="text1"/>
          <w:szCs w:val="28"/>
          <w:lang w:val="zh-CN"/>
        </w:rPr>
        <w:t>——</w:t>
      </w:r>
      <w:r w:rsidRPr="00516E3C">
        <w:rPr>
          <w:rFonts w:hint="eastAsia"/>
          <w:color w:val="000000" w:themeColor="text1"/>
          <w:szCs w:val="28"/>
          <w:lang w:val="zh-CN"/>
        </w:rPr>
        <w:t>规划区</w:t>
      </w:r>
      <w:r w:rsidRPr="00516E3C">
        <w:rPr>
          <w:color w:val="000000" w:themeColor="text1"/>
          <w:szCs w:val="28"/>
          <w:lang w:val="zh-CN"/>
        </w:rPr>
        <w:t>内的人民公园、儿童公园、瑞丰公园</w:t>
      </w:r>
      <w:r w:rsidRPr="00516E3C">
        <w:rPr>
          <w:rFonts w:hint="eastAsia"/>
          <w:color w:val="000000" w:themeColor="text1"/>
          <w:szCs w:val="28"/>
          <w:lang w:val="zh-CN"/>
        </w:rPr>
        <w:t>、</w:t>
      </w:r>
      <w:r w:rsidRPr="00516E3C">
        <w:rPr>
          <w:color w:val="000000" w:themeColor="text1"/>
          <w:szCs w:val="28"/>
          <w:lang w:val="zh-CN"/>
        </w:rPr>
        <w:t>三角地公园</w:t>
      </w:r>
      <w:r w:rsidRPr="00516E3C">
        <w:rPr>
          <w:rFonts w:hint="eastAsia"/>
          <w:color w:val="000000" w:themeColor="text1"/>
          <w:szCs w:val="28"/>
          <w:lang w:val="zh-CN"/>
        </w:rPr>
        <w:t>，与</w:t>
      </w:r>
      <w:r w:rsidRPr="00516E3C">
        <w:rPr>
          <w:color w:val="000000" w:themeColor="text1"/>
          <w:szCs w:val="28"/>
          <w:lang w:val="zh-CN"/>
        </w:rPr>
        <w:t>规划区旁的</w:t>
      </w:r>
      <w:r w:rsidRPr="00516E3C">
        <w:rPr>
          <w:rFonts w:hint="eastAsia"/>
          <w:color w:val="000000" w:themeColor="text1"/>
          <w:szCs w:val="28"/>
          <w:lang w:val="zh-CN"/>
        </w:rPr>
        <w:t>滨河</w:t>
      </w:r>
      <w:r w:rsidRPr="00516E3C">
        <w:rPr>
          <w:color w:val="000000" w:themeColor="text1"/>
          <w:szCs w:val="28"/>
          <w:lang w:val="zh-CN"/>
        </w:rPr>
        <w:t>公园</w:t>
      </w:r>
      <w:r w:rsidRPr="00516E3C">
        <w:rPr>
          <w:rFonts w:hint="eastAsia"/>
          <w:color w:val="000000" w:themeColor="text1"/>
          <w:szCs w:val="28"/>
          <w:lang w:val="zh-CN"/>
        </w:rPr>
        <w:t>、自然公园</w:t>
      </w:r>
      <w:r w:rsidRPr="00516E3C">
        <w:rPr>
          <w:color w:val="000000" w:themeColor="text1"/>
          <w:szCs w:val="28"/>
          <w:lang w:val="zh-CN"/>
        </w:rPr>
        <w:t>、</w:t>
      </w:r>
      <w:r w:rsidRPr="00516E3C">
        <w:rPr>
          <w:rFonts w:hint="eastAsia"/>
          <w:color w:val="000000" w:themeColor="text1"/>
          <w:szCs w:val="28"/>
          <w:lang w:val="zh-CN"/>
        </w:rPr>
        <w:t>丹凤</w:t>
      </w:r>
      <w:r w:rsidRPr="00516E3C">
        <w:rPr>
          <w:color w:val="000000" w:themeColor="text1"/>
          <w:szCs w:val="28"/>
          <w:lang w:val="zh-CN"/>
        </w:rPr>
        <w:t>公园</w:t>
      </w:r>
      <w:r w:rsidRPr="00516E3C">
        <w:rPr>
          <w:rFonts w:hint="eastAsia"/>
          <w:color w:val="000000" w:themeColor="text1"/>
          <w:szCs w:val="28"/>
          <w:lang w:val="zh-CN"/>
        </w:rPr>
        <w:t>共七</w:t>
      </w:r>
      <w:r w:rsidRPr="00516E3C">
        <w:rPr>
          <w:color w:val="000000" w:themeColor="text1"/>
          <w:szCs w:val="28"/>
          <w:lang w:val="zh-CN"/>
        </w:rPr>
        <w:t>个市级公园。</w:t>
      </w:r>
    </w:p>
    <w:p w:rsidR="00516E3C" w:rsidRPr="00516E3C" w:rsidRDefault="00516E3C" w:rsidP="00516E3C">
      <w:pPr>
        <w:widowControl w:val="0"/>
        <w:autoSpaceDE w:val="0"/>
        <w:autoSpaceDN w:val="0"/>
        <w:spacing w:line="360" w:lineRule="auto"/>
        <w:ind w:firstLine="482"/>
        <w:jc w:val="both"/>
        <w:rPr>
          <w:color w:val="000000" w:themeColor="text1"/>
          <w:szCs w:val="28"/>
          <w:lang w:val="zh-CN"/>
        </w:rPr>
      </w:pPr>
      <w:r w:rsidRPr="00516E3C">
        <w:rPr>
          <w:rFonts w:hint="eastAsia"/>
          <w:color w:val="000000" w:themeColor="text1"/>
          <w:szCs w:val="28"/>
          <w:lang w:val="zh-CN"/>
        </w:rPr>
        <w:t>两</w:t>
      </w:r>
      <w:r w:rsidRPr="00516E3C">
        <w:rPr>
          <w:color w:val="000000" w:themeColor="text1"/>
          <w:szCs w:val="28"/>
          <w:lang w:val="zh-CN"/>
        </w:rPr>
        <w:t>片区</w:t>
      </w:r>
      <w:r>
        <w:rPr>
          <w:rFonts w:hint="eastAsia"/>
          <w:color w:val="000000" w:themeColor="text1"/>
          <w:szCs w:val="28"/>
          <w:lang w:val="zh-CN"/>
        </w:rPr>
        <w:t>——</w:t>
      </w:r>
      <w:r w:rsidRPr="00516E3C">
        <w:rPr>
          <w:rFonts w:hint="eastAsia"/>
          <w:color w:val="000000" w:themeColor="text1"/>
          <w:szCs w:val="28"/>
          <w:lang w:val="zh-CN"/>
        </w:rPr>
        <w:t>以</w:t>
      </w:r>
      <w:r w:rsidRPr="00516E3C">
        <w:rPr>
          <w:color w:val="000000" w:themeColor="text1"/>
          <w:szCs w:val="28"/>
          <w:lang w:val="zh-CN"/>
        </w:rPr>
        <w:t>铁路分隔开的</w:t>
      </w:r>
      <w:r w:rsidRPr="00516E3C">
        <w:rPr>
          <w:rFonts w:hint="eastAsia"/>
          <w:color w:val="000000" w:themeColor="text1"/>
          <w:szCs w:val="28"/>
          <w:lang w:val="zh-CN"/>
        </w:rPr>
        <w:t>铁北</w:t>
      </w:r>
      <w:r w:rsidRPr="00516E3C">
        <w:rPr>
          <w:color w:val="000000" w:themeColor="text1"/>
          <w:szCs w:val="28"/>
          <w:lang w:val="zh-CN"/>
        </w:rPr>
        <w:t>片区</w:t>
      </w:r>
      <w:r w:rsidRPr="00516E3C">
        <w:rPr>
          <w:rFonts w:hint="eastAsia"/>
          <w:color w:val="000000" w:themeColor="text1"/>
          <w:szCs w:val="28"/>
          <w:lang w:val="zh-CN"/>
        </w:rPr>
        <w:t>和铁南片区</w:t>
      </w:r>
      <w:r w:rsidRPr="00516E3C">
        <w:rPr>
          <w:color w:val="000000" w:themeColor="text1"/>
          <w:szCs w:val="28"/>
          <w:lang w:val="zh-CN"/>
        </w:rPr>
        <w:t>。</w:t>
      </w:r>
    </w:p>
    <w:p w:rsidR="00FF3072" w:rsidRPr="00FF3072" w:rsidRDefault="00FF3072" w:rsidP="00FF3072">
      <w:pPr>
        <w:pStyle w:val="3"/>
        <w:keepNext w:val="0"/>
        <w:numPr>
          <w:ilvl w:val="0"/>
          <w:numId w:val="0"/>
        </w:numPr>
        <w:ind w:right="140" w:firstLineChars="200" w:firstLine="562"/>
        <w:rPr>
          <w:rFonts w:eastAsia="宋体"/>
        </w:rPr>
      </w:pPr>
      <w:bookmarkStart w:id="192" w:name="_Toc23107"/>
      <w:bookmarkStart w:id="193" w:name="_Toc58335672"/>
      <w:bookmarkStart w:id="194" w:name="_Toc71359328"/>
      <w:r w:rsidRPr="00FF3072">
        <w:rPr>
          <w:rFonts w:eastAsia="宋体" w:hint="eastAsia"/>
        </w:rPr>
        <w:t>3</w:t>
      </w:r>
      <w:r w:rsidRPr="00FF3072">
        <w:rPr>
          <w:rFonts w:eastAsia="宋体"/>
        </w:rPr>
        <w:t xml:space="preserve">.2.9 </w:t>
      </w:r>
      <w:r w:rsidRPr="00FF3072">
        <w:rPr>
          <w:rFonts w:eastAsia="宋体" w:hint="eastAsia"/>
        </w:rPr>
        <w:t>《</w:t>
      </w:r>
      <w:r w:rsidR="00516E3C" w:rsidRPr="00516E3C">
        <w:rPr>
          <w:rFonts w:eastAsia="宋体" w:hint="eastAsia"/>
        </w:rPr>
        <w:t>廊坊经济技术开发区控制性详细规划</w:t>
      </w:r>
      <w:r w:rsidRPr="00FF3072">
        <w:rPr>
          <w:rFonts w:eastAsia="宋体" w:hint="eastAsia"/>
        </w:rPr>
        <w:t>》</w:t>
      </w:r>
      <w:bookmarkEnd w:id="192"/>
      <w:bookmarkEnd w:id="193"/>
      <w:bookmarkEnd w:id="194"/>
    </w:p>
    <w:p w:rsidR="00FF3072" w:rsidRDefault="00516E3C" w:rsidP="00FF3072">
      <w:pPr>
        <w:widowControl w:val="0"/>
        <w:ind w:firstLineChars="200" w:firstLine="562"/>
        <w:jc w:val="both"/>
        <w:rPr>
          <w:szCs w:val="28"/>
        </w:rPr>
      </w:pPr>
      <w:r w:rsidRPr="00966A82">
        <w:rPr>
          <w:rFonts w:hint="eastAsia"/>
          <w:b/>
          <w:bCs/>
          <w:szCs w:val="28"/>
        </w:rPr>
        <w:t>功能定位：</w:t>
      </w:r>
      <w:r w:rsidRPr="00516E3C">
        <w:rPr>
          <w:rFonts w:hint="eastAsia"/>
          <w:szCs w:val="28"/>
        </w:rPr>
        <w:t>廊坊市产业发展核心区、新型工业化先导区、</w:t>
      </w:r>
      <w:proofErr w:type="gramStart"/>
      <w:r w:rsidRPr="00516E3C">
        <w:rPr>
          <w:rFonts w:hint="eastAsia"/>
          <w:szCs w:val="28"/>
        </w:rPr>
        <w:t>产城融合</w:t>
      </w:r>
      <w:proofErr w:type="gramEnd"/>
      <w:r w:rsidRPr="00516E3C">
        <w:rPr>
          <w:rFonts w:hint="eastAsia"/>
          <w:szCs w:val="28"/>
        </w:rPr>
        <w:t>示</w:t>
      </w:r>
      <w:r w:rsidRPr="00516E3C">
        <w:rPr>
          <w:rFonts w:hint="eastAsia"/>
          <w:szCs w:val="28"/>
        </w:rPr>
        <w:lastRenderedPageBreak/>
        <w:t>范区、“大智移云”集聚区。</w:t>
      </w:r>
    </w:p>
    <w:p w:rsidR="00966A82" w:rsidRPr="00966A82" w:rsidRDefault="00966A82" w:rsidP="00966A82">
      <w:pPr>
        <w:widowControl w:val="0"/>
        <w:autoSpaceDE w:val="0"/>
        <w:autoSpaceDN w:val="0"/>
        <w:spacing w:line="360" w:lineRule="auto"/>
        <w:ind w:firstLine="482"/>
        <w:jc w:val="both"/>
        <w:rPr>
          <w:color w:val="000000" w:themeColor="text1"/>
          <w:szCs w:val="28"/>
          <w:lang w:val="zh-CN"/>
        </w:rPr>
      </w:pPr>
      <w:r w:rsidRPr="00966A82">
        <w:rPr>
          <w:rFonts w:hint="eastAsia"/>
          <w:b/>
          <w:bCs/>
          <w:color w:val="000000" w:themeColor="text1"/>
          <w:szCs w:val="28"/>
          <w:lang w:val="zh-CN"/>
        </w:rPr>
        <w:t>规划结构：</w:t>
      </w:r>
      <w:r w:rsidRPr="00966A82">
        <w:rPr>
          <w:rFonts w:hint="eastAsia"/>
          <w:color w:val="000000" w:themeColor="text1"/>
          <w:szCs w:val="28"/>
          <w:lang w:val="zh-CN"/>
        </w:rPr>
        <w:t>规划形成</w:t>
      </w:r>
      <w:r w:rsidR="0049404E">
        <w:rPr>
          <w:rFonts w:hint="eastAsia"/>
          <w:color w:val="000000" w:themeColor="text1"/>
          <w:szCs w:val="28"/>
          <w:lang w:val="zh-CN"/>
        </w:rPr>
        <w:t>“</w:t>
      </w:r>
      <w:proofErr w:type="gramStart"/>
      <w:r w:rsidRPr="00966A82">
        <w:rPr>
          <w:rFonts w:hint="eastAsia"/>
          <w:color w:val="000000" w:themeColor="text1"/>
          <w:szCs w:val="28"/>
          <w:lang w:val="zh-CN"/>
        </w:rPr>
        <w:t>一</w:t>
      </w:r>
      <w:proofErr w:type="gramEnd"/>
      <w:r w:rsidRPr="00966A82">
        <w:rPr>
          <w:rFonts w:hint="eastAsia"/>
          <w:color w:val="000000" w:themeColor="text1"/>
          <w:szCs w:val="28"/>
          <w:lang w:val="zh-CN"/>
        </w:rPr>
        <w:t>廊、两心、五轴、四组团”的空间结构。</w:t>
      </w:r>
    </w:p>
    <w:p w:rsidR="00966A82" w:rsidRPr="00966A82" w:rsidRDefault="00966A82" w:rsidP="00966A82">
      <w:pPr>
        <w:widowControl w:val="0"/>
        <w:autoSpaceDE w:val="0"/>
        <w:autoSpaceDN w:val="0"/>
        <w:spacing w:line="360" w:lineRule="auto"/>
        <w:ind w:firstLine="482"/>
        <w:jc w:val="both"/>
        <w:rPr>
          <w:color w:val="000000" w:themeColor="text1"/>
          <w:szCs w:val="28"/>
          <w:lang w:val="zh-CN"/>
        </w:rPr>
      </w:pPr>
      <w:proofErr w:type="gramStart"/>
      <w:r w:rsidRPr="00966A82">
        <w:rPr>
          <w:rFonts w:hint="eastAsia"/>
          <w:color w:val="000000" w:themeColor="text1"/>
          <w:szCs w:val="28"/>
          <w:lang w:val="zh-CN"/>
        </w:rPr>
        <w:t>一</w:t>
      </w:r>
      <w:proofErr w:type="gramEnd"/>
      <w:r w:rsidRPr="00966A82">
        <w:rPr>
          <w:rFonts w:hint="eastAsia"/>
          <w:color w:val="000000" w:themeColor="text1"/>
          <w:szCs w:val="28"/>
          <w:lang w:val="zh-CN"/>
        </w:rPr>
        <w:t>廊</w:t>
      </w:r>
      <w:r>
        <w:rPr>
          <w:rFonts w:hint="eastAsia"/>
          <w:color w:val="000000" w:themeColor="text1"/>
          <w:szCs w:val="28"/>
          <w:lang w:val="zh-CN"/>
        </w:rPr>
        <w:t>——</w:t>
      </w:r>
      <w:proofErr w:type="gramStart"/>
      <w:r w:rsidRPr="00966A82">
        <w:rPr>
          <w:rFonts w:hint="eastAsia"/>
          <w:color w:val="000000" w:themeColor="text1"/>
          <w:szCs w:val="28"/>
          <w:lang w:val="zh-CN"/>
        </w:rPr>
        <w:t>凤</w:t>
      </w:r>
      <w:proofErr w:type="gramEnd"/>
      <w:r w:rsidRPr="00966A82">
        <w:rPr>
          <w:rFonts w:hint="eastAsia"/>
          <w:color w:val="000000" w:themeColor="text1"/>
          <w:szCs w:val="28"/>
          <w:lang w:val="zh-CN"/>
        </w:rPr>
        <w:t>河滨水休闲绿廊</w:t>
      </w:r>
      <w:r>
        <w:rPr>
          <w:rFonts w:hint="eastAsia"/>
          <w:color w:val="000000" w:themeColor="text1"/>
          <w:szCs w:val="28"/>
          <w:lang w:val="zh-CN"/>
        </w:rPr>
        <w:t>。</w:t>
      </w:r>
    </w:p>
    <w:p w:rsidR="00966A82" w:rsidRPr="00966A82" w:rsidRDefault="00966A82" w:rsidP="00966A82">
      <w:pPr>
        <w:widowControl w:val="0"/>
        <w:autoSpaceDE w:val="0"/>
        <w:autoSpaceDN w:val="0"/>
        <w:spacing w:line="360" w:lineRule="auto"/>
        <w:ind w:firstLine="482"/>
        <w:jc w:val="both"/>
        <w:rPr>
          <w:color w:val="000000" w:themeColor="text1"/>
          <w:szCs w:val="28"/>
          <w:lang w:val="zh-CN"/>
        </w:rPr>
      </w:pPr>
      <w:r w:rsidRPr="00966A82">
        <w:rPr>
          <w:rFonts w:hint="eastAsia"/>
          <w:color w:val="000000" w:themeColor="text1"/>
          <w:szCs w:val="28"/>
          <w:lang w:val="zh-CN"/>
        </w:rPr>
        <w:t>两心</w:t>
      </w:r>
      <w:r>
        <w:rPr>
          <w:rFonts w:hint="eastAsia"/>
          <w:color w:val="000000" w:themeColor="text1"/>
          <w:szCs w:val="28"/>
          <w:lang w:val="zh-CN"/>
        </w:rPr>
        <w:t>——</w:t>
      </w:r>
      <w:r w:rsidRPr="00966A82">
        <w:rPr>
          <w:rFonts w:hint="eastAsia"/>
          <w:color w:val="000000" w:themeColor="text1"/>
          <w:szCs w:val="28"/>
          <w:lang w:val="zh-CN"/>
        </w:rPr>
        <w:t>综合服务中心、科技研发中心</w:t>
      </w:r>
      <w:r>
        <w:rPr>
          <w:rFonts w:hint="eastAsia"/>
          <w:color w:val="000000" w:themeColor="text1"/>
          <w:szCs w:val="28"/>
          <w:lang w:val="zh-CN"/>
        </w:rPr>
        <w:t>。</w:t>
      </w:r>
    </w:p>
    <w:p w:rsidR="00966A82" w:rsidRPr="00966A82" w:rsidRDefault="00966A82" w:rsidP="00966A82">
      <w:pPr>
        <w:widowControl w:val="0"/>
        <w:autoSpaceDE w:val="0"/>
        <w:autoSpaceDN w:val="0"/>
        <w:spacing w:line="360" w:lineRule="auto"/>
        <w:ind w:firstLine="482"/>
        <w:jc w:val="both"/>
        <w:rPr>
          <w:color w:val="000000" w:themeColor="text1"/>
          <w:szCs w:val="28"/>
          <w:lang w:val="zh-CN"/>
        </w:rPr>
      </w:pPr>
      <w:proofErr w:type="gramStart"/>
      <w:r w:rsidRPr="00966A82">
        <w:rPr>
          <w:rFonts w:hint="eastAsia"/>
          <w:color w:val="000000" w:themeColor="text1"/>
          <w:szCs w:val="28"/>
          <w:lang w:val="zh-CN"/>
        </w:rPr>
        <w:t>五轴</w:t>
      </w:r>
      <w:r>
        <w:rPr>
          <w:rFonts w:hint="eastAsia"/>
          <w:color w:val="000000" w:themeColor="text1"/>
          <w:szCs w:val="28"/>
          <w:lang w:val="zh-CN"/>
        </w:rPr>
        <w:t>——</w:t>
      </w:r>
      <w:r w:rsidRPr="00966A82">
        <w:rPr>
          <w:rFonts w:hint="eastAsia"/>
          <w:color w:val="000000" w:themeColor="text1"/>
          <w:szCs w:val="28"/>
          <w:lang w:val="zh-CN"/>
        </w:rPr>
        <w:t>祥云道</w:t>
      </w:r>
      <w:proofErr w:type="gramEnd"/>
      <w:r w:rsidRPr="00966A82">
        <w:rPr>
          <w:rFonts w:hint="eastAsia"/>
          <w:color w:val="000000" w:themeColor="text1"/>
          <w:szCs w:val="28"/>
          <w:lang w:val="zh-CN"/>
        </w:rPr>
        <w:t>文化艺术景观轴、九干渠滨水景观轴和大北环路—云鹏道、创业路、望京大道—银河路三条重要的交通轴</w:t>
      </w:r>
      <w:r>
        <w:rPr>
          <w:rFonts w:hint="eastAsia"/>
          <w:color w:val="000000" w:themeColor="text1"/>
          <w:szCs w:val="28"/>
          <w:lang w:val="zh-CN"/>
        </w:rPr>
        <w:t>。</w:t>
      </w:r>
    </w:p>
    <w:p w:rsidR="00FF3072" w:rsidRPr="00966A82" w:rsidRDefault="00966A82" w:rsidP="00966A82">
      <w:pPr>
        <w:widowControl w:val="0"/>
        <w:autoSpaceDE w:val="0"/>
        <w:autoSpaceDN w:val="0"/>
        <w:spacing w:line="360" w:lineRule="auto"/>
        <w:ind w:firstLine="482"/>
        <w:jc w:val="both"/>
        <w:rPr>
          <w:color w:val="000000" w:themeColor="text1"/>
          <w:szCs w:val="28"/>
          <w:lang w:val="zh-CN"/>
        </w:rPr>
      </w:pPr>
      <w:r w:rsidRPr="00966A82">
        <w:rPr>
          <w:rFonts w:hint="eastAsia"/>
          <w:color w:val="000000" w:themeColor="text1"/>
          <w:szCs w:val="28"/>
          <w:lang w:val="zh-CN"/>
        </w:rPr>
        <w:t>四组团</w:t>
      </w:r>
      <w:r>
        <w:rPr>
          <w:rFonts w:hint="eastAsia"/>
          <w:color w:val="000000" w:themeColor="text1"/>
          <w:szCs w:val="28"/>
          <w:lang w:val="zh-CN"/>
        </w:rPr>
        <w:t>——</w:t>
      </w:r>
      <w:r w:rsidRPr="00966A82">
        <w:rPr>
          <w:rFonts w:hint="eastAsia"/>
          <w:color w:val="000000" w:themeColor="text1"/>
          <w:szCs w:val="28"/>
          <w:lang w:val="zh-CN"/>
        </w:rPr>
        <w:t>教育科研发展区、战略性新兴产业发展区、产业转型示范区、生态环境保护区。</w:t>
      </w:r>
    </w:p>
    <w:p w:rsidR="00FF3072" w:rsidRPr="00FF3072" w:rsidRDefault="00FF3072" w:rsidP="00FF3072">
      <w:pPr>
        <w:pStyle w:val="3"/>
        <w:keepNext w:val="0"/>
        <w:numPr>
          <w:ilvl w:val="0"/>
          <w:numId w:val="0"/>
        </w:numPr>
        <w:ind w:right="140" w:firstLineChars="200" w:firstLine="562"/>
        <w:rPr>
          <w:rFonts w:eastAsia="宋体"/>
        </w:rPr>
      </w:pPr>
      <w:bookmarkStart w:id="195" w:name="_Toc20830"/>
      <w:bookmarkStart w:id="196" w:name="_Toc58335673"/>
      <w:bookmarkStart w:id="197" w:name="_Toc71359329"/>
      <w:r w:rsidRPr="00FF3072">
        <w:rPr>
          <w:rFonts w:eastAsia="宋体" w:hint="eastAsia"/>
        </w:rPr>
        <w:t>3</w:t>
      </w:r>
      <w:r w:rsidRPr="00FF3072">
        <w:rPr>
          <w:rFonts w:eastAsia="宋体"/>
        </w:rPr>
        <w:t xml:space="preserve">.2.10 </w:t>
      </w:r>
      <w:r w:rsidRPr="00FF3072">
        <w:rPr>
          <w:rFonts w:eastAsia="宋体"/>
        </w:rPr>
        <w:t>《</w:t>
      </w:r>
      <w:r w:rsidR="0049404E" w:rsidRPr="0049404E">
        <w:rPr>
          <w:rFonts w:eastAsia="宋体" w:hint="eastAsia"/>
        </w:rPr>
        <w:t>廊坊市广阳经济开发区控制性详细规划</w:t>
      </w:r>
      <w:r w:rsidRPr="00FF3072">
        <w:rPr>
          <w:rFonts w:eastAsia="宋体"/>
        </w:rPr>
        <w:t>》</w:t>
      </w:r>
      <w:bookmarkEnd w:id="195"/>
      <w:bookmarkEnd w:id="196"/>
      <w:bookmarkEnd w:id="197"/>
    </w:p>
    <w:p w:rsidR="00FF3072" w:rsidRPr="0049404E" w:rsidRDefault="00FF3072" w:rsidP="0049404E">
      <w:pPr>
        <w:widowControl w:val="0"/>
        <w:autoSpaceDE w:val="0"/>
        <w:autoSpaceDN w:val="0"/>
        <w:spacing w:line="360" w:lineRule="auto"/>
        <w:ind w:firstLine="482"/>
        <w:jc w:val="both"/>
        <w:rPr>
          <w:color w:val="000000" w:themeColor="text1"/>
          <w:szCs w:val="28"/>
          <w:lang w:val="zh-CN"/>
        </w:rPr>
      </w:pPr>
      <w:r w:rsidRPr="0049404E">
        <w:rPr>
          <w:rFonts w:hint="eastAsia"/>
          <w:b/>
          <w:bCs/>
          <w:color w:val="000000" w:themeColor="text1"/>
          <w:szCs w:val="28"/>
          <w:lang w:val="zh-CN"/>
        </w:rPr>
        <w:t>规划</w:t>
      </w:r>
      <w:r w:rsidR="0049404E" w:rsidRPr="0049404E">
        <w:rPr>
          <w:rFonts w:hint="eastAsia"/>
          <w:b/>
          <w:bCs/>
          <w:color w:val="000000" w:themeColor="text1"/>
          <w:szCs w:val="28"/>
          <w:lang w:val="zh-CN"/>
        </w:rPr>
        <w:t>目标</w:t>
      </w:r>
      <w:r w:rsidRPr="0049404E">
        <w:rPr>
          <w:rFonts w:hint="eastAsia"/>
          <w:b/>
          <w:bCs/>
          <w:color w:val="000000" w:themeColor="text1"/>
          <w:szCs w:val="28"/>
          <w:lang w:val="zh-CN"/>
        </w:rPr>
        <w:t>：</w:t>
      </w:r>
      <w:r w:rsidR="0049404E" w:rsidRPr="0049404E">
        <w:rPr>
          <w:rFonts w:hint="eastAsia"/>
          <w:color w:val="000000" w:themeColor="text1"/>
          <w:szCs w:val="28"/>
          <w:lang w:val="zh-CN"/>
        </w:rPr>
        <w:t>站位京津</w:t>
      </w:r>
      <w:proofErr w:type="gramStart"/>
      <w:r w:rsidR="0049404E" w:rsidRPr="0049404E">
        <w:rPr>
          <w:rFonts w:hint="eastAsia"/>
          <w:color w:val="000000" w:themeColor="text1"/>
          <w:szCs w:val="28"/>
          <w:lang w:val="zh-CN"/>
        </w:rPr>
        <w:t>冀区域</w:t>
      </w:r>
      <w:proofErr w:type="gramEnd"/>
      <w:r w:rsidR="0049404E" w:rsidRPr="0049404E">
        <w:rPr>
          <w:rFonts w:hint="eastAsia"/>
          <w:color w:val="000000" w:themeColor="text1"/>
          <w:szCs w:val="28"/>
          <w:lang w:val="zh-CN"/>
        </w:rPr>
        <w:t>协同发展，对接北京</w:t>
      </w:r>
      <w:proofErr w:type="gramStart"/>
      <w:r w:rsidR="0049404E" w:rsidRPr="0049404E">
        <w:rPr>
          <w:rFonts w:hint="eastAsia"/>
          <w:color w:val="000000" w:themeColor="text1"/>
          <w:szCs w:val="28"/>
          <w:lang w:val="zh-CN"/>
        </w:rPr>
        <w:t>疏解非首都</w:t>
      </w:r>
      <w:proofErr w:type="gramEnd"/>
      <w:r w:rsidR="0049404E" w:rsidRPr="0049404E">
        <w:rPr>
          <w:rFonts w:hint="eastAsia"/>
          <w:color w:val="000000" w:themeColor="text1"/>
          <w:szCs w:val="28"/>
          <w:lang w:val="zh-CN"/>
        </w:rPr>
        <w:t>功能产业，将广阳经开区建设成京</w:t>
      </w:r>
      <w:proofErr w:type="gramStart"/>
      <w:r w:rsidR="0049404E" w:rsidRPr="0049404E">
        <w:rPr>
          <w:rFonts w:hint="eastAsia"/>
          <w:color w:val="000000" w:themeColor="text1"/>
          <w:szCs w:val="28"/>
          <w:lang w:val="zh-CN"/>
        </w:rPr>
        <w:t>冀创新</w:t>
      </w:r>
      <w:proofErr w:type="gramEnd"/>
      <w:r w:rsidR="0049404E" w:rsidRPr="0049404E">
        <w:rPr>
          <w:rFonts w:hint="eastAsia"/>
          <w:color w:val="000000" w:themeColor="text1"/>
          <w:szCs w:val="28"/>
          <w:lang w:val="zh-CN"/>
        </w:rPr>
        <w:t>转化基地、蓝绿交织生态新城。</w:t>
      </w:r>
    </w:p>
    <w:p w:rsidR="0049404E" w:rsidRDefault="0049404E" w:rsidP="0049404E">
      <w:pPr>
        <w:widowControl w:val="0"/>
        <w:autoSpaceDE w:val="0"/>
        <w:autoSpaceDN w:val="0"/>
        <w:spacing w:line="360" w:lineRule="auto"/>
        <w:ind w:firstLine="482"/>
        <w:jc w:val="both"/>
        <w:rPr>
          <w:color w:val="000000" w:themeColor="text1"/>
          <w:szCs w:val="28"/>
          <w:lang w:val="zh-CN"/>
        </w:rPr>
      </w:pPr>
      <w:r w:rsidRPr="0049404E">
        <w:rPr>
          <w:rFonts w:hint="eastAsia"/>
          <w:b/>
          <w:bCs/>
          <w:color w:val="000000" w:themeColor="text1"/>
          <w:szCs w:val="28"/>
          <w:lang w:val="zh-CN"/>
        </w:rPr>
        <w:t>规划结构</w:t>
      </w:r>
      <w:r>
        <w:rPr>
          <w:rFonts w:hint="eastAsia"/>
          <w:color w:val="000000" w:themeColor="text1"/>
          <w:szCs w:val="28"/>
          <w:lang w:val="zh-CN"/>
        </w:rPr>
        <w:t>：“</w:t>
      </w:r>
      <w:r w:rsidRPr="0049404E">
        <w:rPr>
          <w:rFonts w:hint="eastAsia"/>
          <w:color w:val="000000" w:themeColor="text1"/>
          <w:szCs w:val="28"/>
          <w:lang w:val="zh-CN"/>
        </w:rPr>
        <w:t>一心、</w:t>
      </w:r>
      <w:proofErr w:type="gramStart"/>
      <w:r w:rsidRPr="0049404E">
        <w:rPr>
          <w:rFonts w:hint="eastAsia"/>
          <w:color w:val="000000" w:themeColor="text1"/>
          <w:szCs w:val="28"/>
          <w:lang w:val="zh-CN"/>
        </w:rPr>
        <w:t>一</w:t>
      </w:r>
      <w:proofErr w:type="gramEnd"/>
      <w:r w:rsidRPr="0049404E">
        <w:rPr>
          <w:rFonts w:hint="eastAsia"/>
          <w:color w:val="000000" w:themeColor="text1"/>
          <w:szCs w:val="28"/>
          <w:lang w:val="zh-CN"/>
        </w:rPr>
        <w:t>廊、两轴、多片区</w:t>
      </w:r>
      <w:r>
        <w:rPr>
          <w:rFonts w:hint="eastAsia"/>
          <w:color w:val="000000" w:themeColor="text1"/>
          <w:szCs w:val="28"/>
          <w:lang w:val="zh-CN"/>
        </w:rPr>
        <w:t>”</w:t>
      </w:r>
      <w:r w:rsidRPr="0049404E">
        <w:rPr>
          <w:rFonts w:hint="eastAsia"/>
          <w:color w:val="000000" w:themeColor="text1"/>
          <w:szCs w:val="28"/>
          <w:lang w:val="zh-CN"/>
        </w:rPr>
        <w:t>的空间结构。</w:t>
      </w:r>
    </w:p>
    <w:p w:rsidR="0049404E" w:rsidRDefault="0049404E" w:rsidP="0049404E">
      <w:pPr>
        <w:widowControl w:val="0"/>
        <w:autoSpaceDE w:val="0"/>
        <w:autoSpaceDN w:val="0"/>
        <w:spacing w:line="360" w:lineRule="auto"/>
        <w:ind w:firstLine="482"/>
        <w:jc w:val="both"/>
        <w:rPr>
          <w:color w:val="000000" w:themeColor="text1"/>
          <w:szCs w:val="28"/>
          <w:lang w:val="zh-CN"/>
        </w:rPr>
      </w:pPr>
      <w:r w:rsidRPr="0049404E">
        <w:rPr>
          <w:rFonts w:hint="eastAsia"/>
          <w:color w:val="000000" w:themeColor="text1"/>
          <w:szCs w:val="28"/>
          <w:lang w:val="zh-CN"/>
        </w:rPr>
        <w:t>一心</w:t>
      </w:r>
      <w:r>
        <w:rPr>
          <w:rFonts w:hint="eastAsia"/>
          <w:color w:val="000000" w:themeColor="text1"/>
          <w:szCs w:val="28"/>
          <w:lang w:val="zh-CN"/>
        </w:rPr>
        <w:t>——</w:t>
      </w:r>
      <w:r w:rsidRPr="0049404E">
        <w:rPr>
          <w:rFonts w:hint="eastAsia"/>
          <w:color w:val="000000" w:themeColor="text1"/>
          <w:szCs w:val="28"/>
          <w:lang w:val="zh-CN"/>
        </w:rPr>
        <w:t>位于</w:t>
      </w:r>
      <w:proofErr w:type="gramStart"/>
      <w:r w:rsidRPr="0049404E">
        <w:rPr>
          <w:rFonts w:hint="eastAsia"/>
          <w:color w:val="000000" w:themeColor="text1"/>
          <w:szCs w:val="28"/>
          <w:lang w:val="zh-CN"/>
        </w:rPr>
        <w:t>呈祥道</w:t>
      </w:r>
      <w:proofErr w:type="gramEnd"/>
      <w:r w:rsidRPr="0049404E">
        <w:rPr>
          <w:rFonts w:hint="eastAsia"/>
          <w:color w:val="000000" w:themeColor="text1"/>
          <w:szCs w:val="28"/>
          <w:lang w:val="zh-CN"/>
        </w:rPr>
        <w:t>两侧的综合服务中心</w:t>
      </w:r>
      <w:r>
        <w:rPr>
          <w:rFonts w:hint="eastAsia"/>
          <w:color w:val="000000" w:themeColor="text1"/>
          <w:szCs w:val="28"/>
          <w:lang w:val="zh-CN"/>
        </w:rPr>
        <w:t>。</w:t>
      </w:r>
    </w:p>
    <w:p w:rsidR="0049404E" w:rsidRDefault="0049404E" w:rsidP="0049404E">
      <w:pPr>
        <w:widowControl w:val="0"/>
        <w:autoSpaceDE w:val="0"/>
        <w:autoSpaceDN w:val="0"/>
        <w:spacing w:line="360" w:lineRule="auto"/>
        <w:ind w:firstLine="482"/>
        <w:jc w:val="both"/>
        <w:rPr>
          <w:color w:val="000000" w:themeColor="text1"/>
          <w:szCs w:val="28"/>
          <w:lang w:val="zh-CN"/>
        </w:rPr>
      </w:pPr>
      <w:proofErr w:type="gramStart"/>
      <w:r w:rsidRPr="0049404E">
        <w:rPr>
          <w:rFonts w:hint="eastAsia"/>
          <w:color w:val="000000" w:themeColor="text1"/>
          <w:szCs w:val="28"/>
          <w:lang w:val="zh-CN"/>
        </w:rPr>
        <w:t>一</w:t>
      </w:r>
      <w:proofErr w:type="gramEnd"/>
      <w:r w:rsidRPr="0049404E">
        <w:rPr>
          <w:rFonts w:hint="eastAsia"/>
          <w:color w:val="000000" w:themeColor="text1"/>
          <w:szCs w:val="28"/>
          <w:lang w:val="zh-CN"/>
        </w:rPr>
        <w:t>廊</w:t>
      </w:r>
      <w:r>
        <w:rPr>
          <w:rFonts w:hint="eastAsia"/>
          <w:color w:val="000000" w:themeColor="text1"/>
          <w:szCs w:val="28"/>
          <w:lang w:val="zh-CN"/>
        </w:rPr>
        <w:t>——</w:t>
      </w:r>
      <w:r w:rsidRPr="0049404E">
        <w:rPr>
          <w:rFonts w:hint="eastAsia"/>
          <w:color w:val="000000" w:themeColor="text1"/>
          <w:szCs w:val="28"/>
          <w:lang w:val="zh-CN"/>
        </w:rPr>
        <w:t>大东环路生态景观廊</w:t>
      </w:r>
      <w:r>
        <w:rPr>
          <w:rFonts w:hint="eastAsia"/>
          <w:color w:val="000000" w:themeColor="text1"/>
          <w:szCs w:val="28"/>
          <w:lang w:val="zh-CN"/>
        </w:rPr>
        <w:t>。</w:t>
      </w:r>
    </w:p>
    <w:p w:rsidR="0049404E" w:rsidRDefault="0049404E" w:rsidP="0049404E">
      <w:pPr>
        <w:widowControl w:val="0"/>
        <w:autoSpaceDE w:val="0"/>
        <w:autoSpaceDN w:val="0"/>
        <w:spacing w:line="360" w:lineRule="auto"/>
        <w:ind w:firstLine="482"/>
        <w:jc w:val="both"/>
        <w:rPr>
          <w:color w:val="000000" w:themeColor="text1"/>
          <w:szCs w:val="28"/>
          <w:lang w:val="zh-CN"/>
        </w:rPr>
      </w:pPr>
      <w:r w:rsidRPr="0049404E">
        <w:rPr>
          <w:rFonts w:hint="eastAsia"/>
          <w:color w:val="000000" w:themeColor="text1"/>
          <w:szCs w:val="28"/>
          <w:lang w:val="zh-CN"/>
        </w:rPr>
        <w:t>两轴</w:t>
      </w:r>
      <w:r>
        <w:rPr>
          <w:rFonts w:hint="eastAsia"/>
          <w:color w:val="000000" w:themeColor="text1"/>
          <w:szCs w:val="28"/>
          <w:lang w:val="zh-CN"/>
        </w:rPr>
        <w:t>——</w:t>
      </w:r>
      <w:r w:rsidRPr="0049404E">
        <w:rPr>
          <w:rFonts w:hint="eastAsia"/>
          <w:color w:val="000000" w:themeColor="text1"/>
          <w:szCs w:val="28"/>
          <w:lang w:val="zh-CN"/>
        </w:rPr>
        <w:t>城市综合服务轴和城市生活服务轴</w:t>
      </w:r>
      <w:r>
        <w:rPr>
          <w:rFonts w:hint="eastAsia"/>
          <w:color w:val="000000" w:themeColor="text1"/>
          <w:szCs w:val="28"/>
          <w:lang w:val="zh-CN"/>
        </w:rPr>
        <w:t>。</w:t>
      </w:r>
    </w:p>
    <w:p w:rsidR="00FF3072" w:rsidRPr="0049404E" w:rsidRDefault="0049404E" w:rsidP="0049404E">
      <w:pPr>
        <w:widowControl w:val="0"/>
        <w:autoSpaceDE w:val="0"/>
        <w:autoSpaceDN w:val="0"/>
        <w:spacing w:line="360" w:lineRule="auto"/>
        <w:ind w:firstLine="482"/>
        <w:jc w:val="both"/>
        <w:rPr>
          <w:color w:val="000000" w:themeColor="text1"/>
          <w:szCs w:val="28"/>
          <w:lang w:val="zh-CN"/>
        </w:rPr>
      </w:pPr>
      <w:r w:rsidRPr="0049404E">
        <w:rPr>
          <w:rFonts w:hint="eastAsia"/>
          <w:color w:val="000000" w:themeColor="text1"/>
          <w:szCs w:val="28"/>
          <w:lang w:val="zh-CN"/>
        </w:rPr>
        <w:t>多片区</w:t>
      </w:r>
      <w:r>
        <w:rPr>
          <w:rFonts w:hint="eastAsia"/>
          <w:color w:val="000000" w:themeColor="text1"/>
          <w:szCs w:val="28"/>
          <w:lang w:val="zh-CN"/>
        </w:rPr>
        <w:t>——</w:t>
      </w:r>
      <w:r w:rsidRPr="0049404E">
        <w:rPr>
          <w:rFonts w:hint="eastAsia"/>
          <w:color w:val="000000" w:themeColor="text1"/>
          <w:szCs w:val="28"/>
          <w:lang w:val="zh-CN"/>
        </w:rPr>
        <w:t>西北部居住片区、东南部工业片区、东北部物流仓储片区和中部商业服务业片区。</w:t>
      </w:r>
    </w:p>
    <w:p w:rsidR="00FF3072" w:rsidRPr="00FF3072" w:rsidRDefault="00FF3072" w:rsidP="00FF3072">
      <w:pPr>
        <w:pStyle w:val="3"/>
        <w:keepNext w:val="0"/>
        <w:numPr>
          <w:ilvl w:val="0"/>
          <w:numId w:val="0"/>
        </w:numPr>
        <w:ind w:right="140" w:firstLineChars="200" w:firstLine="562"/>
        <w:rPr>
          <w:rFonts w:eastAsia="宋体"/>
        </w:rPr>
      </w:pPr>
      <w:bookmarkStart w:id="198" w:name="_Toc11391"/>
      <w:bookmarkStart w:id="199" w:name="_Toc58335674"/>
      <w:bookmarkStart w:id="200" w:name="_Toc71359330"/>
      <w:r w:rsidRPr="00FF3072">
        <w:rPr>
          <w:rFonts w:eastAsia="宋体" w:hint="eastAsia"/>
        </w:rPr>
        <w:t>3</w:t>
      </w:r>
      <w:r w:rsidRPr="00FF3072">
        <w:rPr>
          <w:rFonts w:eastAsia="宋体"/>
        </w:rPr>
        <w:t>.2.</w:t>
      </w:r>
      <w:r w:rsidRPr="00FF3072">
        <w:rPr>
          <w:rFonts w:eastAsia="宋体" w:hint="eastAsia"/>
        </w:rPr>
        <w:t>1</w:t>
      </w:r>
      <w:r w:rsidRPr="00FF3072">
        <w:rPr>
          <w:rFonts w:eastAsia="宋体"/>
        </w:rPr>
        <w:t xml:space="preserve">1 </w:t>
      </w:r>
      <w:r w:rsidRPr="00FF3072">
        <w:rPr>
          <w:rFonts w:eastAsia="宋体"/>
        </w:rPr>
        <w:t>《</w:t>
      </w:r>
      <w:r w:rsidR="006A3226" w:rsidRPr="006A3226">
        <w:rPr>
          <w:rFonts w:eastAsia="宋体" w:hint="eastAsia"/>
        </w:rPr>
        <w:t>安次经济开发区片区控制性详细规划</w:t>
      </w:r>
      <w:r w:rsidRPr="00FF3072">
        <w:rPr>
          <w:rFonts w:eastAsia="宋体"/>
        </w:rPr>
        <w:t>》</w:t>
      </w:r>
      <w:bookmarkEnd w:id="198"/>
      <w:bookmarkEnd w:id="199"/>
      <w:bookmarkEnd w:id="200"/>
    </w:p>
    <w:p w:rsidR="00FF3072" w:rsidRPr="006A3226" w:rsidRDefault="00FF3072" w:rsidP="006A3226">
      <w:pPr>
        <w:widowControl w:val="0"/>
        <w:autoSpaceDE w:val="0"/>
        <w:autoSpaceDN w:val="0"/>
        <w:spacing w:line="360" w:lineRule="auto"/>
        <w:ind w:firstLine="482"/>
        <w:jc w:val="both"/>
        <w:rPr>
          <w:color w:val="000000" w:themeColor="text1"/>
          <w:szCs w:val="28"/>
          <w:lang w:val="zh-CN"/>
        </w:rPr>
      </w:pPr>
      <w:r w:rsidRPr="006A3226">
        <w:rPr>
          <w:rFonts w:hint="eastAsia"/>
          <w:b/>
          <w:bCs/>
          <w:color w:val="000000" w:themeColor="text1"/>
          <w:szCs w:val="28"/>
          <w:lang w:val="zh-CN"/>
        </w:rPr>
        <w:t>规划目标：</w:t>
      </w:r>
      <w:r w:rsidR="006A3226" w:rsidRPr="006A3226">
        <w:rPr>
          <w:rFonts w:hint="eastAsia"/>
          <w:color w:val="000000" w:themeColor="text1"/>
          <w:szCs w:val="28"/>
          <w:lang w:val="zh-CN"/>
        </w:rPr>
        <w:t>临</w:t>
      </w:r>
      <w:proofErr w:type="gramStart"/>
      <w:r w:rsidR="006A3226" w:rsidRPr="006A3226">
        <w:rPr>
          <w:rFonts w:hint="eastAsia"/>
          <w:color w:val="000000" w:themeColor="text1"/>
          <w:szCs w:val="28"/>
          <w:lang w:val="zh-CN"/>
        </w:rPr>
        <w:t>空先进</w:t>
      </w:r>
      <w:proofErr w:type="gramEnd"/>
      <w:r w:rsidR="006A3226" w:rsidRPr="006A3226">
        <w:rPr>
          <w:rFonts w:hint="eastAsia"/>
          <w:color w:val="000000" w:themeColor="text1"/>
          <w:szCs w:val="28"/>
          <w:lang w:val="zh-CN"/>
        </w:rPr>
        <w:t>制造创新转化基地、廊坊国际</w:t>
      </w:r>
      <w:proofErr w:type="gramStart"/>
      <w:r w:rsidR="006A3226" w:rsidRPr="006A3226">
        <w:rPr>
          <w:rFonts w:hint="eastAsia"/>
          <w:color w:val="000000" w:themeColor="text1"/>
          <w:szCs w:val="28"/>
          <w:lang w:val="zh-CN"/>
        </w:rPr>
        <w:t>合作众创示范</w:t>
      </w:r>
      <w:proofErr w:type="gramEnd"/>
      <w:r w:rsidR="006A3226" w:rsidRPr="006A3226">
        <w:rPr>
          <w:rFonts w:hint="eastAsia"/>
          <w:color w:val="000000" w:themeColor="text1"/>
          <w:szCs w:val="28"/>
          <w:lang w:val="zh-CN"/>
        </w:rPr>
        <w:t>园区。</w:t>
      </w:r>
    </w:p>
    <w:p w:rsidR="006A3226" w:rsidRPr="006A3226" w:rsidRDefault="006A3226" w:rsidP="006A3226">
      <w:pPr>
        <w:widowControl w:val="0"/>
        <w:autoSpaceDE w:val="0"/>
        <w:autoSpaceDN w:val="0"/>
        <w:spacing w:line="360" w:lineRule="auto"/>
        <w:ind w:firstLine="482"/>
        <w:jc w:val="both"/>
        <w:rPr>
          <w:color w:val="000000" w:themeColor="text1"/>
          <w:szCs w:val="28"/>
          <w:lang w:val="zh-CN"/>
        </w:rPr>
      </w:pPr>
      <w:r w:rsidRPr="006A3226">
        <w:rPr>
          <w:rFonts w:hint="eastAsia"/>
          <w:b/>
          <w:bCs/>
          <w:color w:val="000000" w:themeColor="text1"/>
          <w:szCs w:val="28"/>
          <w:lang w:val="zh-CN"/>
        </w:rPr>
        <w:lastRenderedPageBreak/>
        <w:t>规划结构：</w:t>
      </w:r>
      <w:r>
        <w:rPr>
          <w:rFonts w:hint="eastAsia"/>
          <w:color w:val="000000" w:themeColor="text1"/>
          <w:szCs w:val="28"/>
          <w:lang w:val="zh-CN"/>
        </w:rPr>
        <w:t>“</w:t>
      </w:r>
      <w:r w:rsidRPr="006A3226">
        <w:rPr>
          <w:rFonts w:hint="eastAsia"/>
          <w:color w:val="000000" w:themeColor="text1"/>
          <w:szCs w:val="28"/>
          <w:lang w:val="zh-CN"/>
        </w:rPr>
        <w:t>两心，一轴、四廊、多片区、多节点”。</w:t>
      </w:r>
    </w:p>
    <w:p w:rsidR="006A3226" w:rsidRPr="006A3226" w:rsidRDefault="006A3226" w:rsidP="00A3396E">
      <w:pPr>
        <w:widowControl w:val="0"/>
        <w:autoSpaceDE w:val="0"/>
        <w:autoSpaceDN w:val="0"/>
        <w:spacing w:line="360" w:lineRule="auto"/>
        <w:ind w:firstLine="482"/>
        <w:jc w:val="both"/>
        <w:rPr>
          <w:color w:val="000000" w:themeColor="text1"/>
          <w:szCs w:val="28"/>
          <w:lang w:val="zh-CN"/>
        </w:rPr>
      </w:pPr>
      <w:r w:rsidRPr="006A3226">
        <w:rPr>
          <w:rFonts w:hint="eastAsia"/>
          <w:color w:val="000000" w:themeColor="text1"/>
          <w:szCs w:val="28"/>
          <w:lang w:val="zh-CN"/>
        </w:rPr>
        <w:t>两心</w:t>
      </w:r>
      <w:r>
        <w:rPr>
          <w:rFonts w:hint="eastAsia"/>
          <w:color w:val="000000" w:themeColor="text1"/>
          <w:szCs w:val="28"/>
          <w:lang w:val="zh-CN"/>
        </w:rPr>
        <w:t>——</w:t>
      </w:r>
      <w:r w:rsidRPr="006A3226">
        <w:rPr>
          <w:rFonts w:hint="eastAsia"/>
          <w:color w:val="000000" w:themeColor="text1"/>
          <w:szCs w:val="28"/>
          <w:lang w:val="zh-CN"/>
        </w:rPr>
        <w:t>生态绿心和商业中心，生态</w:t>
      </w:r>
      <w:proofErr w:type="gramStart"/>
      <w:r w:rsidRPr="006A3226">
        <w:rPr>
          <w:rFonts w:hint="eastAsia"/>
          <w:color w:val="000000" w:themeColor="text1"/>
          <w:szCs w:val="28"/>
          <w:lang w:val="zh-CN"/>
        </w:rPr>
        <w:t>绿心由御</w:t>
      </w:r>
      <w:proofErr w:type="gramEnd"/>
      <w:r w:rsidRPr="006A3226">
        <w:rPr>
          <w:rFonts w:hint="eastAsia"/>
          <w:color w:val="000000" w:themeColor="text1"/>
          <w:szCs w:val="28"/>
          <w:lang w:val="zh-CN"/>
        </w:rPr>
        <w:t>龙河水域与周边绿地共同形成的较大面积的开敞空间；商业中心是指西昌路南延与御龙河交叉处的商业聚集区。</w:t>
      </w:r>
    </w:p>
    <w:p w:rsidR="006A3226" w:rsidRPr="006A3226" w:rsidRDefault="006A3226" w:rsidP="006A3226">
      <w:pPr>
        <w:widowControl w:val="0"/>
        <w:autoSpaceDE w:val="0"/>
        <w:autoSpaceDN w:val="0"/>
        <w:spacing w:line="360" w:lineRule="auto"/>
        <w:ind w:firstLine="482"/>
        <w:jc w:val="both"/>
        <w:rPr>
          <w:color w:val="000000" w:themeColor="text1"/>
          <w:szCs w:val="28"/>
          <w:lang w:val="zh-CN"/>
        </w:rPr>
      </w:pPr>
      <w:r w:rsidRPr="006A3226">
        <w:rPr>
          <w:rFonts w:hint="eastAsia"/>
          <w:color w:val="000000" w:themeColor="text1"/>
          <w:szCs w:val="28"/>
          <w:lang w:val="zh-CN"/>
        </w:rPr>
        <w:t>一轴</w:t>
      </w:r>
      <w:r>
        <w:rPr>
          <w:rFonts w:hint="eastAsia"/>
          <w:color w:val="000000" w:themeColor="text1"/>
          <w:szCs w:val="28"/>
          <w:lang w:val="zh-CN"/>
        </w:rPr>
        <w:t>——</w:t>
      </w:r>
      <w:r w:rsidRPr="006A3226">
        <w:rPr>
          <w:rFonts w:hint="eastAsia"/>
          <w:color w:val="000000" w:themeColor="text1"/>
          <w:szCs w:val="28"/>
          <w:lang w:val="zh-CN"/>
        </w:rPr>
        <w:t>沿西昌路南</w:t>
      </w:r>
      <w:proofErr w:type="gramStart"/>
      <w:r w:rsidRPr="006A3226">
        <w:rPr>
          <w:rFonts w:hint="eastAsia"/>
          <w:color w:val="000000" w:themeColor="text1"/>
          <w:szCs w:val="28"/>
          <w:lang w:val="zh-CN"/>
        </w:rPr>
        <w:t>延形成</w:t>
      </w:r>
      <w:proofErr w:type="gramEnd"/>
      <w:r w:rsidRPr="006A3226">
        <w:rPr>
          <w:rFonts w:hint="eastAsia"/>
          <w:color w:val="000000" w:themeColor="text1"/>
          <w:szCs w:val="28"/>
          <w:lang w:val="zh-CN"/>
        </w:rPr>
        <w:t>的城市商业功能轴。</w:t>
      </w:r>
    </w:p>
    <w:p w:rsidR="006A3226" w:rsidRPr="006A3226" w:rsidRDefault="006A3226" w:rsidP="006A3226">
      <w:pPr>
        <w:widowControl w:val="0"/>
        <w:autoSpaceDE w:val="0"/>
        <w:autoSpaceDN w:val="0"/>
        <w:spacing w:line="360" w:lineRule="auto"/>
        <w:ind w:firstLine="482"/>
        <w:jc w:val="both"/>
        <w:rPr>
          <w:color w:val="000000" w:themeColor="text1"/>
          <w:szCs w:val="28"/>
          <w:lang w:val="zh-CN"/>
        </w:rPr>
      </w:pPr>
      <w:proofErr w:type="gramStart"/>
      <w:r w:rsidRPr="006A3226">
        <w:rPr>
          <w:rFonts w:hint="eastAsia"/>
          <w:color w:val="000000" w:themeColor="text1"/>
          <w:szCs w:val="28"/>
          <w:lang w:val="zh-CN"/>
        </w:rPr>
        <w:t>四廊</w:t>
      </w:r>
      <w:proofErr w:type="gramEnd"/>
      <w:r>
        <w:rPr>
          <w:rFonts w:hint="eastAsia"/>
          <w:color w:val="000000" w:themeColor="text1"/>
          <w:szCs w:val="28"/>
          <w:lang w:val="zh-CN"/>
        </w:rPr>
        <w:t>——</w:t>
      </w:r>
      <w:r w:rsidRPr="006A3226">
        <w:rPr>
          <w:rFonts w:hint="eastAsia"/>
          <w:color w:val="000000" w:themeColor="text1"/>
          <w:szCs w:val="28"/>
          <w:lang w:val="zh-CN"/>
        </w:rPr>
        <w:t>由龙河、御龙河、</w:t>
      </w:r>
      <w:proofErr w:type="gramStart"/>
      <w:r w:rsidRPr="006A3226">
        <w:rPr>
          <w:rFonts w:hint="eastAsia"/>
          <w:color w:val="000000" w:themeColor="text1"/>
          <w:szCs w:val="28"/>
          <w:lang w:val="zh-CN"/>
        </w:rPr>
        <w:t>胜天渠及</w:t>
      </w:r>
      <w:proofErr w:type="gramEnd"/>
      <w:r w:rsidRPr="006A3226">
        <w:rPr>
          <w:rFonts w:hint="eastAsia"/>
          <w:color w:val="000000" w:themeColor="text1"/>
          <w:szCs w:val="28"/>
          <w:lang w:val="zh-CN"/>
        </w:rPr>
        <w:t>防洪堤共同形成的景观廊道。</w:t>
      </w:r>
    </w:p>
    <w:p w:rsidR="006A3226" w:rsidRPr="006A3226" w:rsidRDefault="006A3226" w:rsidP="006A3226">
      <w:pPr>
        <w:widowControl w:val="0"/>
        <w:autoSpaceDE w:val="0"/>
        <w:autoSpaceDN w:val="0"/>
        <w:spacing w:line="360" w:lineRule="auto"/>
        <w:ind w:firstLine="482"/>
        <w:jc w:val="both"/>
        <w:rPr>
          <w:color w:val="000000" w:themeColor="text1"/>
          <w:szCs w:val="28"/>
          <w:lang w:val="zh-CN"/>
        </w:rPr>
      </w:pPr>
      <w:r w:rsidRPr="006A3226">
        <w:rPr>
          <w:rFonts w:hint="eastAsia"/>
          <w:color w:val="000000" w:themeColor="text1"/>
          <w:szCs w:val="28"/>
          <w:lang w:val="zh-CN"/>
        </w:rPr>
        <w:t>多片区、多节点</w:t>
      </w:r>
      <w:r>
        <w:rPr>
          <w:rFonts w:hint="eastAsia"/>
          <w:color w:val="000000" w:themeColor="text1"/>
          <w:szCs w:val="28"/>
          <w:lang w:val="zh-CN"/>
        </w:rPr>
        <w:t>——</w:t>
      </w:r>
      <w:r w:rsidRPr="006A3226">
        <w:rPr>
          <w:rFonts w:hint="eastAsia"/>
          <w:color w:val="000000" w:themeColor="text1"/>
          <w:szCs w:val="28"/>
          <w:lang w:val="zh-CN"/>
        </w:rPr>
        <w:t>由绿廊和主要道路围</w:t>
      </w:r>
      <w:proofErr w:type="gramStart"/>
      <w:r w:rsidRPr="006A3226">
        <w:rPr>
          <w:rFonts w:hint="eastAsia"/>
          <w:color w:val="000000" w:themeColor="text1"/>
          <w:szCs w:val="28"/>
          <w:lang w:val="zh-CN"/>
        </w:rPr>
        <w:t>合形成</w:t>
      </w:r>
      <w:proofErr w:type="gramEnd"/>
      <w:r w:rsidRPr="006A3226">
        <w:rPr>
          <w:rFonts w:hint="eastAsia"/>
          <w:color w:val="000000" w:themeColor="text1"/>
          <w:szCs w:val="28"/>
          <w:lang w:val="zh-CN"/>
        </w:rPr>
        <w:t>的多个居住、工业片区和为各片区服务的功能节点。</w:t>
      </w:r>
    </w:p>
    <w:p w:rsidR="00FF3072" w:rsidRPr="00FF3072" w:rsidRDefault="00FF3072" w:rsidP="00FF3072">
      <w:pPr>
        <w:pStyle w:val="3"/>
        <w:keepNext w:val="0"/>
        <w:numPr>
          <w:ilvl w:val="0"/>
          <w:numId w:val="0"/>
        </w:numPr>
        <w:ind w:right="140" w:firstLineChars="200" w:firstLine="562"/>
        <w:rPr>
          <w:rFonts w:eastAsia="宋体"/>
        </w:rPr>
      </w:pPr>
      <w:bookmarkStart w:id="201" w:name="_Toc15346"/>
      <w:bookmarkStart w:id="202" w:name="_Toc58335675"/>
      <w:bookmarkStart w:id="203" w:name="_Toc71359331"/>
      <w:r w:rsidRPr="00FF3072">
        <w:rPr>
          <w:rFonts w:eastAsia="宋体" w:hint="eastAsia"/>
        </w:rPr>
        <w:t>3</w:t>
      </w:r>
      <w:r w:rsidRPr="00FF3072">
        <w:rPr>
          <w:rFonts w:eastAsia="宋体"/>
        </w:rPr>
        <w:t>.2.</w:t>
      </w:r>
      <w:r w:rsidRPr="00FF3072">
        <w:rPr>
          <w:rFonts w:eastAsia="宋体" w:hint="eastAsia"/>
        </w:rPr>
        <w:t>1</w:t>
      </w:r>
      <w:r w:rsidRPr="00FF3072">
        <w:rPr>
          <w:rFonts w:eastAsia="宋体"/>
        </w:rPr>
        <w:t xml:space="preserve">2 </w:t>
      </w:r>
      <w:r w:rsidRPr="00FF3072">
        <w:rPr>
          <w:rFonts w:eastAsia="宋体"/>
        </w:rPr>
        <w:t>《</w:t>
      </w:r>
      <w:r w:rsidR="00022293" w:rsidRPr="00022293">
        <w:rPr>
          <w:rFonts w:eastAsia="宋体" w:hint="eastAsia"/>
        </w:rPr>
        <w:t>万庄组团（铁路以北区域）控制性详细规划</w:t>
      </w:r>
      <w:r w:rsidRPr="00FF3072">
        <w:rPr>
          <w:rFonts w:eastAsia="宋体"/>
        </w:rPr>
        <w:t>》</w:t>
      </w:r>
      <w:bookmarkEnd w:id="201"/>
      <w:bookmarkEnd w:id="202"/>
      <w:bookmarkEnd w:id="203"/>
    </w:p>
    <w:p w:rsidR="00FF3072" w:rsidRPr="00022293" w:rsidRDefault="00FF3072" w:rsidP="00022293">
      <w:pPr>
        <w:widowControl w:val="0"/>
        <w:autoSpaceDE w:val="0"/>
        <w:autoSpaceDN w:val="0"/>
        <w:spacing w:line="360" w:lineRule="auto"/>
        <w:ind w:firstLine="482"/>
        <w:jc w:val="both"/>
        <w:rPr>
          <w:color w:val="000000" w:themeColor="text1"/>
          <w:szCs w:val="28"/>
          <w:lang w:val="zh-CN"/>
        </w:rPr>
      </w:pPr>
      <w:r w:rsidRPr="00022293">
        <w:rPr>
          <w:rFonts w:hint="eastAsia"/>
          <w:b/>
          <w:bCs/>
          <w:color w:val="000000" w:themeColor="text1"/>
          <w:szCs w:val="28"/>
          <w:lang w:val="zh-CN"/>
        </w:rPr>
        <w:t>规划目标：</w:t>
      </w:r>
      <w:r w:rsidR="00022293" w:rsidRPr="00022293">
        <w:rPr>
          <w:rFonts w:hint="eastAsia"/>
          <w:color w:val="000000" w:themeColor="text1"/>
          <w:szCs w:val="28"/>
          <w:lang w:val="zh-CN"/>
        </w:rPr>
        <w:t>站位京津</w:t>
      </w:r>
      <w:proofErr w:type="gramStart"/>
      <w:r w:rsidR="00022293" w:rsidRPr="00022293">
        <w:rPr>
          <w:rFonts w:hint="eastAsia"/>
          <w:color w:val="000000" w:themeColor="text1"/>
          <w:szCs w:val="28"/>
          <w:lang w:val="zh-CN"/>
        </w:rPr>
        <w:t>冀区域</w:t>
      </w:r>
      <w:proofErr w:type="gramEnd"/>
      <w:r w:rsidR="00022293" w:rsidRPr="00022293">
        <w:rPr>
          <w:rFonts w:hint="eastAsia"/>
          <w:color w:val="000000" w:themeColor="text1"/>
          <w:szCs w:val="28"/>
          <w:lang w:val="zh-CN"/>
        </w:rPr>
        <w:t>协同发展，主动</w:t>
      </w:r>
      <w:proofErr w:type="gramStart"/>
      <w:r w:rsidR="00022293" w:rsidRPr="00022293">
        <w:rPr>
          <w:rFonts w:hint="eastAsia"/>
          <w:color w:val="000000" w:themeColor="text1"/>
          <w:szCs w:val="28"/>
          <w:lang w:val="zh-CN"/>
        </w:rPr>
        <w:t>对接非首都</w:t>
      </w:r>
      <w:proofErr w:type="gramEnd"/>
      <w:r w:rsidR="00022293" w:rsidRPr="00022293">
        <w:rPr>
          <w:rFonts w:hint="eastAsia"/>
          <w:color w:val="000000" w:themeColor="text1"/>
          <w:szCs w:val="28"/>
          <w:lang w:val="zh-CN"/>
        </w:rPr>
        <w:t>服务职能承接地规划建设，进一步完善和优化万庄组团用地功能结构和空间布局，更好诠释总体规划确定的</w:t>
      </w:r>
      <w:proofErr w:type="gramStart"/>
      <w:r w:rsidR="00022293" w:rsidRPr="00022293">
        <w:rPr>
          <w:rFonts w:hint="eastAsia"/>
          <w:color w:val="000000" w:themeColor="text1"/>
          <w:szCs w:val="28"/>
          <w:lang w:val="zh-CN"/>
        </w:rPr>
        <w:t>发展愿景与</w:t>
      </w:r>
      <w:proofErr w:type="gramEnd"/>
      <w:r w:rsidR="00022293" w:rsidRPr="00022293">
        <w:rPr>
          <w:rFonts w:hint="eastAsia"/>
          <w:color w:val="000000" w:themeColor="text1"/>
          <w:szCs w:val="28"/>
          <w:lang w:val="zh-CN"/>
        </w:rPr>
        <w:t>目标，着力打造绿色低碳智能、宜</w:t>
      </w:r>
      <w:proofErr w:type="gramStart"/>
      <w:r w:rsidR="00022293" w:rsidRPr="00022293">
        <w:rPr>
          <w:rFonts w:hint="eastAsia"/>
          <w:color w:val="000000" w:themeColor="text1"/>
          <w:szCs w:val="28"/>
          <w:lang w:val="zh-CN"/>
        </w:rPr>
        <w:t>居宜业</w:t>
      </w:r>
      <w:proofErr w:type="gramEnd"/>
      <w:r w:rsidR="00022293" w:rsidRPr="00022293">
        <w:rPr>
          <w:rFonts w:hint="eastAsia"/>
          <w:color w:val="000000" w:themeColor="text1"/>
          <w:szCs w:val="28"/>
          <w:lang w:val="zh-CN"/>
        </w:rPr>
        <w:t>的城市标志性地区。</w:t>
      </w:r>
    </w:p>
    <w:p w:rsidR="00022293" w:rsidRDefault="00022293" w:rsidP="00022293">
      <w:pPr>
        <w:widowControl w:val="0"/>
        <w:autoSpaceDE w:val="0"/>
        <w:autoSpaceDN w:val="0"/>
        <w:spacing w:line="360" w:lineRule="auto"/>
        <w:ind w:firstLine="482"/>
        <w:jc w:val="both"/>
        <w:rPr>
          <w:color w:val="000000" w:themeColor="text1"/>
          <w:szCs w:val="28"/>
          <w:lang w:val="zh-CN"/>
        </w:rPr>
      </w:pPr>
      <w:r w:rsidRPr="00022293">
        <w:rPr>
          <w:rFonts w:hint="eastAsia"/>
          <w:b/>
          <w:bCs/>
          <w:color w:val="000000" w:themeColor="text1"/>
          <w:szCs w:val="28"/>
          <w:lang w:val="zh-CN"/>
        </w:rPr>
        <w:t>规划结构</w:t>
      </w:r>
      <w:r>
        <w:rPr>
          <w:rFonts w:hint="eastAsia"/>
          <w:color w:val="000000" w:themeColor="text1"/>
          <w:szCs w:val="28"/>
          <w:lang w:val="zh-CN"/>
        </w:rPr>
        <w:t>：</w:t>
      </w:r>
      <w:r w:rsidRPr="00022293">
        <w:rPr>
          <w:rFonts w:hint="eastAsia"/>
          <w:color w:val="000000" w:themeColor="text1"/>
          <w:szCs w:val="28"/>
          <w:lang w:val="zh-CN"/>
        </w:rPr>
        <w:t>“</w:t>
      </w:r>
      <w:proofErr w:type="gramStart"/>
      <w:r w:rsidRPr="00022293">
        <w:rPr>
          <w:rFonts w:hint="eastAsia"/>
          <w:color w:val="000000" w:themeColor="text1"/>
          <w:szCs w:val="28"/>
          <w:lang w:val="zh-CN"/>
        </w:rPr>
        <w:t>一</w:t>
      </w:r>
      <w:proofErr w:type="gramEnd"/>
      <w:r w:rsidRPr="00022293">
        <w:rPr>
          <w:rFonts w:hint="eastAsia"/>
          <w:color w:val="000000" w:themeColor="text1"/>
          <w:szCs w:val="28"/>
          <w:lang w:val="zh-CN"/>
        </w:rPr>
        <w:t>核，多廊，多片区”，形成核心引领空间放射，功能组团璀璨辉映的空间结构。</w:t>
      </w:r>
    </w:p>
    <w:p w:rsidR="00022293" w:rsidRDefault="00022293" w:rsidP="00022293">
      <w:pPr>
        <w:widowControl w:val="0"/>
        <w:autoSpaceDE w:val="0"/>
        <w:autoSpaceDN w:val="0"/>
        <w:spacing w:line="360" w:lineRule="auto"/>
        <w:ind w:firstLine="482"/>
        <w:jc w:val="both"/>
        <w:rPr>
          <w:color w:val="000000" w:themeColor="text1"/>
          <w:szCs w:val="28"/>
          <w:lang w:val="zh-CN"/>
        </w:rPr>
      </w:pPr>
      <w:proofErr w:type="gramStart"/>
      <w:r w:rsidRPr="00022293">
        <w:rPr>
          <w:rFonts w:hint="eastAsia"/>
          <w:color w:val="000000" w:themeColor="text1"/>
          <w:szCs w:val="28"/>
          <w:lang w:val="zh-CN"/>
        </w:rPr>
        <w:t>一</w:t>
      </w:r>
      <w:proofErr w:type="gramEnd"/>
      <w:r w:rsidRPr="00022293">
        <w:rPr>
          <w:rFonts w:hint="eastAsia"/>
          <w:color w:val="000000" w:themeColor="text1"/>
          <w:szCs w:val="28"/>
          <w:lang w:val="zh-CN"/>
        </w:rPr>
        <w:t>核</w:t>
      </w:r>
      <w:r>
        <w:rPr>
          <w:rFonts w:hint="eastAsia"/>
          <w:color w:val="000000" w:themeColor="text1"/>
          <w:szCs w:val="28"/>
          <w:lang w:val="zh-CN"/>
        </w:rPr>
        <w:t>——</w:t>
      </w:r>
      <w:r w:rsidRPr="00022293">
        <w:rPr>
          <w:rFonts w:hint="eastAsia"/>
          <w:color w:val="000000" w:themeColor="text1"/>
          <w:szCs w:val="28"/>
          <w:lang w:val="zh-CN"/>
        </w:rPr>
        <w:t>中央生态梨园</w:t>
      </w:r>
      <w:r>
        <w:rPr>
          <w:rFonts w:hint="eastAsia"/>
          <w:color w:val="000000" w:themeColor="text1"/>
          <w:szCs w:val="28"/>
          <w:lang w:val="zh-CN"/>
        </w:rPr>
        <w:t>。</w:t>
      </w:r>
    </w:p>
    <w:p w:rsidR="00022293" w:rsidRDefault="00022293" w:rsidP="00022293">
      <w:pPr>
        <w:widowControl w:val="0"/>
        <w:autoSpaceDE w:val="0"/>
        <w:autoSpaceDN w:val="0"/>
        <w:spacing w:line="360" w:lineRule="auto"/>
        <w:ind w:firstLine="482"/>
        <w:jc w:val="both"/>
        <w:rPr>
          <w:color w:val="000000" w:themeColor="text1"/>
          <w:szCs w:val="28"/>
          <w:lang w:val="zh-CN"/>
        </w:rPr>
      </w:pPr>
      <w:proofErr w:type="gramStart"/>
      <w:r w:rsidRPr="00022293">
        <w:rPr>
          <w:rFonts w:hint="eastAsia"/>
          <w:color w:val="000000" w:themeColor="text1"/>
          <w:szCs w:val="28"/>
          <w:lang w:val="zh-CN"/>
        </w:rPr>
        <w:t>多廊</w:t>
      </w:r>
      <w:proofErr w:type="gramEnd"/>
      <w:r>
        <w:rPr>
          <w:rFonts w:hint="eastAsia"/>
          <w:color w:val="000000" w:themeColor="text1"/>
          <w:szCs w:val="28"/>
          <w:lang w:val="zh-CN"/>
        </w:rPr>
        <w:t>——</w:t>
      </w:r>
      <w:r w:rsidRPr="00022293">
        <w:rPr>
          <w:rFonts w:hint="eastAsia"/>
          <w:color w:val="000000" w:themeColor="text1"/>
          <w:szCs w:val="28"/>
          <w:lang w:val="zh-CN"/>
        </w:rPr>
        <w:t>从万庄组团外围嵌入中央生态梨园的绿地</w:t>
      </w:r>
      <w:r>
        <w:rPr>
          <w:rFonts w:hint="eastAsia"/>
          <w:color w:val="000000" w:themeColor="text1"/>
          <w:szCs w:val="28"/>
          <w:lang w:val="zh-CN"/>
        </w:rPr>
        <w:t>。</w:t>
      </w:r>
    </w:p>
    <w:p w:rsidR="00022293" w:rsidRDefault="00022293" w:rsidP="00022293">
      <w:pPr>
        <w:widowControl w:val="0"/>
        <w:autoSpaceDE w:val="0"/>
        <w:autoSpaceDN w:val="0"/>
        <w:spacing w:line="360" w:lineRule="auto"/>
        <w:ind w:firstLine="482"/>
        <w:jc w:val="both"/>
        <w:rPr>
          <w:color w:val="000000" w:themeColor="text1"/>
          <w:szCs w:val="28"/>
          <w:lang w:val="zh-CN"/>
        </w:rPr>
      </w:pPr>
      <w:r w:rsidRPr="00022293">
        <w:rPr>
          <w:rFonts w:hint="eastAsia"/>
          <w:color w:val="000000" w:themeColor="text1"/>
          <w:szCs w:val="28"/>
          <w:lang w:val="zh-CN"/>
        </w:rPr>
        <w:t>多片区</w:t>
      </w:r>
      <w:r>
        <w:rPr>
          <w:rFonts w:hint="eastAsia"/>
          <w:color w:val="000000" w:themeColor="text1"/>
          <w:szCs w:val="28"/>
          <w:lang w:val="zh-CN"/>
        </w:rPr>
        <w:t>——</w:t>
      </w:r>
      <w:r w:rsidRPr="00022293">
        <w:rPr>
          <w:rFonts w:hint="eastAsia"/>
          <w:color w:val="000000" w:themeColor="text1"/>
          <w:szCs w:val="28"/>
          <w:lang w:val="zh-CN"/>
        </w:rPr>
        <w:t>北部康体娱乐片区、西部科研创新片区、中部金融、总部办公片区和东部医疗养老片区。</w:t>
      </w:r>
    </w:p>
    <w:p w:rsidR="00A67D78" w:rsidRDefault="00A67D78" w:rsidP="00022293">
      <w:pPr>
        <w:widowControl w:val="0"/>
        <w:autoSpaceDE w:val="0"/>
        <w:autoSpaceDN w:val="0"/>
        <w:spacing w:line="360" w:lineRule="auto"/>
        <w:ind w:firstLine="482"/>
        <w:jc w:val="both"/>
        <w:rPr>
          <w:color w:val="000000" w:themeColor="text1"/>
          <w:szCs w:val="28"/>
          <w:lang w:val="zh-CN"/>
        </w:rPr>
      </w:pPr>
    </w:p>
    <w:p w:rsidR="00A67D78" w:rsidRDefault="00A67D78" w:rsidP="00022293">
      <w:pPr>
        <w:widowControl w:val="0"/>
        <w:autoSpaceDE w:val="0"/>
        <w:autoSpaceDN w:val="0"/>
        <w:spacing w:line="360" w:lineRule="auto"/>
        <w:ind w:firstLine="482"/>
        <w:jc w:val="both"/>
      </w:pPr>
    </w:p>
    <w:p w:rsidR="00022293" w:rsidRPr="00FF3072" w:rsidRDefault="00022293" w:rsidP="00A67D78">
      <w:pPr>
        <w:pStyle w:val="3"/>
        <w:keepNext w:val="0"/>
        <w:numPr>
          <w:ilvl w:val="0"/>
          <w:numId w:val="0"/>
        </w:numPr>
        <w:ind w:right="140" w:firstLineChars="200" w:firstLine="562"/>
        <w:rPr>
          <w:rFonts w:eastAsia="宋体"/>
        </w:rPr>
      </w:pPr>
      <w:bookmarkStart w:id="204" w:name="_Toc71359332"/>
      <w:r w:rsidRPr="00FF3072">
        <w:rPr>
          <w:rFonts w:eastAsia="宋体" w:hint="eastAsia"/>
        </w:rPr>
        <w:t>3</w:t>
      </w:r>
      <w:r w:rsidRPr="00FF3072">
        <w:rPr>
          <w:rFonts w:eastAsia="宋体"/>
        </w:rPr>
        <w:t>.2.</w:t>
      </w:r>
      <w:r w:rsidRPr="00FF3072">
        <w:rPr>
          <w:rFonts w:eastAsia="宋体" w:hint="eastAsia"/>
        </w:rPr>
        <w:t>1</w:t>
      </w:r>
      <w:r w:rsidR="005E629F">
        <w:rPr>
          <w:rFonts w:eastAsia="宋体"/>
        </w:rPr>
        <w:t>3</w:t>
      </w:r>
      <w:r w:rsidRPr="00FF3072">
        <w:rPr>
          <w:rFonts w:eastAsia="宋体"/>
        </w:rPr>
        <w:t xml:space="preserve"> </w:t>
      </w:r>
      <w:r w:rsidRPr="00FF3072">
        <w:rPr>
          <w:rFonts w:eastAsia="宋体"/>
        </w:rPr>
        <w:t>《</w:t>
      </w:r>
      <w:r w:rsidRPr="00022293">
        <w:rPr>
          <w:rFonts w:eastAsia="宋体" w:hint="eastAsia"/>
        </w:rPr>
        <w:t>廊坊市生态文化艺术新区控制性详细规划</w:t>
      </w:r>
      <w:r w:rsidRPr="00FF3072">
        <w:rPr>
          <w:rFonts w:eastAsia="宋体"/>
        </w:rPr>
        <w:t>》</w:t>
      </w:r>
      <w:bookmarkEnd w:id="204"/>
    </w:p>
    <w:p w:rsidR="00022293" w:rsidRPr="00022293" w:rsidRDefault="00022293" w:rsidP="00022293">
      <w:pPr>
        <w:widowControl w:val="0"/>
        <w:autoSpaceDE w:val="0"/>
        <w:autoSpaceDN w:val="0"/>
        <w:spacing w:line="360" w:lineRule="auto"/>
        <w:ind w:firstLine="482"/>
        <w:jc w:val="both"/>
        <w:rPr>
          <w:color w:val="000000" w:themeColor="text1"/>
          <w:szCs w:val="28"/>
          <w:lang w:val="zh-CN"/>
        </w:rPr>
      </w:pPr>
      <w:r w:rsidRPr="00022293">
        <w:rPr>
          <w:rFonts w:hint="eastAsia"/>
          <w:b/>
          <w:bCs/>
          <w:color w:val="000000" w:themeColor="text1"/>
          <w:szCs w:val="28"/>
          <w:lang w:val="zh-CN"/>
        </w:rPr>
        <w:t>规划目标：</w:t>
      </w:r>
      <w:r w:rsidRPr="00022293">
        <w:rPr>
          <w:rFonts w:hint="eastAsia"/>
          <w:color w:val="000000" w:themeColor="text1"/>
          <w:szCs w:val="28"/>
          <w:lang w:val="zh-CN"/>
        </w:rPr>
        <w:t>规划打造廊坊市</w:t>
      </w:r>
      <w:r>
        <w:rPr>
          <w:rFonts w:hint="eastAsia"/>
          <w:color w:val="000000" w:themeColor="text1"/>
          <w:szCs w:val="28"/>
          <w:lang w:val="zh-CN"/>
        </w:rPr>
        <w:t>“</w:t>
      </w:r>
      <w:r w:rsidRPr="00022293">
        <w:rPr>
          <w:rFonts w:hint="eastAsia"/>
          <w:color w:val="000000" w:themeColor="text1"/>
          <w:szCs w:val="28"/>
          <w:lang w:val="zh-CN"/>
        </w:rPr>
        <w:t>绿色发展、高端发展、率先发展、和谐发展</w:t>
      </w:r>
      <w:r>
        <w:rPr>
          <w:rFonts w:hint="eastAsia"/>
          <w:color w:val="000000" w:themeColor="text1"/>
          <w:szCs w:val="28"/>
          <w:lang w:val="zh-CN"/>
        </w:rPr>
        <w:t>”</w:t>
      </w:r>
      <w:r w:rsidRPr="00022293">
        <w:rPr>
          <w:rFonts w:hint="eastAsia"/>
          <w:color w:val="000000" w:themeColor="text1"/>
          <w:szCs w:val="28"/>
          <w:lang w:val="zh-CN"/>
        </w:rPr>
        <w:t>建设示范区，生态环境、智能技术和文化艺术融合提升的实践区；落实</w:t>
      </w:r>
      <w:r>
        <w:rPr>
          <w:rFonts w:hint="eastAsia"/>
          <w:color w:val="000000" w:themeColor="text1"/>
          <w:szCs w:val="28"/>
          <w:lang w:val="zh-CN"/>
        </w:rPr>
        <w:t>“</w:t>
      </w:r>
      <w:r w:rsidRPr="00022293">
        <w:rPr>
          <w:rFonts w:hint="eastAsia"/>
          <w:color w:val="000000" w:themeColor="text1"/>
          <w:szCs w:val="28"/>
          <w:lang w:val="zh-CN"/>
        </w:rPr>
        <w:t>生态、智能</w:t>
      </w:r>
      <w:r>
        <w:rPr>
          <w:rFonts w:hint="eastAsia"/>
          <w:color w:val="000000" w:themeColor="text1"/>
          <w:szCs w:val="28"/>
          <w:lang w:val="zh-CN"/>
        </w:rPr>
        <w:t>”</w:t>
      </w:r>
      <w:r w:rsidRPr="00022293">
        <w:rPr>
          <w:rFonts w:hint="eastAsia"/>
          <w:color w:val="000000" w:themeColor="text1"/>
          <w:szCs w:val="28"/>
          <w:lang w:val="zh-CN"/>
        </w:rPr>
        <w:t>等城市建设新理念。结合廊坊市阳光政务服务中心的建设，优化廊坊城市空间结构，增强城市领域感、场所感。</w:t>
      </w:r>
    </w:p>
    <w:p w:rsidR="00022293" w:rsidRPr="00022293" w:rsidRDefault="00022293" w:rsidP="00022293">
      <w:pPr>
        <w:widowControl w:val="0"/>
        <w:autoSpaceDE w:val="0"/>
        <w:autoSpaceDN w:val="0"/>
        <w:spacing w:line="360" w:lineRule="auto"/>
        <w:ind w:firstLine="482"/>
        <w:jc w:val="both"/>
        <w:rPr>
          <w:color w:val="000000" w:themeColor="text1"/>
          <w:szCs w:val="28"/>
          <w:lang w:val="zh-CN"/>
        </w:rPr>
      </w:pPr>
      <w:r w:rsidRPr="00022293">
        <w:rPr>
          <w:rFonts w:hint="eastAsia"/>
          <w:b/>
          <w:bCs/>
          <w:color w:val="000000" w:themeColor="text1"/>
          <w:szCs w:val="28"/>
          <w:lang w:val="zh-CN"/>
        </w:rPr>
        <w:t>规划结构：</w:t>
      </w:r>
      <w:r>
        <w:rPr>
          <w:rFonts w:hint="eastAsia"/>
          <w:color w:val="000000" w:themeColor="text1"/>
          <w:szCs w:val="28"/>
          <w:lang w:val="zh-CN"/>
        </w:rPr>
        <w:t>“</w:t>
      </w:r>
      <w:r w:rsidRPr="00022293">
        <w:rPr>
          <w:rFonts w:hint="eastAsia"/>
          <w:color w:val="000000" w:themeColor="text1"/>
          <w:szCs w:val="28"/>
          <w:lang w:val="zh-CN"/>
        </w:rPr>
        <w:t>一带、两轴、两心、三节点、多片区</w:t>
      </w:r>
      <w:r>
        <w:rPr>
          <w:rFonts w:hint="eastAsia"/>
          <w:color w:val="000000" w:themeColor="text1"/>
          <w:szCs w:val="28"/>
          <w:lang w:val="zh-CN"/>
        </w:rPr>
        <w:t>”</w:t>
      </w:r>
      <w:r w:rsidRPr="00022293">
        <w:rPr>
          <w:rFonts w:hint="eastAsia"/>
          <w:color w:val="000000" w:themeColor="text1"/>
          <w:szCs w:val="28"/>
          <w:lang w:val="zh-CN"/>
        </w:rPr>
        <w:t>的空间结构。</w:t>
      </w:r>
    </w:p>
    <w:p w:rsidR="00022293" w:rsidRPr="00022293" w:rsidRDefault="00022293" w:rsidP="00022293">
      <w:pPr>
        <w:widowControl w:val="0"/>
        <w:autoSpaceDE w:val="0"/>
        <w:autoSpaceDN w:val="0"/>
        <w:spacing w:line="360" w:lineRule="auto"/>
        <w:ind w:firstLine="482"/>
        <w:jc w:val="both"/>
        <w:rPr>
          <w:color w:val="000000" w:themeColor="text1"/>
          <w:szCs w:val="28"/>
          <w:lang w:val="zh-CN"/>
        </w:rPr>
      </w:pPr>
      <w:r w:rsidRPr="00022293">
        <w:rPr>
          <w:rFonts w:hint="eastAsia"/>
          <w:color w:val="000000" w:themeColor="text1"/>
          <w:szCs w:val="28"/>
          <w:lang w:val="zh-CN"/>
        </w:rPr>
        <w:t>一带</w:t>
      </w:r>
      <w:r>
        <w:rPr>
          <w:rFonts w:hint="eastAsia"/>
          <w:color w:val="000000" w:themeColor="text1"/>
          <w:szCs w:val="28"/>
          <w:lang w:val="zh-CN"/>
        </w:rPr>
        <w:t>——</w:t>
      </w:r>
      <w:proofErr w:type="gramStart"/>
      <w:r w:rsidRPr="00022293">
        <w:rPr>
          <w:rFonts w:hint="eastAsia"/>
          <w:color w:val="000000" w:themeColor="text1"/>
          <w:szCs w:val="28"/>
          <w:lang w:val="zh-CN"/>
        </w:rPr>
        <w:t>沿艺术</w:t>
      </w:r>
      <w:proofErr w:type="gramEnd"/>
      <w:r w:rsidRPr="00022293">
        <w:rPr>
          <w:rFonts w:hint="eastAsia"/>
          <w:color w:val="000000" w:themeColor="text1"/>
          <w:szCs w:val="28"/>
          <w:lang w:val="zh-CN"/>
        </w:rPr>
        <w:t>大道两侧聚集各类公共服务设施而形成的公共服务带。</w:t>
      </w:r>
    </w:p>
    <w:p w:rsidR="00022293" w:rsidRPr="00022293" w:rsidRDefault="00022293" w:rsidP="00022293">
      <w:pPr>
        <w:widowControl w:val="0"/>
        <w:autoSpaceDE w:val="0"/>
        <w:autoSpaceDN w:val="0"/>
        <w:spacing w:line="360" w:lineRule="auto"/>
        <w:ind w:firstLine="482"/>
        <w:jc w:val="both"/>
        <w:rPr>
          <w:color w:val="000000" w:themeColor="text1"/>
          <w:szCs w:val="28"/>
          <w:lang w:val="zh-CN"/>
        </w:rPr>
      </w:pPr>
      <w:r w:rsidRPr="00022293">
        <w:rPr>
          <w:rFonts w:hint="eastAsia"/>
          <w:color w:val="000000" w:themeColor="text1"/>
          <w:szCs w:val="28"/>
          <w:lang w:val="zh-CN"/>
        </w:rPr>
        <w:t>两轴</w:t>
      </w:r>
      <w:r>
        <w:rPr>
          <w:rFonts w:hint="eastAsia"/>
          <w:color w:val="000000" w:themeColor="text1"/>
          <w:szCs w:val="28"/>
          <w:lang w:val="zh-CN"/>
        </w:rPr>
        <w:t>——</w:t>
      </w:r>
      <w:proofErr w:type="gramStart"/>
      <w:r w:rsidRPr="00022293">
        <w:rPr>
          <w:rFonts w:hint="eastAsia"/>
          <w:color w:val="000000" w:themeColor="text1"/>
          <w:szCs w:val="28"/>
          <w:lang w:val="zh-CN"/>
        </w:rPr>
        <w:t>沿艺术</w:t>
      </w:r>
      <w:proofErr w:type="gramEnd"/>
      <w:r w:rsidRPr="00022293">
        <w:rPr>
          <w:rFonts w:hint="eastAsia"/>
          <w:color w:val="000000" w:themeColor="text1"/>
          <w:szCs w:val="28"/>
          <w:lang w:val="zh-CN"/>
        </w:rPr>
        <w:t>大道形成的城市公共设施功能轴线；沿南北穿越规划范围基地的望京大道形成的城市景观轴。</w:t>
      </w:r>
    </w:p>
    <w:p w:rsidR="00022293" w:rsidRPr="00022293" w:rsidRDefault="00022293" w:rsidP="00022293">
      <w:pPr>
        <w:widowControl w:val="0"/>
        <w:autoSpaceDE w:val="0"/>
        <w:autoSpaceDN w:val="0"/>
        <w:spacing w:line="360" w:lineRule="auto"/>
        <w:ind w:firstLine="482"/>
        <w:jc w:val="both"/>
        <w:rPr>
          <w:color w:val="000000" w:themeColor="text1"/>
          <w:szCs w:val="28"/>
          <w:lang w:val="zh-CN"/>
        </w:rPr>
      </w:pPr>
      <w:r w:rsidRPr="00022293">
        <w:rPr>
          <w:rFonts w:hint="eastAsia"/>
          <w:color w:val="000000" w:themeColor="text1"/>
          <w:szCs w:val="28"/>
          <w:lang w:val="zh-CN"/>
        </w:rPr>
        <w:t>两心</w:t>
      </w:r>
      <w:r>
        <w:rPr>
          <w:rFonts w:hint="eastAsia"/>
          <w:color w:val="000000" w:themeColor="text1"/>
          <w:szCs w:val="28"/>
          <w:lang w:val="zh-CN"/>
        </w:rPr>
        <w:t>——</w:t>
      </w:r>
      <w:r w:rsidRPr="00022293">
        <w:rPr>
          <w:rFonts w:hint="eastAsia"/>
          <w:color w:val="000000" w:themeColor="text1"/>
          <w:szCs w:val="28"/>
          <w:lang w:val="zh-CN"/>
        </w:rPr>
        <w:t>基于新行政中心的建设而形成的市民中心、依托望京大道和艺术大道形成的城市商业商务中心。</w:t>
      </w:r>
      <w:r w:rsidRPr="00022293">
        <w:rPr>
          <w:color w:val="000000" w:themeColor="text1"/>
          <w:szCs w:val="28"/>
          <w:lang w:val="zh-CN"/>
        </w:rPr>
        <w:t xml:space="preserve"> </w:t>
      </w:r>
    </w:p>
    <w:p w:rsidR="00022293" w:rsidRPr="00022293" w:rsidRDefault="00022293" w:rsidP="00022293">
      <w:pPr>
        <w:widowControl w:val="0"/>
        <w:autoSpaceDE w:val="0"/>
        <w:autoSpaceDN w:val="0"/>
        <w:spacing w:line="360" w:lineRule="auto"/>
        <w:ind w:firstLine="482"/>
        <w:jc w:val="both"/>
        <w:rPr>
          <w:color w:val="000000" w:themeColor="text1"/>
          <w:szCs w:val="28"/>
          <w:lang w:val="zh-CN"/>
        </w:rPr>
      </w:pPr>
      <w:r w:rsidRPr="00022293">
        <w:rPr>
          <w:rFonts w:hint="eastAsia"/>
          <w:color w:val="000000" w:themeColor="text1"/>
          <w:szCs w:val="28"/>
          <w:lang w:val="zh-CN"/>
        </w:rPr>
        <w:t>三节点</w:t>
      </w:r>
      <w:r>
        <w:rPr>
          <w:rFonts w:hint="eastAsia"/>
          <w:color w:val="000000" w:themeColor="text1"/>
          <w:szCs w:val="28"/>
          <w:lang w:val="zh-CN"/>
        </w:rPr>
        <w:t>——</w:t>
      </w:r>
      <w:r w:rsidRPr="00022293">
        <w:rPr>
          <w:rFonts w:hint="eastAsia"/>
          <w:color w:val="000000" w:themeColor="text1"/>
          <w:szCs w:val="28"/>
          <w:lang w:val="zh-CN"/>
        </w:rPr>
        <w:t>依托丹凤公园建设形成的区域景观节点；位于规划范围基地西侧，展示规划范围廊坊生态文化艺术新区形象的门户节点；规划范围基地东侧面向廊坊市文化艺术中心的艺术中心门户节点。</w:t>
      </w:r>
    </w:p>
    <w:p w:rsidR="00022293" w:rsidRPr="00022293" w:rsidRDefault="00022293" w:rsidP="00022293">
      <w:pPr>
        <w:widowControl w:val="0"/>
        <w:autoSpaceDE w:val="0"/>
        <w:autoSpaceDN w:val="0"/>
        <w:spacing w:line="360" w:lineRule="auto"/>
        <w:ind w:firstLine="482"/>
        <w:jc w:val="both"/>
        <w:rPr>
          <w:color w:val="000000" w:themeColor="text1"/>
          <w:szCs w:val="28"/>
          <w:lang w:val="zh-CN"/>
        </w:rPr>
      </w:pPr>
      <w:r w:rsidRPr="00022293">
        <w:rPr>
          <w:rFonts w:hint="eastAsia"/>
          <w:color w:val="000000" w:themeColor="text1"/>
          <w:szCs w:val="28"/>
          <w:lang w:val="zh-CN"/>
        </w:rPr>
        <w:t>多片区</w:t>
      </w:r>
      <w:r>
        <w:rPr>
          <w:rFonts w:hint="eastAsia"/>
          <w:color w:val="000000" w:themeColor="text1"/>
          <w:szCs w:val="28"/>
          <w:lang w:val="zh-CN"/>
        </w:rPr>
        <w:t>——</w:t>
      </w:r>
      <w:r w:rsidRPr="00022293">
        <w:rPr>
          <w:rFonts w:hint="eastAsia"/>
          <w:color w:val="000000" w:themeColor="text1"/>
          <w:szCs w:val="28"/>
          <w:lang w:val="zh-CN"/>
        </w:rPr>
        <w:t>由规划范围基地内围绕中央</w:t>
      </w:r>
      <w:r w:rsidR="005E18F7">
        <w:rPr>
          <w:rFonts w:hint="eastAsia"/>
          <w:color w:val="000000" w:themeColor="text1"/>
          <w:szCs w:val="28"/>
          <w:lang w:val="zh-CN"/>
        </w:rPr>
        <w:t>“</w:t>
      </w:r>
      <w:r w:rsidRPr="00022293">
        <w:rPr>
          <w:rFonts w:hint="eastAsia"/>
          <w:color w:val="000000" w:themeColor="text1"/>
          <w:szCs w:val="28"/>
          <w:lang w:val="zh-CN"/>
        </w:rPr>
        <w:t>十字形</w:t>
      </w:r>
      <w:r w:rsidR="005E18F7">
        <w:rPr>
          <w:rFonts w:hint="eastAsia"/>
          <w:color w:val="000000" w:themeColor="text1"/>
          <w:szCs w:val="28"/>
          <w:lang w:val="zh-CN"/>
        </w:rPr>
        <w:t>”</w:t>
      </w:r>
      <w:r w:rsidRPr="00022293">
        <w:rPr>
          <w:rFonts w:hint="eastAsia"/>
          <w:color w:val="000000" w:themeColor="text1"/>
          <w:szCs w:val="28"/>
          <w:lang w:val="zh-CN"/>
        </w:rPr>
        <w:t>的公共服务设施集聚区形成的多个居住片区。</w:t>
      </w:r>
    </w:p>
    <w:p w:rsidR="00022293" w:rsidRPr="00FF3072" w:rsidRDefault="00022293" w:rsidP="00022293">
      <w:pPr>
        <w:pStyle w:val="3"/>
        <w:keepNext w:val="0"/>
        <w:numPr>
          <w:ilvl w:val="0"/>
          <w:numId w:val="0"/>
        </w:numPr>
        <w:ind w:right="140" w:firstLineChars="200" w:firstLine="562"/>
        <w:rPr>
          <w:rFonts w:eastAsia="宋体"/>
        </w:rPr>
      </w:pPr>
      <w:bookmarkStart w:id="205" w:name="_Toc71359333"/>
      <w:r w:rsidRPr="00FF3072">
        <w:rPr>
          <w:rFonts w:eastAsia="宋体" w:hint="eastAsia"/>
        </w:rPr>
        <w:t>3</w:t>
      </w:r>
      <w:r w:rsidRPr="00FF3072">
        <w:rPr>
          <w:rFonts w:eastAsia="宋体"/>
        </w:rPr>
        <w:t>.2.</w:t>
      </w:r>
      <w:r w:rsidRPr="00FF3072">
        <w:rPr>
          <w:rFonts w:eastAsia="宋体" w:hint="eastAsia"/>
        </w:rPr>
        <w:t>1</w:t>
      </w:r>
      <w:r w:rsidR="005E629F">
        <w:rPr>
          <w:rFonts w:eastAsia="宋体"/>
        </w:rPr>
        <w:t>4</w:t>
      </w:r>
      <w:r w:rsidRPr="00FF3072">
        <w:rPr>
          <w:rFonts w:eastAsia="宋体"/>
        </w:rPr>
        <w:t xml:space="preserve"> </w:t>
      </w:r>
      <w:r w:rsidRPr="00FF3072">
        <w:rPr>
          <w:rFonts w:eastAsia="宋体"/>
        </w:rPr>
        <w:t>《</w:t>
      </w:r>
      <w:r w:rsidR="0007382B" w:rsidRPr="0007382B">
        <w:rPr>
          <w:rFonts w:eastAsia="宋体" w:hint="eastAsia"/>
        </w:rPr>
        <w:t>廊坊市中心城区炊庄片区控制性详细规划</w:t>
      </w:r>
      <w:r w:rsidRPr="00FF3072">
        <w:rPr>
          <w:rFonts w:eastAsia="宋体"/>
        </w:rPr>
        <w:t>》</w:t>
      </w:r>
      <w:bookmarkEnd w:id="205"/>
    </w:p>
    <w:p w:rsidR="00022293" w:rsidRPr="0007382B" w:rsidRDefault="0007382B" w:rsidP="0007382B">
      <w:pPr>
        <w:widowControl w:val="0"/>
        <w:autoSpaceDE w:val="0"/>
        <w:autoSpaceDN w:val="0"/>
        <w:spacing w:line="360" w:lineRule="auto"/>
        <w:ind w:firstLine="482"/>
        <w:jc w:val="both"/>
        <w:rPr>
          <w:color w:val="000000" w:themeColor="text1"/>
          <w:szCs w:val="28"/>
          <w:lang w:val="zh-CN"/>
        </w:rPr>
      </w:pPr>
      <w:r w:rsidRPr="0007382B">
        <w:rPr>
          <w:rFonts w:hint="eastAsia"/>
          <w:b/>
          <w:bCs/>
          <w:color w:val="000000" w:themeColor="text1"/>
          <w:szCs w:val="28"/>
          <w:lang w:val="zh-CN"/>
        </w:rPr>
        <w:t>功能定位</w:t>
      </w:r>
      <w:r w:rsidR="00022293" w:rsidRPr="0007382B">
        <w:rPr>
          <w:rFonts w:hint="eastAsia"/>
          <w:b/>
          <w:bCs/>
          <w:color w:val="000000" w:themeColor="text1"/>
          <w:szCs w:val="28"/>
          <w:lang w:val="zh-CN"/>
        </w:rPr>
        <w:t>：</w:t>
      </w:r>
      <w:proofErr w:type="gramStart"/>
      <w:r w:rsidRPr="0007382B">
        <w:rPr>
          <w:rFonts w:hint="eastAsia"/>
          <w:color w:val="000000" w:themeColor="text1"/>
          <w:szCs w:val="28"/>
          <w:lang w:val="zh-CN"/>
        </w:rPr>
        <w:t>炊庄片区</w:t>
      </w:r>
      <w:proofErr w:type="gramEnd"/>
      <w:r w:rsidRPr="0007382B">
        <w:rPr>
          <w:rFonts w:hint="eastAsia"/>
          <w:color w:val="000000" w:themeColor="text1"/>
          <w:szCs w:val="28"/>
          <w:lang w:val="zh-CN"/>
        </w:rPr>
        <w:t>是北京新机场临空商务服务聚集区、廊坊市区域性现代服务业承载地。</w:t>
      </w:r>
    </w:p>
    <w:p w:rsidR="0007382B" w:rsidRPr="0007382B" w:rsidRDefault="0007382B" w:rsidP="0007382B">
      <w:pPr>
        <w:widowControl w:val="0"/>
        <w:autoSpaceDE w:val="0"/>
        <w:autoSpaceDN w:val="0"/>
        <w:spacing w:line="360" w:lineRule="auto"/>
        <w:ind w:firstLine="482"/>
        <w:jc w:val="both"/>
        <w:rPr>
          <w:color w:val="000000" w:themeColor="text1"/>
          <w:szCs w:val="28"/>
          <w:lang w:val="zh-CN"/>
        </w:rPr>
      </w:pPr>
      <w:r w:rsidRPr="0007382B">
        <w:rPr>
          <w:rFonts w:hint="eastAsia"/>
          <w:b/>
          <w:bCs/>
          <w:color w:val="000000" w:themeColor="text1"/>
          <w:szCs w:val="28"/>
          <w:lang w:val="zh-CN"/>
        </w:rPr>
        <w:lastRenderedPageBreak/>
        <w:t>规划结构：</w:t>
      </w:r>
      <w:r w:rsidRPr="0007382B">
        <w:rPr>
          <w:rFonts w:hint="eastAsia"/>
          <w:color w:val="000000" w:themeColor="text1"/>
          <w:szCs w:val="28"/>
          <w:lang w:val="zh-CN"/>
        </w:rPr>
        <w:t>“一心两核、双轴、多廊、多组团”。</w:t>
      </w:r>
    </w:p>
    <w:p w:rsidR="0007382B" w:rsidRPr="0007382B" w:rsidRDefault="0007382B" w:rsidP="0007382B">
      <w:pPr>
        <w:widowControl w:val="0"/>
        <w:autoSpaceDE w:val="0"/>
        <w:autoSpaceDN w:val="0"/>
        <w:spacing w:line="360" w:lineRule="auto"/>
        <w:ind w:firstLine="482"/>
        <w:jc w:val="both"/>
        <w:rPr>
          <w:color w:val="000000" w:themeColor="text1"/>
          <w:szCs w:val="28"/>
          <w:lang w:val="zh-CN"/>
        </w:rPr>
      </w:pPr>
      <w:r w:rsidRPr="0007382B">
        <w:rPr>
          <w:rFonts w:hint="eastAsia"/>
          <w:color w:val="000000" w:themeColor="text1"/>
          <w:szCs w:val="28"/>
          <w:lang w:val="zh-CN"/>
        </w:rPr>
        <w:t>一心两核</w:t>
      </w:r>
      <w:r>
        <w:rPr>
          <w:rFonts w:hint="eastAsia"/>
          <w:color w:val="000000" w:themeColor="text1"/>
          <w:szCs w:val="28"/>
          <w:lang w:val="zh-CN"/>
        </w:rPr>
        <w:t>——</w:t>
      </w:r>
      <w:r w:rsidRPr="0007382B">
        <w:rPr>
          <w:rFonts w:hint="eastAsia"/>
          <w:color w:val="000000" w:themeColor="text1"/>
          <w:szCs w:val="28"/>
          <w:lang w:val="zh-CN"/>
        </w:rPr>
        <w:t>依托迎宾大道推动商务办公、金融保险等发展，形成中心城区区域性服务集聚区，打造由商务中心和商业金融中心组成的</w:t>
      </w:r>
      <w:proofErr w:type="gramStart"/>
      <w:r w:rsidRPr="0007382B">
        <w:rPr>
          <w:rFonts w:hint="eastAsia"/>
          <w:color w:val="000000" w:themeColor="text1"/>
          <w:szCs w:val="28"/>
          <w:lang w:val="zh-CN"/>
        </w:rPr>
        <w:t>炊庄现代</w:t>
      </w:r>
      <w:proofErr w:type="gramEnd"/>
      <w:r w:rsidRPr="0007382B">
        <w:rPr>
          <w:rFonts w:hint="eastAsia"/>
          <w:color w:val="000000" w:themeColor="text1"/>
          <w:szCs w:val="28"/>
          <w:lang w:val="zh-CN"/>
        </w:rPr>
        <w:t>服务中心。</w:t>
      </w:r>
    </w:p>
    <w:p w:rsidR="0007382B" w:rsidRPr="0007382B" w:rsidRDefault="0007382B" w:rsidP="0007382B">
      <w:pPr>
        <w:widowControl w:val="0"/>
        <w:autoSpaceDE w:val="0"/>
        <w:autoSpaceDN w:val="0"/>
        <w:spacing w:line="360" w:lineRule="auto"/>
        <w:ind w:firstLine="482"/>
        <w:jc w:val="both"/>
        <w:rPr>
          <w:color w:val="000000" w:themeColor="text1"/>
          <w:szCs w:val="28"/>
          <w:lang w:val="zh-CN"/>
        </w:rPr>
      </w:pPr>
      <w:r w:rsidRPr="0007382B">
        <w:rPr>
          <w:rFonts w:hint="eastAsia"/>
          <w:color w:val="000000" w:themeColor="text1"/>
          <w:szCs w:val="28"/>
          <w:lang w:val="zh-CN"/>
        </w:rPr>
        <w:t>双轴</w:t>
      </w:r>
      <w:r>
        <w:rPr>
          <w:rFonts w:hint="eastAsia"/>
          <w:color w:val="000000" w:themeColor="text1"/>
          <w:szCs w:val="28"/>
          <w:lang w:val="zh-CN"/>
        </w:rPr>
        <w:t>——</w:t>
      </w:r>
      <w:r w:rsidRPr="0007382B">
        <w:rPr>
          <w:rFonts w:hint="eastAsia"/>
          <w:color w:val="000000" w:themeColor="text1"/>
          <w:szCs w:val="28"/>
          <w:lang w:val="zh-CN"/>
        </w:rPr>
        <w:t>沿迎宾大道两侧聚集商务服务、服务外包、金融保险等服务业而形成商务功能轴；沿辛庄道两侧聚集各类公共服务设施而形成的片区公共服务轴。</w:t>
      </w:r>
    </w:p>
    <w:p w:rsidR="0007382B" w:rsidRPr="0007382B" w:rsidRDefault="0007382B" w:rsidP="0007382B">
      <w:pPr>
        <w:widowControl w:val="0"/>
        <w:autoSpaceDE w:val="0"/>
        <w:autoSpaceDN w:val="0"/>
        <w:spacing w:line="360" w:lineRule="auto"/>
        <w:ind w:firstLine="482"/>
        <w:jc w:val="both"/>
        <w:rPr>
          <w:color w:val="000000" w:themeColor="text1"/>
          <w:szCs w:val="28"/>
          <w:lang w:val="zh-CN"/>
        </w:rPr>
      </w:pPr>
      <w:proofErr w:type="gramStart"/>
      <w:r w:rsidRPr="0007382B">
        <w:rPr>
          <w:rFonts w:hint="eastAsia"/>
          <w:color w:val="000000" w:themeColor="text1"/>
          <w:szCs w:val="28"/>
          <w:lang w:val="zh-CN"/>
        </w:rPr>
        <w:t>多廊</w:t>
      </w:r>
      <w:proofErr w:type="gramEnd"/>
      <w:r w:rsidR="00406A97">
        <w:rPr>
          <w:rFonts w:hint="eastAsia"/>
          <w:color w:val="000000" w:themeColor="text1"/>
          <w:szCs w:val="28"/>
          <w:lang w:val="zh-CN"/>
        </w:rPr>
        <w:t>——</w:t>
      </w:r>
      <w:r w:rsidRPr="0007382B">
        <w:rPr>
          <w:rFonts w:hint="eastAsia"/>
          <w:color w:val="000000" w:themeColor="text1"/>
          <w:szCs w:val="28"/>
          <w:lang w:val="zh-CN"/>
        </w:rPr>
        <w:t>将北部中央生态公园绿色“引入”片区并连通南部绿化，形成包括两条城市景观轴、多条绿环连通廊的多条绿色廊道。</w:t>
      </w:r>
    </w:p>
    <w:p w:rsidR="00022293" w:rsidRPr="0007382B" w:rsidRDefault="0007382B" w:rsidP="0007382B">
      <w:pPr>
        <w:widowControl w:val="0"/>
        <w:autoSpaceDE w:val="0"/>
        <w:autoSpaceDN w:val="0"/>
        <w:spacing w:line="360" w:lineRule="auto"/>
        <w:ind w:firstLine="482"/>
        <w:jc w:val="both"/>
        <w:rPr>
          <w:color w:val="000000" w:themeColor="text1"/>
          <w:szCs w:val="28"/>
          <w:lang w:val="zh-CN"/>
        </w:rPr>
      </w:pPr>
      <w:r w:rsidRPr="0007382B">
        <w:rPr>
          <w:rFonts w:hint="eastAsia"/>
          <w:color w:val="000000" w:themeColor="text1"/>
          <w:szCs w:val="28"/>
          <w:lang w:val="zh-CN"/>
        </w:rPr>
        <w:t>多组团</w:t>
      </w:r>
      <w:r w:rsidR="00406A97">
        <w:rPr>
          <w:rFonts w:hint="eastAsia"/>
          <w:color w:val="000000" w:themeColor="text1"/>
          <w:szCs w:val="28"/>
          <w:lang w:val="zh-CN"/>
        </w:rPr>
        <w:t>——</w:t>
      </w:r>
      <w:r w:rsidRPr="0007382B">
        <w:rPr>
          <w:rFonts w:hint="eastAsia"/>
          <w:color w:val="000000" w:themeColor="text1"/>
          <w:szCs w:val="28"/>
          <w:lang w:val="zh-CN"/>
        </w:rPr>
        <w:t>各功能片区嵌入绿廊之中形成的</w:t>
      </w:r>
      <w:r w:rsidRPr="0007382B">
        <w:rPr>
          <w:rFonts w:hint="eastAsia"/>
          <w:color w:val="000000" w:themeColor="text1"/>
          <w:szCs w:val="28"/>
          <w:lang w:val="zh-CN"/>
        </w:rPr>
        <w:t>4</w:t>
      </w:r>
      <w:r w:rsidRPr="0007382B">
        <w:rPr>
          <w:rFonts w:hint="eastAsia"/>
          <w:color w:val="000000" w:themeColor="text1"/>
          <w:szCs w:val="28"/>
          <w:lang w:val="zh-CN"/>
        </w:rPr>
        <w:t>个功能组团，包括大西环路两侧现代服务组团和东部</w:t>
      </w:r>
      <w:r w:rsidRPr="0007382B">
        <w:rPr>
          <w:rFonts w:hint="eastAsia"/>
          <w:color w:val="000000" w:themeColor="text1"/>
          <w:szCs w:val="28"/>
          <w:lang w:val="zh-CN"/>
        </w:rPr>
        <w:t>2</w:t>
      </w:r>
      <w:r w:rsidRPr="0007382B">
        <w:rPr>
          <w:rFonts w:hint="eastAsia"/>
          <w:color w:val="000000" w:themeColor="text1"/>
          <w:szCs w:val="28"/>
          <w:lang w:val="zh-CN"/>
        </w:rPr>
        <w:t>个居住组团。各组团结合轨道交通站点进行用地布局，居住围绕公共设施呈圈层式布局。</w:t>
      </w:r>
    </w:p>
    <w:p w:rsidR="00A055EF" w:rsidRPr="00FF3072" w:rsidRDefault="00A055EF" w:rsidP="005E18F7">
      <w:pPr>
        <w:pStyle w:val="3"/>
        <w:keepNext w:val="0"/>
        <w:numPr>
          <w:ilvl w:val="0"/>
          <w:numId w:val="0"/>
        </w:numPr>
        <w:ind w:right="140" w:firstLineChars="200" w:firstLine="562"/>
        <w:jc w:val="both"/>
        <w:rPr>
          <w:rFonts w:eastAsia="宋体"/>
        </w:rPr>
      </w:pPr>
      <w:bookmarkStart w:id="206" w:name="_Toc71359334"/>
      <w:r w:rsidRPr="00FF3072">
        <w:rPr>
          <w:rFonts w:eastAsia="宋体" w:hint="eastAsia"/>
        </w:rPr>
        <w:t>3</w:t>
      </w:r>
      <w:r w:rsidRPr="00FF3072">
        <w:rPr>
          <w:rFonts w:eastAsia="宋体"/>
        </w:rPr>
        <w:t>.2.</w:t>
      </w:r>
      <w:r w:rsidRPr="00FF3072">
        <w:rPr>
          <w:rFonts w:eastAsia="宋体" w:hint="eastAsia"/>
        </w:rPr>
        <w:t>1</w:t>
      </w:r>
      <w:r w:rsidR="005E629F">
        <w:rPr>
          <w:rFonts w:eastAsia="宋体"/>
        </w:rPr>
        <w:t>5</w:t>
      </w:r>
      <w:r w:rsidRPr="00FF3072">
        <w:rPr>
          <w:rFonts w:eastAsia="宋体"/>
        </w:rPr>
        <w:t xml:space="preserve"> </w:t>
      </w:r>
      <w:r w:rsidRPr="00FF3072">
        <w:rPr>
          <w:rFonts w:eastAsia="宋体"/>
        </w:rPr>
        <w:t>《</w:t>
      </w:r>
      <w:r w:rsidRPr="00A055EF">
        <w:rPr>
          <w:rFonts w:eastAsia="宋体" w:hint="eastAsia"/>
        </w:rPr>
        <w:t>廊坊市龙河高新技术产业区控制性详细规划（</w:t>
      </w:r>
      <w:r w:rsidRPr="00A055EF">
        <w:rPr>
          <w:rFonts w:eastAsia="宋体" w:hint="eastAsia"/>
        </w:rPr>
        <w:t>LH</w:t>
      </w:r>
      <w:r w:rsidRPr="00A055EF">
        <w:rPr>
          <w:rFonts w:eastAsia="宋体"/>
        </w:rPr>
        <w:t>-01</w:t>
      </w:r>
      <w:r w:rsidRPr="00A055EF">
        <w:rPr>
          <w:rFonts w:eastAsia="宋体" w:hint="eastAsia"/>
        </w:rPr>
        <w:t>—</w:t>
      </w:r>
      <w:r w:rsidRPr="00A055EF">
        <w:rPr>
          <w:rFonts w:eastAsia="宋体" w:hint="eastAsia"/>
        </w:rPr>
        <w:t>L</w:t>
      </w:r>
      <w:r w:rsidRPr="00A055EF">
        <w:rPr>
          <w:rFonts w:eastAsia="宋体"/>
        </w:rPr>
        <w:t>H-04</w:t>
      </w:r>
      <w:r w:rsidRPr="00A055EF">
        <w:rPr>
          <w:rFonts w:eastAsia="宋体" w:hint="eastAsia"/>
        </w:rPr>
        <w:t>控制单元）</w:t>
      </w:r>
      <w:r w:rsidRPr="00FF3072">
        <w:rPr>
          <w:rFonts w:eastAsia="宋体"/>
        </w:rPr>
        <w:t>》</w:t>
      </w:r>
      <w:bookmarkEnd w:id="206"/>
    </w:p>
    <w:p w:rsidR="00A055EF" w:rsidRPr="0007382B"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b/>
          <w:bCs/>
          <w:color w:val="000000" w:themeColor="text1"/>
          <w:szCs w:val="28"/>
          <w:lang w:val="zh-CN"/>
        </w:rPr>
        <w:t>规划目标：</w:t>
      </w:r>
      <w:proofErr w:type="gramStart"/>
      <w:r w:rsidRPr="00A055EF">
        <w:rPr>
          <w:rFonts w:hint="eastAsia"/>
          <w:color w:val="000000" w:themeColor="text1"/>
          <w:szCs w:val="28"/>
          <w:lang w:val="zh-CN"/>
        </w:rPr>
        <w:t>践行</w:t>
      </w:r>
      <w:proofErr w:type="gramEnd"/>
      <w:r w:rsidRPr="00A055EF">
        <w:rPr>
          <w:rFonts w:hint="eastAsia"/>
          <w:color w:val="000000" w:themeColor="text1"/>
          <w:szCs w:val="28"/>
          <w:lang w:val="zh-CN"/>
        </w:rPr>
        <w:t>“生态、低碳、智能”城市建设新理念，将产业区打造为创新智慧、文化引领、生态良好、活力宜居的水脉绿城。</w:t>
      </w:r>
    </w:p>
    <w:p w:rsidR="00A055EF" w:rsidRPr="00A055EF"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b/>
          <w:bCs/>
          <w:color w:val="000000" w:themeColor="text1"/>
          <w:szCs w:val="28"/>
          <w:lang w:val="zh-CN"/>
        </w:rPr>
        <w:t>规划结构：</w:t>
      </w:r>
      <w:r w:rsidRPr="00A055EF">
        <w:rPr>
          <w:rFonts w:hint="eastAsia"/>
          <w:color w:val="000000" w:themeColor="text1"/>
          <w:szCs w:val="28"/>
          <w:lang w:val="zh-CN"/>
        </w:rPr>
        <w:t>产业区形成“一心、两轴、三区、四带、多节点”的空间结构。</w:t>
      </w:r>
    </w:p>
    <w:p w:rsidR="00A055EF" w:rsidRPr="00A055EF"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color w:val="000000" w:themeColor="text1"/>
          <w:szCs w:val="28"/>
          <w:lang w:val="zh-CN"/>
        </w:rPr>
        <w:t>一心</w:t>
      </w:r>
      <w:r>
        <w:rPr>
          <w:rFonts w:hint="eastAsia"/>
          <w:color w:val="000000" w:themeColor="text1"/>
          <w:szCs w:val="28"/>
          <w:lang w:val="zh-CN"/>
        </w:rPr>
        <w:t>——</w:t>
      </w:r>
      <w:r w:rsidRPr="00A055EF">
        <w:rPr>
          <w:rFonts w:hint="eastAsia"/>
          <w:color w:val="000000" w:themeColor="text1"/>
          <w:szCs w:val="28"/>
          <w:lang w:val="zh-CN"/>
        </w:rPr>
        <w:t>依托环一路形成的城市商业商务中心。</w:t>
      </w:r>
    </w:p>
    <w:p w:rsidR="00A055EF" w:rsidRPr="00A055EF"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color w:val="000000" w:themeColor="text1"/>
          <w:szCs w:val="28"/>
          <w:lang w:val="zh-CN"/>
        </w:rPr>
        <w:t>两轴</w:t>
      </w:r>
      <w:r>
        <w:rPr>
          <w:rFonts w:hint="eastAsia"/>
          <w:color w:val="000000" w:themeColor="text1"/>
          <w:szCs w:val="28"/>
          <w:lang w:val="zh-CN"/>
        </w:rPr>
        <w:t>——</w:t>
      </w:r>
      <w:proofErr w:type="gramStart"/>
      <w:r w:rsidRPr="00A055EF">
        <w:rPr>
          <w:rFonts w:hint="eastAsia"/>
          <w:color w:val="000000" w:themeColor="text1"/>
          <w:szCs w:val="28"/>
          <w:lang w:val="zh-CN"/>
        </w:rPr>
        <w:t>沿南龙路</w:t>
      </w:r>
      <w:proofErr w:type="gramEnd"/>
      <w:r w:rsidRPr="00A055EF">
        <w:rPr>
          <w:rFonts w:hint="eastAsia"/>
          <w:color w:val="000000" w:themeColor="text1"/>
          <w:szCs w:val="28"/>
          <w:lang w:val="zh-CN"/>
        </w:rPr>
        <w:t>及龙腾路形成的城市公共设施功能轴线。</w:t>
      </w:r>
    </w:p>
    <w:p w:rsidR="00A055EF" w:rsidRPr="00A055EF"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color w:val="000000" w:themeColor="text1"/>
          <w:szCs w:val="28"/>
          <w:lang w:val="zh-CN"/>
        </w:rPr>
        <w:lastRenderedPageBreak/>
        <w:t>三区</w:t>
      </w:r>
      <w:r>
        <w:rPr>
          <w:rFonts w:hint="eastAsia"/>
          <w:color w:val="000000" w:themeColor="text1"/>
          <w:szCs w:val="28"/>
          <w:lang w:val="zh-CN"/>
        </w:rPr>
        <w:t>——</w:t>
      </w:r>
      <w:r w:rsidRPr="00A055EF">
        <w:rPr>
          <w:rFonts w:hint="eastAsia"/>
          <w:color w:val="000000" w:themeColor="text1"/>
          <w:szCs w:val="28"/>
          <w:lang w:val="zh-CN"/>
        </w:rPr>
        <w:t>特色居住区</w:t>
      </w:r>
      <w:r>
        <w:rPr>
          <w:rFonts w:hint="eastAsia"/>
          <w:color w:val="000000" w:themeColor="text1"/>
          <w:szCs w:val="28"/>
          <w:lang w:val="zh-CN"/>
        </w:rPr>
        <w:t>、</w:t>
      </w:r>
      <w:r w:rsidRPr="00A055EF">
        <w:rPr>
          <w:rFonts w:hint="eastAsia"/>
          <w:color w:val="000000" w:themeColor="text1"/>
          <w:szCs w:val="28"/>
          <w:lang w:val="zh-CN"/>
        </w:rPr>
        <w:t>高新产业工业区</w:t>
      </w:r>
      <w:r>
        <w:rPr>
          <w:rFonts w:hint="eastAsia"/>
          <w:color w:val="000000" w:themeColor="text1"/>
          <w:szCs w:val="28"/>
          <w:lang w:val="zh-CN"/>
        </w:rPr>
        <w:t>和</w:t>
      </w:r>
      <w:r w:rsidRPr="00A055EF">
        <w:rPr>
          <w:rFonts w:hint="eastAsia"/>
          <w:color w:val="000000" w:themeColor="text1"/>
          <w:szCs w:val="28"/>
          <w:lang w:val="zh-CN"/>
        </w:rPr>
        <w:t>中小型工业区</w:t>
      </w:r>
      <w:r>
        <w:rPr>
          <w:rFonts w:hint="eastAsia"/>
          <w:color w:val="000000" w:themeColor="text1"/>
          <w:szCs w:val="28"/>
          <w:lang w:val="zh-CN"/>
        </w:rPr>
        <w:t>。</w:t>
      </w:r>
    </w:p>
    <w:p w:rsidR="00A055EF" w:rsidRPr="00A055EF" w:rsidRDefault="00A055EF" w:rsidP="00A055EF">
      <w:pPr>
        <w:widowControl w:val="0"/>
        <w:autoSpaceDE w:val="0"/>
        <w:autoSpaceDN w:val="0"/>
        <w:spacing w:line="360" w:lineRule="auto"/>
        <w:ind w:firstLine="482"/>
        <w:jc w:val="both"/>
        <w:rPr>
          <w:color w:val="000000" w:themeColor="text1"/>
          <w:szCs w:val="28"/>
          <w:lang w:val="zh-CN"/>
        </w:rPr>
      </w:pPr>
      <w:proofErr w:type="gramStart"/>
      <w:r w:rsidRPr="00A055EF">
        <w:rPr>
          <w:rFonts w:hint="eastAsia"/>
          <w:color w:val="000000" w:themeColor="text1"/>
          <w:szCs w:val="28"/>
          <w:lang w:val="zh-CN"/>
        </w:rPr>
        <w:t>四带</w:t>
      </w:r>
      <w:proofErr w:type="gramEnd"/>
      <w:r>
        <w:rPr>
          <w:rFonts w:hint="eastAsia"/>
          <w:color w:val="000000" w:themeColor="text1"/>
          <w:szCs w:val="28"/>
          <w:lang w:val="zh-CN"/>
        </w:rPr>
        <w:t>——</w:t>
      </w:r>
      <w:proofErr w:type="gramStart"/>
      <w:r w:rsidRPr="00A055EF">
        <w:rPr>
          <w:rFonts w:hint="eastAsia"/>
          <w:color w:val="000000" w:themeColor="text1"/>
          <w:szCs w:val="28"/>
          <w:lang w:val="zh-CN"/>
        </w:rPr>
        <w:t>沿南龙道</w:t>
      </w:r>
      <w:proofErr w:type="gramEnd"/>
      <w:r w:rsidRPr="00A055EF">
        <w:rPr>
          <w:rFonts w:hint="eastAsia"/>
          <w:color w:val="000000" w:themeColor="text1"/>
          <w:szCs w:val="28"/>
          <w:lang w:val="zh-CN"/>
        </w:rPr>
        <w:t>、富星道、富康道、瑞雪道两侧绿地及周边公园绿地建设形成的城市景观带。</w:t>
      </w:r>
    </w:p>
    <w:p w:rsidR="00022293" w:rsidRPr="00A055EF"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color w:val="000000" w:themeColor="text1"/>
          <w:szCs w:val="28"/>
          <w:lang w:val="zh-CN"/>
        </w:rPr>
        <w:t>多节点</w:t>
      </w:r>
      <w:r>
        <w:rPr>
          <w:rFonts w:hint="eastAsia"/>
          <w:color w:val="000000" w:themeColor="text1"/>
          <w:szCs w:val="28"/>
          <w:lang w:val="zh-CN"/>
        </w:rPr>
        <w:t>——</w:t>
      </w:r>
      <w:r w:rsidRPr="00A055EF">
        <w:rPr>
          <w:rFonts w:hint="eastAsia"/>
          <w:color w:val="000000" w:themeColor="text1"/>
          <w:szCs w:val="28"/>
          <w:lang w:val="zh-CN"/>
        </w:rPr>
        <w:t>产业区重要的商业设施、公园绿地等核心地段，是各类公建设施和人群集聚处，也是城市认知意象要素。</w:t>
      </w:r>
    </w:p>
    <w:p w:rsidR="00A055EF" w:rsidRPr="00FF3072" w:rsidRDefault="00A055EF" w:rsidP="005E18F7">
      <w:pPr>
        <w:pStyle w:val="3"/>
        <w:keepNext w:val="0"/>
        <w:numPr>
          <w:ilvl w:val="0"/>
          <w:numId w:val="0"/>
        </w:numPr>
        <w:ind w:right="140" w:firstLineChars="200" w:firstLine="562"/>
        <w:jc w:val="both"/>
        <w:rPr>
          <w:rFonts w:eastAsia="宋体"/>
        </w:rPr>
      </w:pPr>
      <w:bookmarkStart w:id="207" w:name="_Toc71359335"/>
      <w:r w:rsidRPr="00FF3072">
        <w:rPr>
          <w:rFonts w:eastAsia="宋体" w:hint="eastAsia"/>
        </w:rPr>
        <w:t>3</w:t>
      </w:r>
      <w:r w:rsidRPr="00FF3072">
        <w:rPr>
          <w:rFonts w:eastAsia="宋体"/>
        </w:rPr>
        <w:t>.2.</w:t>
      </w:r>
      <w:r w:rsidRPr="00FF3072">
        <w:rPr>
          <w:rFonts w:eastAsia="宋体" w:hint="eastAsia"/>
        </w:rPr>
        <w:t>1</w:t>
      </w:r>
      <w:r w:rsidR="005E629F">
        <w:rPr>
          <w:rFonts w:eastAsia="宋体"/>
        </w:rPr>
        <w:t>6</w:t>
      </w:r>
      <w:r w:rsidRPr="00FF3072">
        <w:rPr>
          <w:rFonts w:eastAsia="宋体"/>
        </w:rPr>
        <w:t xml:space="preserve"> </w:t>
      </w:r>
      <w:r w:rsidRPr="00FF3072">
        <w:rPr>
          <w:rFonts w:eastAsia="宋体"/>
        </w:rPr>
        <w:t>《</w:t>
      </w:r>
      <w:r w:rsidRPr="00A055EF">
        <w:rPr>
          <w:rFonts w:eastAsia="宋体" w:hint="eastAsia"/>
        </w:rPr>
        <w:t>廊坊市龙河高新技术产业区控制性详细规划（</w:t>
      </w:r>
      <w:r w:rsidRPr="00A055EF">
        <w:rPr>
          <w:rFonts w:eastAsia="宋体" w:hint="eastAsia"/>
        </w:rPr>
        <w:t>LH</w:t>
      </w:r>
      <w:r w:rsidRPr="00A055EF">
        <w:rPr>
          <w:rFonts w:eastAsia="宋体"/>
        </w:rPr>
        <w:t>-05</w:t>
      </w:r>
      <w:r w:rsidRPr="00A055EF">
        <w:rPr>
          <w:rFonts w:eastAsia="宋体" w:hint="eastAsia"/>
        </w:rPr>
        <w:t>—</w:t>
      </w:r>
      <w:r w:rsidRPr="00A055EF">
        <w:rPr>
          <w:rFonts w:eastAsia="宋体" w:hint="eastAsia"/>
        </w:rPr>
        <w:t>L</w:t>
      </w:r>
      <w:r w:rsidRPr="00A055EF">
        <w:rPr>
          <w:rFonts w:eastAsia="宋体"/>
        </w:rPr>
        <w:t>H-10</w:t>
      </w:r>
      <w:r w:rsidRPr="00A055EF">
        <w:rPr>
          <w:rFonts w:eastAsia="宋体" w:hint="eastAsia"/>
        </w:rPr>
        <w:t>控制单元）</w:t>
      </w:r>
      <w:r w:rsidRPr="00FF3072">
        <w:rPr>
          <w:rFonts w:eastAsia="宋体"/>
        </w:rPr>
        <w:t>》</w:t>
      </w:r>
      <w:bookmarkEnd w:id="207"/>
    </w:p>
    <w:p w:rsidR="00A055EF" w:rsidRPr="0007382B"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b/>
          <w:bCs/>
          <w:color w:val="000000" w:themeColor="text1"/>
          <w:szCs w:val="28"/>
          <w:lang w:val="zh-CN"/>
        </w:rPr>
        <w:t>规划目标：</w:t>
      </w:r>
      <w:r w:rsidRPr="00A055EF">
        <w:rPr>
          <w:rFonts w:hint="eastAsia"/>
          <w:color w:val="000000" w:themeColor="text1"/>
          <w:szCs w:val="28"/>
          <w:lang w:val="zh-CN"/>
        </w:rPr>
        <w:t>将产业区打造为创新智慧、文化引领、生态良好、活力宜居的水脉绿城，</w:t>
      </w:r>
      <w:proofErr w:type="gramStart"/>
      <w:r w:rsidRPr="00A055EF">
        <w:rPr>
          <w:rFonts w:hint="eastAsia"/>
          <w:color w:val="000000" w:themeColor="text1"/>
          <w:szCs w:val="28"/>
          <w:lang w:val="zh-CN"/>
        </w:rPr>
        <w:t>践行</w:t>
      </w:r>
      <w:proofErr w:type="gramEnd"/>
      <w:r w:rsidRPr="00A055EF">
        <w:rPr>
          <w:rFonts w:hint="eastAsia"/>
          <w:color w:val="000000" w:themeColor="text1"/>
          <w:szCs w:val="28"/>
          <w:lang w:val="zh-CN"/>
        </w:rPr>
        <w:t>“生态、低碳、智能”城市建设新理念。</w:t>
      </w:r>
    </w:p>
    <w:p w:rsidR="00A055EF" w:rsidRPr="00A055EF"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b/>
          <w:bCs/>
          <w:color w:val="000000" w:themeColor="text1"/>
          <w:szCs w:val="28"/>
          <w:lang w:val="zh-CN"/>
        </w:rPr>
        <w:t>规划结构：</w:t>
      </w:r>
      <w:r w:rsidRPr="00A055EF">
        <w:rPr>
          <w:rFonts w:hint="eastAsia"/>
          <w:color w:val="000000" w:themeColor="text1"/>
          <w:szCs w:val="28"/>
          <w:lang w:val="zh-CN"/>
        </w:rPr>
        <w:t>形成“两心、两廊、两区、多带、多节点”的空间结构。</w:t>
      </w:r>
    </w:p>
    <w:p w:rsidR="00A055EF" w:rsidRPr="00A055EF"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color w:val="000000" w:themeColor="text1"/>
          <w:szCs w:val="28"/>
          <w:lang w:val="zh-CN"/>
        </w:rPr>
        <w:t>两心</w:t>
      </w:r>
      <w:r>
        <w:rPr>
          <w:rFonts w:hint="eastAsia"/>
          <w:color w:val="000000" w:themeColor="text1"/>
          <w:szCs w:val="28"/>
          <w:lang w:val="zh-CN"/>
        </w:rPr>
        <w:t>——</w:t>
      </w:r>
      <w:r w:rsidRPr="00A055EF">
        <w:rPr>
          <w:rFonts w:hint="eastAsia"/>
          <w:color w:val="000000" w:themeColor="text1"/>
          <w:szCs w:val="28"/>
          <w:lang w:val="zh-CN"/>
        </w:rPr>
        <w:t>富余道西南侧的市民服务中心和西南部的市民养生中心。</w:t>
      </w:r>
    </w:p>
    <w:p w:rsidR="00A055EF" w:rsidRPr="00A055EF"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color w:val="000000" w:themeColor="text1"/>
          <w:szCs w:val="28"/>
          <w:lang w:val="zh-CN"/>
        </w:rPr>
        <w:t>两廊</w:t>
      </w:r>
      <w:r>
        <w:rPr>
          <w:rFonts w:hint="eastAsia"/>
          <w:color w:val="000000" w:themeColor="text1"/>
          <w:szCs w:val="28"/>
          <w:lang w:val="zh-CN"/>
        </w:rPr>
        <w:t>——</w:t>
      </w:r>
      <w:r w:rsidRPr="00A055EF">
        <w:rPr>
          <w:rFonts w:hint="eastAsia"/>
          <w:color w:val="000000" w:themeColor="text1"/>
          <w:szCs w:val="28"/>
          <w:lang w:val="zh-CN"/>
        </w:rPr>
        <w:t>龙河滨水景观廊道和大外环两侧林带城市生态廊道。</w:t>
      </w:r>
    </w:p>
    <w:p w:rsidR="00A055EF" w:rsidRPr="00A055EF"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color w:val="000000" w:themeColor="text1"/>
          <w:szCs w:val="28"/>
          <w:lang w:val="zh-CN"/>
        </w:rPr>
        <w:t>两区</w:t>
      </w:r>
      <w:r>
        <w:rPr>
          <w:rFonts w:hint="eastAsia"/>
          <w:color w:val="000000" w:themeColor="text1"/>
          <w:szCs w:val="28"/>
          <w:lang w:val="zh-CN"/>
        </w:rPr>
        <w:t>——</w:t>
      </w:r>
      <w:r w:rsidRPr="00A055EF">
        <w:rPr>
          <w:rFonts w:hint="eastAsia"/>
          <w:color w:val="000000" w:themeColor="text1"/>
          <w:szCs w:val="28"/>
          <w:lang w:val="zh-CN"/>
        </w:rPr>
        <w:t>特色居住区</w:t>
      </w:r>
      <w:r>
        <w:rPr>
          <w:rFonts w:hint="eastAsia"/>
          <w:color w:val="000000" w:themeColor="text1"/>
          <w:szCs w:val="28"/>
          <w:lang w:val="zh-CN"/>
        </w:rPr>
        <w:t>和</w:t>
      </w:r>
      <w:r w:rsidRPr="00A055EF">
        <w:rPr>
          <w:rFonts w:hint="eastAsia"/>
          <w:color w:val="000000" w:themeColor="text1"/>
          <w:szCs w:val="28"/>
          <w:lang w:val="zh-CN"/>
        </w:rPr>
        <w:t>高新产业工业区</w:t>
      </w:r>
      <w:r>
        <w:rPr>
          <w:rFonts w:hint="eastAsia"/>
          <w:color w:val="000000" w:themeColor="text1"/>
          <w:szCs w:val="28"/>
          <w:lang w:val="zh-CN"/>
        </w:rPr>
        <w:t>。</w:t>
      </w:r>
    </w:p>
    <w:p w:rsidR="00A055EF" w:rsidRPr="00A055EF"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color w:val="000000" w:themeColor="text1"/>
          <w:szCs w:val="28"/>
          <w:lang w:val="zh-CN"/>
        </w:rPr>
        <w:t>多带</w:t>
      </w:r>
      <w:r>
        <w:rPr>
          <w:rFonts w:hint="eastAsia"/>
          <w:color w:val="000000" w:themeColor="text1"/>
          <w:szCs w:val="28"/>
          <w:lang w:val="zh-CN"/>
        </w:rPr>
        <w:t>——</w:t>
      </w:r>
      <w:r w:rsidRPr="00A055EF">
        <w:rPr>
          <w:rFonts w:hint="eastAsia"/>
          <w:color w:val="000000" w:themeColor="text1"/>
          <w:szCs w:val="28"/>
          <w:lang w:val="zh-CN"/>
        </w:rPr>
        <w:t>沿富余道、富康道、龙腾路两侧绿地及周边公园绿地建设形成的城市景观带。</w:t>
      </w:r>
    </w:p>
    <w:p w:rsidR="00A055EF" w:rsidRPr="00A055EF" w:rsidRDefault="00A055EF" w:rsidP="00A055EF">
      <w:pPr>
        <w:widowControl w:val="0"/>
        <w:autoSpaceDE w:val="0"/>
        <w:autoSpaceDN w:val="0"/>
        <w:spacing w:line="360" w:lineRule="auto"/>
        <w:ind w:firstLine="482"/>
        <w:jc w:val="both"/>
        <w:rPr>
          <w:color w:val="000000" w:themeColor="text1"/>
          <w:szCs w:val="28"/>
          <w:lang w:val="zh-CN"/>
        </w:rPr>
      </w:pPr>
      <w:r w:rsidRPr="00A055EF">
        <w:rPr>
          <w:rFonts w:hint="eastAsia"/>
          <w:color w:val="000000" w:themeColor="text1"/>
          <w:szCs w:val="28"/>
          <w:lang w:val="zh-CN"/>
        </w:rPr>
        <w:t>多节点</w:t>
      </w:r>
      <w:r>
        <w:rPr>
          <w:rFonts w:hint="eastAsia"/>
          <w:color w:val="000000" w:themeColor="text1"/>
          <w:szCs w:val="28"/>
          <w:lang w:val="zh-CN"/>
        </w:rPr>
        <w:t>——</w:t>
      </w:r>
      <w:r w:rsidRPr="00A055EF">
        <w:rPr>
          <w:rFonts w:hint="eastAsia"/>
          <w:color w:val="000000" w:themeColor="text1"/>
          <w:szCs w:val="28"/>
          <w:lang w:val="zh-CN"/>
        </w:rPr>
        <w:t>规划范围内重要的商业设施、公园绿地等核心地段，是各类公建设施和人群集聚处。</w:t>
      </w:r>
    </w:p>
    <w:p w:rsidR="00A95163" w:rsidRPr="00FF3072" w:rsidRDefault="00A95163" w:rsidP="005E18F7">
      <w:pPr>
        <w:pStyle w:val="3"/>
        <w:keepNext w:val="0"/>
        <w:numPr>
          <w:ilvl w:val="0"/>
          <w:numId w:val="0"/>
        </w:numPr>
        <w:ind w:right="140" w:firstLineChars="200" w:firstLine="562"/>
        <w:jc w:val="both"/>
        <w:rPr>
          <w:rFonts w:eastAsia="宋体"/>
        </w:rPr>
      </w:pPr>
      <w:bookmarkStart w:id="208" w:name="_Toc71359336"/>
      <w:r w:rsidRPr="00FF3072">
        <w:rPr>
          <w:rFonts w:eastAsia="宋体" w:hint="eastAsia"/>
        </w:rPr>
        <w:t>3</w:t>
      </w:r>
      <w:r w:rsidRPr="00FF3072">
        <w:rPr>
          <w:rFonts w:eastAsia="宋体"/>
        </w:rPr>
        <w:t>.2.</w:t>
      </w:r>
      <w:r w:rsidRPr="00FF3072">
        <w:rPr>
          <w:rFonts w:eastAsia="宋体" w:hint="eastAsia"/>
        </w:rPr>
        <w:t>1</w:t>
      </w:r>
      <w:r w:rsidR="005E629F">
        <w:rPr>
          <w:rFonts w:eastAsia="宋体"/>
        </w:rPr>
        <w:t>7</w:t>
      </w:r>
      <w:r w:rsidRPr="00FF3072">
        <w:rPr>
          <w:rFonts w:eastAsia="宋体"/>
        </w:rPr>
        <w:t xml:space="preserve"> </w:t>
      </w:r>
      <w:r w:rsidRPr="00FF3072">
        <w:rPr>
          <w:rFonts w:eastAsia="宋体"/>
        </w:rPr>
        <w:t>《</w:t>
      </w:r>
      <w:r w:rsidRPr="00A95163">
        <w:rPr>
          <w:rFonts w:eastAsia="宋体" w:hint="eastAsia"/>
        </w:rPr>
        <w:t>北京市大兴国际机场临空经济区总体规划（</w:t>
      </w:r>
      <w:r w:rsidRPr="00A95163">
        <w:rPr>
          <w:rFonts w:eastAsia="宋体" w:hint="eastAsia"/>
        </w:rPr>
        <w:t>2</w:t>
      </w:r>
      <w:r w:rsidRPr="00A95163">
        <w:rPr>
          <w:rFonts w:eastAsia="宋体"/>
        </w:rPr>
        <w:t>019</w:t>
      </w:r>
      <w:r w:rsidRPr="00A95163">
        <w:rPr>
          <w:rFonts w:eastAsia="宋体" w:hint="eastAsia"/>
        </w:rPr>
        <w:t>~</w:t>
      </w:r>
      <w:r w:rsidRPr="00A95163">
        <w:rPr>
          <w:rFonts w:eastAsia="宋体"/>
        </w:rPr>
        <w:t>2035</w:t>
      </w:r>
      <w:r w:rsidRPr="00A95163">
        <w:rPr>
          <w:rFonts w:eastAsia="宋体" w:hint="eastAsia"/>
        </w:rPr>
        <w:t>年）</w:t>
      </w:r>
      <w:r w:rsidRPr="00FF3072">
        <w:rPr>
          <w:rFonts w:eastAsia="宋体"/>
        </w:rPr>
        <w:t>》</w:t>
      </w:r>
      <w:bookmarkEnd w:id="208"/>
    </w:p>
    <w:p w:rsidR="00A95163" w:rsidRPr="0007382B" w:rsidRDefault="00A95163" w:rsidP="00A95163">
      <w:pPr>
        <w:widowControl w:val="0"/>
        <w:autoSpaceDE w:val="0"/>
        <w:autoSpaceDN w:val="0"/>
        <w:spacing w:line="360" w:lineRule="auto"/>
        <w:ind w:firstLine="482"/>
        <w:jc w:val="both"/>
        <w:rPr>
          <w:color w:val="000000" w:themeColor="text1"/>
          <w:szCs w:val="28"/>
          <w:lang w:val="zh-CN"/>
        </w:rPr>
      </w:pPr>
      <w:r>
        <w:rPr>
          <w:rFonts w:hint="eastAsia"/>
          <w:b/>
          <w:bCs/>
          <w:color w:val="000000" w:themeColor="text1"/>
          <w:szCs w:val="28"/>
          <w:lang w:val="zh-CN"/>
        </w:rPr>
        <w:t>总体定位</w:t>
      </w:r>
      <w:r w:rsidRPr="00A055EF">
        <w:rPr>
          <w:rFonts w:hint="eastAsia"/>
          <w:b/>
          <w:bCs/>
          <w:color w:val="000000" w:themeColor="text1"/>
          <w:szCs w:val="28"/>
          <w:lang w:val="zh-CN"/>
        </w:rPr>
        <w:t>：</w:t>
      </w:r>
      <w:r>
        <w:rPr>
          <w:rFonts w:hint="eastAsia"/>
          <w:color w:val="000000" w:themeColor="text1"/>
          <w:szCs w:val="28"/>
          <w:lang w:val="zh-CN"/>
        </w:rPr>
        <w:t>落实新时期国家战略与京津冀协同发展的总体要求，尊重</w:t>
      </w:r>
      <w:r>
        <w:rPr>
          <w:rFonts w:hint="eastAsia"/>
          <w:color w:val="000000" w:themeColor="text1"/>
          <w:szCs w:val="28"/>
          <w:lang w:val="zh-CN"/>
        </w:rPr>
        <w:lastRenderedPageBreak/>
        <w:t>临空经济区发展趋势与规律，结合自身发展特征，北京大兴国际</w:t>
      </w:r>
      <w:r w:rsidR="00ED786F">
        <w:rPr>
          <w:rFonts w:hint="eastAsia"/>
          <w:color w:val="000000" w:themeColor="text1"/>
          <w:szCs w:val="28"/>
          <w:lang w:val="zh-CN"/>
        </w:rPr>
        <w:t>机场临空经济区的总体定位为国际交往中心功能承载区、国家航空科技创新引领区、京津冀协同发展示范区。</w:t>
      </w:r>
    </w:p>
    <w:p w:rsidR="00A95163" w:rsidRPr="00FF3072" w:rsidRDefault="00A95163" w:rsidP="00A95163">
      <w:pPr>
        <w:pStyle w:val="3"/>
        <w:keepNext w:val="0"/>
        <w:numPr>
          <w:ilvl w:val="0"/>
          <w:numId w:val="0"/>
        </w:numPr>
        <w:ind w:right="140" w:firstLineChars="200" w:firstLine="562"/>
        <w:rPr>
          <w:rFonts w:eastAsia="宋体"/>
        </w:rPr>
      </w:pPr>
      <w:bookmarkStart w:id="209" w:name="_Toc71359337"/>
      <w:r w:rsidRPr="00FF3072">
        <w:rPr>
          <w:rFonts w:eastAsia="宋体" w:hint="eastAsia"/>
        </w:rPr>
        <w:t>3</w:t>
      </w:r>
      <w:r w:rsidRPr="00FF3072">
        <w:rPr>
          <w:rFonts w:eastAsia="宋体"/>
        </w:rPr>
        <w:t>.2.</w:t>
      </w:r>
      <w:r w:rsidRPr="00FF3072">
        <w:rPr>
          <w:rFonts w:eastAsia="宋体" w:hint="eastAsia"/>
        </w:rPr>
        <w:t>1</w:t>
      </w:r>
      <w:r w:rsidR="005E629F">
        <w:rPr>
          <w:rFonts w:eastAsia="宋体"/>
        </w:rPr>
        <w:t>8</w:t>
      </w:r>
      <w:r w:rsidRPr="00FF3072">
        <w:rPr>
          <w:rFonts w:eastAsia="宋体"/>
        </w:rPr>
        <w:t xml:space="preserve"> </w:t>
      </w:r>
      <w:r w:rsidRPr="00FF3072">
        <w:rPr>
          <w:rFonts w:eastAsia="宋体"/>
        </w:rPr>
        <w:t>《</w:t>
      </w:r>
      <w:r w:rsidRPr="00A95163">
        <w:rPr>
          <w:rFonts w:eastAsia="宋体" w:hint="eastAsia"/>
        </w:rPr>
        <w:t>北京大兴国际机场临空经济区廊坊片区控制性详细规划</w:t>
      </w:r>
      <w:r w:rsidRPr="00FF3072">
        <w:rPr>
          <w:rFonts w:eastAsia="宋体"/>
        </w:rPr>
        <w:t>》</w:t>
      </w:r>
      <w:bookmarkEnd w:id="209"/>
    </w:p>
    <w:p w:rsidR="00022293" w:rsidRDefault="00ED786F" w:rsidP="005E629F">
      <w:pPr>
        <w:widowControl w:val="0"/>
        <w:autoSpaceDE w:val="0"/>
        <w:autoSpaceDN w:val="0"/>
        <w:spacing w:line="360" w:lineRule="auto"/>
        <w:ind w:firstLine="482"/>
        <w:jc w:val="both"/>
      </w:pPr>
      <w:r>
        <w:rPr>
          <w:rFonts w:hint="eastAsia"/>
          <w:b/>
          <w:bCs/>
          <w:color w:val="000000" w:themeColor="text1"/>
          <w:szCs w:val="28"/>
          <w:lang w:val="zh-CN"/>
        </w:rPr>
        <w:t>发展</w:t>
      </w:r>
      <w:r w:rsidR="00A95163" w:rsidRPr="00A055EF">
        <w:rPr>
          <w:rFonts w:hint="eastAsia"/>
          <w:b/>
          <w:bCs/>
          <w:color w:val="000000" w:themeColor="text1"/>
          <w:szCs w:val="28"/>
          <w:lang w:val="zh-CN"/>
        </w:rPr>
        <w:t>目标：</w:t>
      </w:r>
      <w:r>
        <w:rPr>
          <w:rFonts w:hint="eastAsia"/>
          <w:color w:val="000000" w:themeColor="text1"/>
          <w:szCs w:val="28"/>
          <w:lang w:val="zh-CN"/>
        </w:rPr>
        <w:t>为落实“国际交往中心功能承载区、国家航空科技创新引领区、京津冀协同发展示范区”的发展定位，规划重点布局落实国际化服务空间、创新聚落空间、生态与生活服务空间。到</w:t>
      </w:r>
      <w:r>
        <w:rPr>
          <w:rFonts w:hint="eastAsia"/>
          <w:color w:val="000000" w:themeColor="text1"/>
          <w:szCs w:val="28"/>
          <w:lang w:val="zh-CN"/>
        </w:rPr>
        <w:t>2</w:t>
      </w:r>
      <w:r>
        <w:rPr>
          <w:color w:val="000000" w:themeColor="text1"/>
          <w:szCs w:val="28"/>
          <w:lang w:val="zh-CN"/>
        </w:rPr>
        <w:t>035</w:t>
      </w:r>
      <w:r>
        <w:rPr>
          <w:rFonts w:hint="eastAsia"/>
          <w:color w:val="000000" w:themeColor="text1"/>
          <w:szCs w:val="28"/>
          <w:lang w:val="zh-CN"/>
        </w:rPr>
        <w:t>年，将临空经济区廊坊片区打造为“国际服务的聚集高地、航空导向的科创基地和水绿漫步的创新佳地”。建成基础设施和公共服务国际一流，资金、人才、技术、信息等高端要素聚集，现代产业体系成熟，人与自然环境和谐的开放型临空经济区，成为具有较强国际竞争力和影响力的重要区域。</w:t>
      </w:r>
    </w:p>
    <w:p w:rsidR="00603703" w:rsidRPr="007E078E" w:rsidRDefault="00942490">
      <w:pPr>
        <w:pStyle w:val="2"/>
        <w:numPr>
          <w:ilvl w:val="0"/>
          <w:numId w:val="0"/>
        </w:numPr>
        <w:ind w:firstLineChars="200" w:firstLine="602"/>
        <w:rPr>
          <w:rFonts w:ascii="Times New Roman" w:eastAsia="宋体" w:hAnsi="Times New Roman" w:cs="Times New Roman"/>
        </w:rPr>
      </w:pPr>
      <w:bookmarkStart w:id="210" w:name="_Toc26753575"/>
      <w:bookmarkStart w:id="211" w:name="_Toc71359338"/>
      <w:bookmarkEnd w:id="146"/>
      <w:r w:rsidRPr="007E078E">
        <w:rPr>
          <w:rFonts w:ascii="Times New Roman" w:eastAsia="宋体" w:hAnsi="Times New Roman" w:cs="Times New Roman"/>
        </w:rPr>
        <w:t>3.</w:t>
      </w:r>
      <w:r w:rsidR="00FF3072">
        <w:rPr>
          <w:rFonts w:ascii="Times New Roman" w:eastAsia="宋体" w:hAnsi="Times New Roman" w:cs="Times New Roman"/>
        </w:rPr>
        <w:t>3</w:t>
      </w:r>
      <w:r w:rsidRPr="007E078E">
        <w:rPr>
          <w:rFonts w:ascii="Times New Roman" w:eastAsia="宋体" w:hAnsi="Times New Roman" w:cs="Times New Roman"/>
        </w:rPr>
        <w:t xml:space="preserve"> </w:t>
      </w:r>
      <w:r w:rsidRPr="007E078E">
        <w:rPr>
          <w:rFonts w:ascii="Times New Roman" w:eastAsia="宋体" w:hAnsi="Times New Roman" w:cs="Times New Roman"/>
        </w:rPr>
        <w:t>相关规划</w:t>
      </w:r>
      <w:r w:rsidR="000E0C7D">
        <w:rPr>
          <w:rFonts w:ascii="Times New Roman" w:eastAsia="宋体" w:hAnsi="Times New Roman" w:cs="Times New Roman" w:hint="eastAsia"/>
        </w:rPr>
        <w:t>与</w:t>
      </w:r>
      <w:r w:rsidRPr="007E078E">
        <w:rPr>
          <w:rFonts w:ascii="Times New Roman" w:eastAsia="宋体" w:hAnsi="Times New Roman" w:cs="Times New Roman"/>
        </w:rPr>
        <w:t>政策文件</w:t>
      </w:r>
      <w:bookmarkEnd w:id="210"/>
      <w:bookmarkEnd w:id="211"/>
    </w:p>
    <w:p w:rsidR="00955F01" w:rsidRPr="00912B0F" w:rsidRDefault="00912B0F" w:rsidP="00912B0F">
      <w:pPr>
        <w:pStyle w:val="3"/>
        <w:keepNext w:val="0"/>
        <w:numPr>
          <w:ilvl w:val="0"/>
          <w:numId w:val="0"/>
        </w:numPr>
        <w:ind w:right="140" w:firstLineChars="200" w:firstLine="562"/>
        <w:rPr>
          <w:rFonts w:eastAsia="宋体"/>
        </w:rPr>
      </w:pPr>
      <w:bookmarkStart w:id="212" w:name="_Toc71359339"/>
      <w:r>
        <w:rPr>
          <w:rFonts w:eastAsia="宋体" w:hint="eastAsia"/>
        </w:rPr>
        <w:t>3</w:t>
      </w:r>
      <w:r>
        <w:rPr>
          <w:rFonts w:eastAsia="宋体"/>
        </w:rPr>
        <w:t>.</w:t>
      </w:r>
      <w:r w:rsidR="00FF3072">
        <w:rPr>
          <w:rFonts w:eastAsia="宋体"/>
        </w:rPr>
        <w:t>3</w:t>
      </w:r>
      <w:r>
        <w:rPr>
          <w:rFonts w:eastAsia="宋体"/>
        </w:rPr>
        <w:t xml:space="preserve">.1 </w:t>
      </w:r>
      <w:r w:rsidR="00955F01" w:rsidRPr="00912B0F">
        <w:rPr>
          <w:rFonts w:eastAsia="宋体" w:hint="eastAsia"/>
        </w:rPr>
        <w:t>绿色建筑</w:t>
      </w:r>
      <w:bookmarkEnd w:id="212"/>
    </w:p>
    <w:p w:rsidR="00955F01" w:rsidRDefault="00955F01" w:rsidP="00955F01">
      <w:pPr>
        <w:ind w:firstLineChars="200" w:firstLine="560"/>
        <w:jc w:val="both"/>
        <w:rPr>
          <w:lang w:val="zh-CN"/>
        </w:rPr>
      </w:pPr>
      <w:r>
        <w:rPr>
          <w:rFonts w:hint="eastAsia"/>
          <w:lang w:val="zh-CN"/>
        </w:rPr>
        <w:t>2</w:t>
      </w:r>
      <w:r>
        <w:rPr>
          <w:lang w:val="zh-CN"/>
        </w:rPr>
        <w:t>016</w:t>
      </w:r>
      <w:r>
        <w:rPr>
          <w:rFonts w:hint="eastAsia"/>
          <w:lang w:val="zh-CN"/>
        </w:rPr>
        <w:t>年，在</w:t>
      </w:r>
      <w:r w:rsidRPr="000944A6">
        <w:rPr>
          <w:rFonts w:hint="eastAsia"/>
          <w:lang w:val="zh-CN"/>
        </w:rPr>
        <w:t>廊坊市建设局</w:t>
      </w:r>
      <w:r>
        <w:rPr>
          <w:rFonts w:hint="eastAsia"/>
          <w:lang w:val="zh-CN"/>
        </w:rPr>
        <w:t>下发的</w:t>
      </w:r>
      <w:r w:rsidRPr="000944A6">
        <w:rPr>
          <w:lang w:val="zh-CN"/>
        </w:rPr>
        <w:t>《</w:t>
      </w:r>
      <w:r w:rsidRPr="000944A6">
        <w:rPr>
          <w:rFonts w:hint="eastAsia"/>
          <w:lang w:val="zh-CN"/>
        </w:rPr>
        <w:t>关于新建民用建筑项目全面执行一星级绿色建筑评价标准的通知</w:t>
      </w:r>
      <w:r w:rsidRPr="000944A6">
        <w:rPr>
          <w:lang w:val="zh-CN"/>
        </w:rPr>
        <w:t>》（</w:t>
      </w:r>
      <w:proofErr w:type="gramStart"/>
      <w:r w:rsidRPr="000944A6">
        <w:rPr>
          <w:rFonts w:hint="eastAsia"/>
          <w:lang w:val="zh-CN"/>
        </w:rPr>
        <w:t>廊</w:t>
      </w:r>
      <w:r w:rsidRPr="000944A6">
        <w:rPr>
          <w:lang w:val="zh-CN"/>
        </w:rPr>
        <w:t>建〔</w:t>
      </w:r>
      <w:r w:rsidRPr="000944A6">
        <w:rPr>
          <w:lang w:val="zh-CN"/>
        </w:rPr>
        <w:t>2016</w:t>
      </w:r>
      <w:r w:rsidRPr="000944A6">
        <w:rPr>
          <w:lang w:val="zh-CN"/>
        </w:rPr>
        <w:t>〕</w:t>
      </w:r>
      <w:proofErr w:type="gramEnd"/>
      <w:r w:rsidRPr="000944A6">
        <w:rPr>
          <w:lang w:val="zh-CN"/>
        </w:rPr>
        <w:t>172</w:t>
      </w:r>
      <w:r w:rsidRPr="000944A6">
        <w:rPr>
          <w:lang w:val="zh-CN"/>
        </w:rPr>
        <w:t>号）中明确</w:t>
      </w:r>
      <w:r>
        <w:rPr>
          <w:rFonts w:hint="eastAsia"/>
          <w:lang w:val="zh-CN"/>
        </w:rPr>
        <w:t>规定：</w:t>
      </w:r>
      <w:r w:rsidRPr="000944A6">
        <w:rPr>
          <w:rFonts w:hint="eastAsia"/>
          <w:lang w:val="zh-CN"/>
        </w:rPr>
        <w:t>廊坊</w:t>
      </w:r>
      <w:r w:rsidRPr="000944A6">
        <w:rPr>
          <w:lang w:val="zh-CN"/>
        </w:rPr>
        <w:t>市</w:t>
      </w:r>
      <w:r w:rsidRPr="000944A6">
        <w:rPr>
          <w:rFonts w:hint="eastAsia"/>
          <w:lang w:val="zh-CN"/>
        </w:rPr>
        <w:t>自</w:t>
      </w:r>
      <w:r w:rsidRPr="000944A6">
        <w:rPr>
          <w:rFonts w:hint="eastAsia"/>
          <w:lang w:val="zh-CN"/>
        </w:rPr>
        <w:t>2</w:t>
      </w:r>
      <w:r w:rsidRPr="000944A6">
        <w:rPr>
          <w:lang w:val="zh-CN"/>
        </w:rPr>
        <w:t>016</w:t>
      </w:r>
      <w:r w:rsidRPr="000944A6">
        <w:rPr>
          <w:rFonts w:hint="eastAsia"/>
          <w:lang w:val="zh-CN"/>
        </w:rPr>
        <w:t>年</w:t>
      </w:r>
      <w:r w:rsidRPr="000944A6">
        <w:rPr>
          <w:rFonts w:hint="eastAsia"/>
          <w:lang w:val="zh-CN"/>
        </w:rPr>
        <w:t>1</w:t>
      </w:r>
      <w:r w:rsidRPr="000944A6">
        <w:rPr>
          <w:lang w:val="zh-CN"/>
        </w:rPr>
        <w:t>0</w:t>
      </w:r>
      <w:r w:rsidRPr="000944A6">
        <w:rPr>
          <w:rFonts w:hint="eastAsia"/>
          <w:lang w:val="zh-CN"/>
        </w:rPr>
        <w:t>月</w:t>
      </w:r>
      <w:r w:rsidRPr="000944A6">
        <w:rPr>
          <w:rFonts w:hint="eastAsia"/>
          <w:lang w:val="zh-CN"/>
        </w:rPr>
        <w:t>1</w:t>
      </w:r>
      <w:r w:rsidRPr="000944A6">
        <w:rPr>
          <w:rFonts w:hint="eastAsia"/>
          <w:lang w:val="zh-CN"/>
        </w:rPr>
        <w:t>日起，全市行政区内未完成施工图审查备案的民用建筑项目全面执行绿色建筑</w:t>
      </w:r>
      <w:proofErr w:type="gramStart"/>
      <w:r w:rsidRPr="000944A6">
        <w:rPr>
          <w:rFonts w:hint="eastAsia"/>
          <w:lang w:val="zh-CN"/>
        </w:rPr>
        <w:t>一</w:t>
      </w:r>
      <w:proofErr w:type="gramEnd"/>
      <w:r w:rsidRPr="000944A6">
        <w:rPr>
          <w:rFonts w:hint="eastAsia"/>
          <w:lang w:val="zh-CN"/>
        </w:rPr>
        <w:t>星级标准；鼓励建设项目按二星级及以上绿色建筑评价标准设计。</w:t>
      </w:r>
    </w:p>
    <w:p w:rsidR="00955F01" w:rsidRDefault="00955F01" w:rsidP="00C256A9">
      <w:pPr>
        <w:widowControl w:val="0"/>
        <w:ind w:firstLineChars="200" w:firstLine="560"/>
        <w:jc w:val="both"/>
        <w:rPr>
          <w:lang w:val="zh-CN"/>
        </w:rPr>
      </w:pPr>
      <w:r>
        <w:rPr>
          <w:lang w:val="zh-CN"/>
        </w:rPr>
        <w:t>2018</w:t>
      </w:r>
      <w:r>
        <w:rPr>
          <w:rFonts w:hint="eastAsia"/>
          <w:lang w:val="zh-CN"/>
        </w:rPr>
        <w:t>年，为加快廊坊市高星级绿色建筑发展，廊坊市建设局印发了《关</w:t>
      </w:r>
      <w:r>
        <w:rPr>
          <w:rFonts w:hint="eastAsia"/>
          <w:lang w:val="zh-CN"/>
        </w:rPr>
        <w:lastRenderedPageBreak/>
        <w:t>于进一步推进绿色建筑发展的通知（征求意见稿）》，其中明确要求自</w:t>
      </w:r>
      <w:r>
        <w:rPr>
          <w:rFonts w:hint="eastAsia"/>
          <w:lang w:val="zh-CN"/>
        </w:rPr>
        <w:t>2</w:t>
      </w:r>
      <w:r>
        <w:rPr>
          <w:lang w:val="zh-CN"/>
        </w:rPr>
        <w:t>018</w:t>
      </w:r>
      <w:r>
        <w:rPr>
          <w:rFonts w:hint="eastAsia"/>
          <w:lang w:val="zh-CN"/>
        </w:rPr>
        <w:t>年</w:t>
      </w:r>
      <w:r>
        <w:rPr>
          <w:rFonts w:hint="eastAsia"/>
          <w:lang w:val="zh-CN"/>
        </w:rPr>
        <w:t>5</w:t>
      </w:r>
      <w:r>
        <w:rPr>
          <w:rFonts w:hint="eastAsia"/>
          <w:lang w:val="zh-CN"/>
        </w:rPr>
        <w:t>月</w:t>
      </w:r>
      <w:r>
        <w:rPr>
          <w:rFonts w:hint="eastAsia"/>
          <w:lang w:val="zh-CN"/>
        </w:rPr>
        <w:t>1</w:t>
      </w:r>
      <w:r>
        <w:rPr>
          <w:rFonts w:hint="eastAsia"/>
          <w:lang w:val="zh-CN"/>
        </w:rPr>
        <w:t>日起，全市行政区域内未完</w:t>
      </w:r>
      <w:proofErr w:type="gramStart"/>
      <w:r>
        <w:rPr>
          <w:rFonts w:hint="eastAsia"/>
          <w:lang w:val="zh-CN"/>
        </w:rPr>
        <w:t>成施工</w:t>
      </w:r>
      <w:proofErr w:type="gramEnd"/>
      <w:r>
        <w:rPr>
          <w:rFonts w:hint="eastAsia"/>
          <w:lang w:val="zh-CN"/>
        </w:rPr>
        <w:t>审查备案的国有投资项目和单体建筑面积超过</w:t>
      </w:r>
      <w:r>
        <w:rPr>
          <w:rFonts w:hint="eastAsia"/>
          <w:lang w:val="zh-CN"/>
        </w:rPr>
        <w:t>2</w:t>
      </w:r>
      <w:r>
        <w:rPr>
          <w:rFonts w:hint="eastAsia"/>
          <w:lang w:val="zh-CN"/>
        </w:rPr>
        <w:t>万</w:t>
      </w:r>
      <w:r w:rsidR="00F90BB4">
        <w:rPr>
          <w:rFonts w:hint="eastAsia"/>
          <w:szCs w:val="28"/>
        </w:rPr>
        <w:t>m</w:t>
      </w:r>
      <w:r w:rsidR="00F90BB4" w:rsidRPr="00F90BB4">
        <w:rPr>
          <w:szCs w:val="28"/>
          <w:vertAlign w:val="superscript"/>
        </w:rPr>
        <w:t>2</w:t>
      </w:r>
      <w:r>
        <w:rPr>
          <w:rFonts w:hint="eastAsia"/>
          <w:lang w:val="zh-CN"/>
        </w:rPr>
        <w:t>的大型公共建筑全面执行绿色建筑二星级标准，其他项目按最低</w:t>
      </w:r>
      <w:proofErr w:type="gramStart"/>
      <w:r>
        <w:rPr>
          <w:rFonts w:hint="eastAsia"/>
          <w:lang w:val="zh-CN"/>
        </w:rPr>
        <w:t>一</w:t>
      </w:r>
      <w:proofErr w:type="gramEnd"/>
      <w:r>
        <w:rPr>
          <w:rFonts w:hint="eastAsia"/>
          <w:lang w:val="zh-CN"/>
        </w:rPr>
        <w:t>星级标准执行。</w:t>
      </w:r>
    </w:p>
    <w:p w:rsidR="00FF3072" w:rsidRPr="001A71EA" w:rsidRDefault="00FF3072" w:rsidP="00955F01">
      <w:pPr>
        <w:ind w:firstLineChars="200" w:firstLine="560"/>
        <w:jc w:val="both"/>
        <w:rPr>
          <w:shd w:val="pct15" w:color="auto" w:fill="FFFFFF"/>
        </w:rPr>
      </w:pPr>
      <w:r w:rsidRPr="00D851D3">
        <w:rPr>
          <w:lang w:val="zh-CN"/>
        </w:rPr>
        <w:t>2020</w:t>
      </w:r>
      <w:r w:rsidRPr="00D851D3">
        <w:rPr>
          <w:lang w:val="zh-CN"/>
        </w:rPr>
        <w:t>年，河北省发布新版《绿色建筑评价标准》（</w:t>
      </w:r>
      <w:r w:rsidRPr="00D851D3">
        <w:rPr>
          <w:lang w:val="zh-CN"/>
        </w:rPr>
        <w:t>DB13</w:t>
      </w:r>
      <w:r w:rsidRPr="00D851D3">
        <w:rPr>
          <w:lang w:val="zh-CN"/>
        </w:rPr>
        <w:t>（</w:t>
      </w:r>
      <w:r w:rsidRPr="00D851D3">
        <w:rPr>
          <w:lang w:val="zh-CN"/>
        </w:rPr>
        <w:t>J</w:t>
      </w:r>
      <w:r w:rsidRPr="00D851D3">
        <w:rPr>
          <w:lang w:val="zh-CN"/>
        </w:rPr>
        <w:t>）</w:t>
      </w:r>
      <w:r w:rsidRPr="00D851D3">
        <w:rPr>
          <w:lang w:val="zh-CN"/>
        </w:rPr>
        <w:t>/T 8352-2020</w:t>
      </w:r>
      <w:r w:rsidRPr="00D851D3">
        <w:rPr>
          <w:lang w:val="zh-CN"/>
        </w:rPr>
        <w:t>），其中对绿色建筑划分等级进行了调整，由原来的</w:t>
      </w:r>
      <w:proofErr w:type="gramStart"/>
      <w:r w:rsidRPr="00D851D3">
        <w:rPr>
          <w:lang w:val="zh-CN"/>
        </w:rPr>
        <w:t>一</w:t>
      </w:r>
      <w:proofErr w:type="gramEnd"/>
      <w:r w:rsidRPr="00D851D3">
        <w:rPr>
          <w:lang w:val="zh-CN"/>
        </w:rPr>
        <w:t>星级、二星级、三星级调整为基本级、</w:t>
      </w:r>
      <w:proofErr w:type="gramStart"/>
      <w:r w:rsidRPr="00D851D3">
        <w:rPr>
          <w:lang w:val="zh-CN"/>
        </w:rPr>
        <w:t>一</w:t>
      </w:r>
      <w:proofErr w:type="gramEnd"/>
      <w:r w:rsidRPr="00D851D3">
        <w:rPr>
          <w:lang w:val="zh-CN"/>
        </w:rPr>
        <w:t>星级、二星级、三星级。基于新版《绿色建筑评价标准》对绿色建筑等级</w:t>
      </w:r>
      <w:r w:rsidRPr="00D851D3">
        <w:rPr>
          <w:rFonts w:hint="eastAsia"/>
          <w:lang w:val="zh-CN"/>
        </w:rPr>
        <w:t>的</w:t>
      </w:r>
      <w:r w:rsidRPr="00D851D3">
        <w:rPr>
          <w:lang w:val="zh-CN"/>
        </w:rPr>
        <w:t>调整，廊坊市尚未提出相应的新政策。</w:t>
      </w:r>
    </w:p>
    <w:p w:rsidR="00955F01" w:rsidRPr="00912B0F" w:rsidRDefault="00912B0F" w:rsidP="00912B0F">
      <w:pPr>
        <w:pStyle w:val="3"/>
        <w:keepNext w:val="0"/>
        <w:numPr>
          <w:ilvl w:val="0"/>
          <w:numId w:val="0"/>
        </w:numPr>
        <w:ind w:right="140" w:firstLineChars="200" w:firstLine="562"/>
        <w:rPr>
          <w:rFonts w:eastAsia="宋体"/>
        </w:rPr>
      </w:pPr>
      <w:bookmarkStart w:id="213" w:name="_Toc71359340"/>
      <w:r>
        <w:rPr>
          <w:rFonts w:eastAsia="宋体" w:hint="eastAsia"/>
        </w:rPr>
        <w:t>3</w:t>
      </w:r>
      <w:r>
        <w:rPr>
          <w:rFonts w:eastAsia="宋体"/>
        </w:rPr>
        <w:t>.</w:t>
      </w:r>
      <w:r w:rsidR="00FF3072">
        <w:rPr>
          <w:rFonts w:eastAsia="宋体"/>
        </w:rPr>
        <w:t>3</w:t>
      </w:r>
      <w:r>
        <w:rPr>
          <w:rFonts w:eastAsia="宋体"/>
        </w:rPr>
        <w:t xml:space="preserve">.2 </w:t>
      </w:r>
      <w:r w:rsidR="00955F01" w:rsidRPr="00912B0F">
        <w:rPr>
          <w:rFonts w:eastAsia="宋体" w:hint="eastAsia"/>
        </w:rPr>
        <w:t>装配式建筑</w:t>
      </w:r>
      <w:bookmarkEnd w:id="213"/>
    </w:p>
    <w:p w:rsidR="00955F01" w:rsidRDefault="00955F01" w:rsidP="00955F01">
      <w:pPr>
        <w:ind w:firstLineChars="200" w:firstLine="560"/>
        <w:jc w:val="both"/>
        <w:rPr>
          <w:szCs w:val="28"/>
          <w:lang w:val="zh-CN"/>
        </w:rPr>
      </w:pPr>
      <w:r>
        <w:rPr>
          <w:rFonts w:hint="eastAsia"/>
          <w:szCs w:val="28"/>
          <w:lang w:val="zh-CN"/>
        </w:rPr>
        <w:t>2</w:t>
      </w:r>
      <w:r>
        <w:rPr>
          <w:szCs w:val="28"/>
          <w:lang w:val="zh-CN"/>
        </w:rPr>
        <w:t>020</w:t>
      </w:r>
      <w:r>
        <w:rPr>
          <w:rFonts w:hint="eastAsia"/>
          <w:szCs w:val="28"/>
          <w:lang w:val="zh-CN"/>
        </w:rPr>
        <w:t>年，为落实国家和河北省对装配式建筑发展的要求和意见，廊坊市住房和城乡建设局发出了《关于推进全市装配式建筑发展的实施意见》（征求意见稿），其中制定了廊坊市装配式建筑的工作目标：</w:t>
      </w:r>
      <w:r>
        <w:rPr>
          <w:rFonts w:hint="eastAsia"/>
          <w:szCs w:val="28"/>
          <w:lang w:val="zh-CN"/>
        </w:rPr>
        <w:t>2</w:t>
      </w:r>
      <w:r>
        <w:rPr>
          <w:szCs w:val="28"/>
          <w:lang w:val="zh-CN"/>
        </w:rPr>
        <w:t>020</w:t>
      </w:r>
      <w:r>
        <w:rPr>
          <w:rFonts w:hint="eastAsia"/>
          <w:szCs w:val="28"/>
          <w:lang w:val="zh-CN"/>
        </w:rPr>
        <w:t>年起，全市城镇新建装配式建筑面积比例达到</w:t>
      </w:r>
      <w:r>
        <w:rPr>
          <w:rFonts w:hint="eastAsia"/>
          <w:szCs w:val="28"/>
          <w:lang w:val="zh-CN"/>
        </w:rPr>
        <w:t>2</w:t>
      </w:r>
      <w:r>
        <w:rPr>
          <w:szCs w:val="28"/>
          <w:lang w:val="zh-CN"/>
        </w:rPr>
        <w:t>0</w:t>
      </w:r>
      <w:r>
        <w:rPr>
          <w:rFonts w:hint="eastAsia"/>
          <w:szCs w:val="28"/>
          <w:lang w:val="zh-CN"/>
        </w:rPr>
        <w:t>%</w:t>
      </w:r>
      <w:r>
        <w:rPr>
          <w:rFonts w:hint="eastAsia"/>
          <w:szCs w:val="28"/>
          <w:lang w:val="zh-CN"/>
        </w:rPr>
        <w:t>以上，</w:t>
      </w:r>
      <w:r>
        <w:rPr>
          <w:rFonts w:hint="eastAsia"/>
          <w:szCs w:val="28"/>
          <w:lang w:val="zh-CN"/>
        </w:rPr>
        <w:t>2</w:t>
      </w:r>
      <w:r>
        <w:rPr>
          <w:szCs w:val="28"/>
          <w:lang w:val="zh-CN"/>
        </w:rPr>
        <w:t>023</w:t>
      </w:r>
      <w:r>
        <w:rPr>
          <w:rFonts w:hint="eastAsia"/>
          <w:szCs w:val="28"/>
          <w:lang w:val="zh-CN"/>
        </w:rPr>
        <w:t>年全市城镇新建装配式建筑面积比例达到</w:t>
      </w:r>
      <w:r>
        <w:rPr>
          <w:rFonts w:hint="eastAsia"/>
          <w:szCs w:val="28"/>
          <w:lang w:val="zh-CN"/>
        </w:rPr>
        <w:t>2</w:t>
      </w:r>
      <w:r>
        <w:rPr>
          <w:szCs w:val="28"/>
          <w:lang w:val="zh-CN"/>
        </w:rPr>
        <w:t>5</w:t>
      </w:r>
      <w:r>
        <w:rPr>
          <w:rFonts w:hint="eastAsia"/>
          <w:szCs w:val="28"/>
          <w:lang w:val="zh-CN"/>
        </w:rPr>
        <w:t>%</w:t>
      </w:r>
      <w:r>
        <w:rPr>
          <w:rFonts w:hint="eastAsia"/>
          <w:szCs w:val="28"/>
          <w:lang w:val="zh-CN"/>
        </w:rPr>
        <w:t>以上，</w:t>
      </w:r>
      <w:r>
        <w:rPr>
          <w:rFonts w:hint="eastAsia"/>
          <w:szCs w:val="28"/>
          <w:lang w:val="zh-CN"/>
        </w:rPr>
        <w:t>2</w:t>
      </w:r>
      <w:r>
        <w:rPr>
          <w:szCs w:val="28"/>
          <w:lang w:val="zh-CN"/>
        </w:rPr>
        <w:t>025</w:t>
      </w:r>
      <w:r>
        <w:rPr>
          <w:rFonts w:hint="eastAsia"/>
          <w:szCs w:val="28"/>
          <w:lang w:val="zh-CN"/>
        </w:rPr>
        <w:t>年全市城镇新建装配式建筑面积比例达到</w:t>
      </w:r>
      <w:r>
        <w:rPr>
          <w:szCs w:val="28"/>
          <w:lang w:val="zh-CN"/>
        </w:rPr>
        <w:t>30</w:t>
      </w:r>
      <w:r>
        <w:rPr>
          <w:rFonts w:hint="eastAsia"/>
          <w:szCs w:val="28"/>
          <w:lang w:val="zh-CN"/>
        </w:rPr>
        <w:t>%</w:t>
      </w:r>
      <w:r>
        <w:rPr>
          <w:rFonts w:hint="eastAsia"/>
          <w:szCs w:val="28"/>
          <w:lang w:val="zh-CN"/>
        </w:rPr>
        <w:t>以上。政府投资和政府主导的项目，适宜采用装配式建筑方式的，要</w:t>
      </w:r>
      <w:r>
        <w:rPr>
          <w:rFonts w:hint="eastAsia"/>
          <w:szCs w:val="28"/>
          <w:lang w:val="zh-CN"/>
        </w:rPr>
        <w:t>1</w:t>
      </w:r>
      <w:r>
        <w:rPr>
          <w:szCs w:val="28"/>
          <w:lang w:val="zh-CN"/>
        </w:rPr>
        <w:t>00</w:t>
      </w:r>
      <w:r>
        <w:rPr>
          <w:rFonts w:hint="eastAsia"/>
          <w:szCs w:val="28"/>
          <w:lang w:val="zh-CN"/>
        </w:rPr>
        <w:t>%</w:t>
      </w:r>
      <w:r>
        <w:rPr>
          <w:rFonts w:hint="eastAsia"/>
          <w:szCs w:val="28"/>
          <w:lang w:val="zh-CN"/>
        </w:rPr>
        <w:t>采用装配式方式建设；非政府投资项目，新建装配式建筑面积比例严格按照规定比例落实。</w:t>
      </w:r>
    </w:p>
    <w:p w:rsidR="00955F01" w:rsidRPr="00912B0F" w:rsidRDefault="00912B0F" w:rsidP="00912B0F">
      <w:pPr>
        <w:pStyle w:val="3"/>
        <w:keepNext w:val="0"/>
        <w:numPr>
          <w:ilvl w:val="0"/>
          <w:numId w:val="0"/>
        </w:numPr>
        <w:ind w:right="140" w:firstLineChars="200" w:firstLine="562"/>
        <w:rPr>
          <w:rFonts w:eastAsia="宋体"/>
        </w:rPr>
      </w:pPr>
      <w:bookmarkStart w:id="214" w:name="_Toc71359341"/>
      <w:r w:rsidRPr="00912B0F">
        <w:rPr>
          <w:rFonts w:eastAsia="宋体" w:hint="eastAsia"/>
        </w:rPr>
        <w:t>3</w:t>
      </w:r>
      <w:r w:rsidRPr="00912B0F">
        <w:rPr>
          <w:rFonts w:eastAsia="宋体"/>
        </w:rPr>
        <w:t>.</w:t>
      </w:r>
      <w:r w:rsidR="00FF3072">
        <w:rPr>
          <w:rFonts w:eastAsia="宋体"/>
        </w:rPr>
        <w:t>3</w:t>
      </w:r>
      <w:r w:rsidRPr="00912B0F">
        <w:rPr>
          <w:rFonts w:eastAsia="宋体"/>
        </w:rPr>
        <w:t xml:space="preserve">.3 </w:t>
      </w:r>
      <w:r w:rsidR="00955F01" w:rsidRPr="00912B0F">
        <w:rPr>
          <w:rFonts w:eastAsia="宋体" w:hint="eastAsia"/>
        </w:rPr>
        <w:t>被动式超低能耗建筑</w:t>
      </w:r>
      <w:bookmarkEnd w:id="214"/>
    </w:p>
    <w:p w:rsidR="00955F01" w:rsidRDefault="00955F01" w:rsidP="00A67D78">
      <w:pPr>
        <w:widowControl w:val="0"/>
        <w:spacing w:line="360" w:lineRule="auto"/>
        <w:ind w:firstLineChars="200" w:firstLine="560"/>
        <w:jc w:val="both"/>
        <w:rPr>
          <w:szCs w:val="28"/>
        </w:rPr>
      </w:pPr>
      <w:r>
        <w:rPr>
          <w:rFonts w:hint="eastAsia"/>
          <w:szCs w:val="28"/>
        </w:rPr>
        <w:t>2</w:t>
      </w:r>
      <w:r>
        <w:rPr>
          <w:szCs w:val="28"/>
        </w:rPr>
        <w:t>020</w:t>
      </w:r>
      <w:r>
        <w:rPr>
          <w:rFonts w:hint="eastAsia"/>
          <w:szCs w:val="28"/>
        </w:rPr>
        <w:t>年，</w:t>
      </w:r>
      <w:r w:rsidRPr="00427795">
        <w:rPr>
          <w:szCs w:val="28"/>
        </w:rPr>
        <w:t>《</w:t>
      </w:r>
      <w:r w:rsidRPr="00427795">
        <w:rPr>
          <w:rFonts w:hint="eastAsia"/>
          <w:szCs w:val="28"/>
        </w:rPr>
        <w:t>廊坊市人民政府办公室转发省政府办公厅关于支持被动式</w:t>
      </w:r>
      <w:r w:rsidRPr="00427795">
        <w:rPr>
          <w:rFonts w:hint="eastAsia"/>
          <w:szCs w:val="28"/>
        </w:rPr>
        <w:lastRenderedPageBreak/>
        <w:t>超低能耗建筑产业发展的若干政策的通知</w:t>
      </w:r>
      <w:r w:rsidRPr="00427795">
        <w:rPr>
          <w:szCs w:val="28"/>
        </w:rPr>
        <w:t>》</w:t>
      </w:r>
      <w:r>
        <w:rPr>
          <w:rFonts w:hint="eastAsia"/>
          <w:szCs w:val="28"/>
        </w:rPr>
        <w:t>中将廊坊市被动式超低能耗建筑规划目标任务分解为：</w:t>
      </w:r>
    </w:p>
    <w:p w:rsidR="00955F01" w:rsidRPr="0085394F" w:rsidRDefault="00955F01" w:rsidP="00955F01">
      <w:pPr>
        <w:spacing w:line="360" w:lineRule="auto"/>
        <w:ind w:firstLineChars="200" w:firstLine="560"/>
        <w:jc w:val="both"/>
        <w:rPr>
          <w:szCs w:val="28"/>
        </w:rPr>
      </w:pPr>
      <w:r>
        <w:rPr>
          <w:szCs w:val="28"/>
        </w:rPr>
        <w:t xml:space="preserve">1. </w:t>
      </w:r>
      <w:r w:rsidRPr="0085394F">
        <w:rPr>
          <w:rFonts w:hint="eastAsia"/>
          <w:szCs w:val="28"/>
        </w:rPr>
        <w:t>2</w:t>
      </w:r>
      <w:r w:rsidRPr="0085394F">
        <w:rPr>
          <w:szCs w:val="28"/>
        </w:rPr>
        <w:t>020</w:t>
      </w:r>
      <w:r w:rsidRPr="0085394F">
        <w:rPr>
          <w:rFonts w:hint="eastAsia"/>
          <w:szCs w:val="28"/>
        </w:rPr>
        <w:t>年全市新开工建设被动式超低能耗建筑不低于</w:t>
      </w:r>
      <w:r w:rsidRPr="0085394F">
        <w:rPr>
          <w:rFonts w:hint="eastAsia"/>
          <w:szCs w:val="28"/>
        </w:rPr>
        <w:t>3</w:t>
      </w:r>
      <w:r w:rsidRPr="0085394F">
        <w:rPr>
          <w:rFonts w:hint="eastAsia"/>
          <w:szCs w:val="28"/>
        </w:rPr>
        <w:t>万</w:t>
      </w:r>
      <w:r w:rsidRPr="0085394F">
        <w:rPr>
          <w:rFonts w:hint="eastAsia"/>
          <w:szCs w:val="28"/>
        </w:rPr>
        <w:t>m</w:t>
      </w:r>
      <w:r w:rsidRPr="004026E5">
        <w:rPr>
          <w:szCs w:val="28"/>
          <w:vertAlign w:val="superscript"/>
        </w:rPr>
        <w:t>2</w:t>
      </w:r>
      <w:r w:rsidRPr="0085394F">
        <w:rPr>
          <w:rFonts w:hint="eastAsia"/>
          <w:szCs w:val="28"/>
        </w:rPr>
        <w:t>。其中市区开工建设</w:t>
      </w:r>
      <w:r w:rsidRPr="0085394F">
        <w:rPr>
          <w:rFonts w:hint="eastAsia"/>
          <w:szCs w:val="28"/>
        </w:rPr>
        <w:t>1</w:t>
      </w:r>
      <w:r w:rsidRPr="0085394F">
        <w:rPr>
          <w:szCs w:val="28"/>
        </w:rPr>
        <w:t>.5</w:t>
      </w:r>
      <w:r w:rsidRPr="0085394F">
        <w:rPr>
          <w:rFonts w:hint="eastAsia"/>
          <w:szCs w:val="28"/>
        </w:rPr>
        <w:t>万</w:t>
      </w:r>
      <w:r w:rsidRPr="0085394F">
        <w:rPr>
          <w:rFonts w:hint="eastAsia"/>
          <w:szCs w:val="28"/>
        </w:rPr>
        <w:t>m</w:t>
      </w:r>
      <w:r w:rsidRPr="004026E5">
        <w:rPr>
          <w:szCs w:val="28"/>
          <w:vertAlign w:val="superscript"/>
        </w:rPr>
        <w:t>2</w:t>
      </w:r>
      <w:r w:rsidRPr="0085394F">
        <w:rPr>
          <w:rFonts w:hint="eastAsia"/>
          <w:szCs w:val="28"/>
        </w:rPr>
        <w:t>（廊坊临空经济区</w:t>
      </w:r>
      <w:r w:rsidRPr="0085394F">
        <w:rPr>
          <w:rFonts w:hint="eastAsia"/>
          <w:szCs w:val="28"/>
        </w:rPr>
        <w:t>6</w:t>
      </w:r>
      <w:r w:rsidRPr="0085394F">
        <w:rPr>
          <w:szCs w:val="28"/>
        </w:rPr>
        <w:t>000</w:t>
      </w:r>
      <w:r w:rsidRPr="0085394F">
        <w:rPr>
          <w:rFonts w:hint="eastAsia"/>
          <w:szCs w:val="28"/>
        </w:rPr>
        <w:t xml:space="preserve"> m</w:t>
      </w:r>
      <w:r w:rsidRPr="004026E5">
        <w:rPr>
          <w:szCs w:val="28"/>
          <w:vertAlign w:val="superscript"/>
        </w:rPr>
        <w:t>2</w:t>
      </w:r>
      <w:r w:rsidRPr="0085394F">
        <w:rPr>
          <w:rFonts w:hint="eastAsia"/>
          <w:szCs w:val="28"/>
        </w:rPr>
        <w:t>，廊坊开发区</w:t>
      </w:r>
      <w:r w:rsidRPr="0085394F">
        <w:rPr>
          <w:rFonts w:hint="eastAsia"/>
          <w:szCs w:val="28"/>
        </w:rPr>
        <w:t>4</w:t>
      </w:r>
      <w:r w:rsidRPr="0085394F">
        <w:rPr>
          <w:szCs w:val="28"/>
        </w:rPr>
        <w:t>000</w:t>
      </w:r>
      <w:r w:rsidRPr="0085394F">
        <w:rPr>
          <w:rFonts w:hint="eastAsia"/>
          <w:szCs w:val="28"/>
        </w:rPr>
        <w:t xml:space="preserve"> m</w:t>
      </w:r>
      <w:r w:rsidRPr="004026E5">
        <w:rPr>
          <w:szCs w:val="28"/>
          <w:vertAlign w:val="superscript"/>
        </w:rPr>
        <w:t>2</w:t>
      </w:r>
      <w:r w:rsidRPr="0085394F">
        <w:rPr>
          <w:rFonts w:hint="eastAsia"/>
          <w:szCs w:val="28"/>
        </w:rPr>
        <w:t>，广阳区</w:t>
      </w:r>
      <w:r w:rsidRPr="0085394F">
        <w:rPr>
          <w:rFonts w:hint="eastAsia"/>
          <w:szCs w:val="28"/>
        </w:rPr>
        <w:t>3</w:t>
      </w:r>
      <w:r w:rsidRPr="0085394F">
        <w:rPr>
          <w:szCs w:val="28"/>
        </w:rPr>
        <w:t>000</w:t>
      </w:r>
      <w:r w:rsidRPr="0085394F">
        <w:rPr>
          <w:rFonts w:hint="eastAsia"/>
          <w:szCs w:val="28"/>
        </w:rPr>
        <w:t xml:space="preserve"> m</w:t>
      </w:r>
      <w:r w:rsidRPr="004026E5">
        <w:rPr>
          <w:szCs w:val="28"/>
          <w:vertAlign w:val="superscript"/>
        </w:rPr>
        <w:t>2</w:t>
      </w:r>
      <w:r w:rsidRPr="0085394F">
        <w:rPr>
          <w:rFonts w:hint="eastAsia"/>
          <w:szCs w:val="28"/>
        </w:rPr>
        <w:t>，安次区</w:t>
      </w:r>
      <w:r w:rsidRPr="0085394F">
        <w:rPr>
          <w:rFonts w:hint="eastAsia"/>
          <w:szCs w:val="28"/>
        </w:rPr>
        <w:t>2</w:t>
      </w:r>
      <w:r w:rsidRPr="0085394F">
        <w:rPr>
          <w:szCs w:val="28"/>
        </w:rPr>
        <w:t>000</w:t>
      </w:r>
      <w:r w:rsidRPr="0085394F">
        <w:rPr>
          <w:rFonts w:hint="eastAsia"/>
          <w:szCs w:val="28"/>
        </w:rPr>
        <w:t xml:space="preserve"> m</w:t>
      </w:r>
      <w:r w:rsidRPr="004026E5">
        <w:rPr>
          <w:szCs w:val="28"/>
          <w:vertAlign w:val="superscript"/>
        </w:rPr>
        <w:t>2</w:t>
      </w:r>
      <w:r w:rsidRPr="0085394F">
        <w:rPr>
          <w:rFonts w:hint="eastAsia"/>
          <w:szCs w:val="28"/>
        </w:rPr>
        <w:t>），三河市开工建设</w:t>
      </w:r>
      <w:r w:rsidRPr="0085394F">
        <w:rPr>
          <w:rFonts w:hint="eastAsia"/>
          <w:szCs w:val="28"/>
        </w:rPr>
        <w:t>3</w:t>
      </w:r>
      <w:r w:rsidRPr="0085394F">
        <w:rPr>
          <w:szCs w:val="28"/>
        </w:rPr>
        <w:t>000</w:t>
      </w:r>
      <w:r w:rsidRPr="0085394F">
        <w:rPr>
          <w:rFonts w:hint="eastAsia"/>
          <w:szCs w:val="28"/>
        </w:rPr>
        <w:t xml:space="preserve"> m</w:t>
      </w:r>
      <w:r w:rsidRPr="005E629F">
        <w:rPr>
          <w:szCs w:val="28"/>
          <w:vertAlign w:val="superscript"/>
        </w:rPr>
        <w:t>2</w:t>
      </w:r>
      <w:r w:rsidRPr="0085394F">
        <w:rPr>
          <w:rFonts w:hint="eastAsia"/>
          <w:szCs w:val="28"/>
        </w:rPr>
        <w:t>，霸州市开工建设</w:t>
      </w:r>
      <w:r w:rsidRPr="0085394F">
        <w:rPr>
          <w:rFonts w:hint="eastAsia"/>
          <w:szCs w:val="28"/>
        </w:rPr>
        <w:t>3</w:t>
      </w:r>
      <w:r w:rsidRPr="0085394F">
        <w:rPr>
          <w:szCs w:val="28"/>
        </w:rPr>
        <w:t>000</w:t>
      </w:r>
      <w:r w:rsidRPr="0085394F">
        <w:rPr>
          <w:rFonts w:hint="eastAsia"/>
          <w:szCs w:val="28"/>
        </w:rPr>
        <w:t xml:space="preserve"> m</w:t>
      </w:r>
      <w:r w:rsidRPr="004026E5">
        <w:rPr>
          <w:szCs w:val="28"/>
          <w:vertAlign w:val="superscript"/>
        </w:rPr>
        <w:t>2</w:t>
      </w:r>
      <w:r w:rsidRPr="0085394F">
        <w:rPr>
          <w:rFonts w:hint="eastAsia"/>
          <w:szCs w:val="28"/>
        </w:rPr>
        <w:t>，固安县开工建设</w:t>
      </w:r>
      <w:r w:rsidRPr="0085394F">
        <w:rPr>
          <w:rFonts w:hint="eastAsia"/>
          <w:szCs w:val="28"/>
        </w:rPr>
        <w:t>3</w:t>
      </w:r>
      <w:r w:rsidRPr="0085394F">
        <w:rPr>
          <w:szCs w:val="28"/>
        </w:rPr>
        <w:t>000</w:t>
      </w:r>
      <w:r w:rsidRPr="0085394F">
        <w:rPr>
          <w:rFonts w:hint="eastAsia"/>
          <w:szCs w:val="28"/>
        </w:rPr>
        <w:t xml:space="preserve"> m</w:t>
      </w:r>
      <w:r w:rsidRPr="004026E5">
        <w:rPr>
          <w:szCs w:val="28"/>
          <w:vertAlign w:val="superscript"/>
        </w:rPr>
        <w:t>2</w:t>
      </w:r>
      <w:r w:rsidRPr="0085394F">
        <w:rPr>
          <w:rFonts w:hint="eastAsia"/>
          <w:szCs w:val="28"/>
        </w:rPr>
        <w:t>，香河县开工建设</w:t>
      </w:r>
      <w:r w:rsidRPr="0085394F">
        <w:rPr>
          <w:rFonts w:hint="eastAsia"/>
          <w:szCs w:val="28"/>
        </w:rPr>
        <w:t>2</w:t>
      </w:r>
      <w:r w:rsidRPr="0085394F">
        <w:rPr>
          <w:szCs w:val="28"/>
        </w:rPr>
        <w:t>000</w:t>
      </w:r>
      <w:r w:rsidRPr="0085394F">
        <w:rPr>
          <w:rFonts w:hint="eastAsia"/>
          <w:szCs w:val="28"/>
        </w:rPr>
        <w:t xml:space="preserve"> m</w:t>
      </w:r>
      <w:r w:rsidRPr="004026E5">
        <w:rPr>
          <w:szCs w:val="28"/>
          <w:vertAlign w:val="superscript"/>
        </w:rPr>
        <w:t>2</w:t>
      </w:r>
      <w:r w:rsidRPr="0085394F">
        <w:rPr>
          <w:rFonts w:hint="eastAsia"/>
          <w:szCs w:val="28"/>
        </w:rPr>
        <w:t>，大厂县开工建设</w:t>
      </w:r>
      <w:r w:rsidRPr="0085394F">
        <w:rPr>
          <w:rFonts w:hint="eastAsia"/>
          <w:szCs w:val="28"/>
        </w:rPr>
        <w:t>1</w:t>
      </w:r>
      <w:r w:rsidRPr="0085394F">
        <w:rPr>
          <w:szCs w:val="28"/>
        </w:rPr>
        <w:t>500</w:t>
      </w:r>
      <w:r w:rsidRPr="0085394F">
        <w:rPr>
          <w:rFonts w:hint="eastAsia"/>
          <w:szCs w:val="28"/>
        </w:rPr>
        <w:t xml:space="preserve"> m</w:t>
      </w:r>
      <w:r w:rsidRPr="004026E5">
        <w:rPr>
          <w:szCs w:val="28"/>
          <w:vertAlign w:val="superscript"/>
        </w:rPr>
        <w:t>2</w:t>
      </w:r>
      <w:r w:rsidRPr="0085394F">
        <w:rPr>
          <w:rFonts w:hint="eastAsia"/>
          <w:szCs w:val="28"/>
        </w:rPr>
        <w:t>，永清县开工建设</w:t>
      </w:r>
      <w:r w:rsidRPr="0085394F">
        <w:rPr>
          <w:rFonts w:hint="eastAsia"/>
          <w:szCs w:val="28"/>
        </w:rPr>
        <w:t>1</w:t>
      </w:r>
      <w:r w:rsidRPr="0085394F">
        <w:rPr>
          <w:szCs w:val="28"/>
        </w:rPr>
        <w:t>500</w:t>
      </w:r>
      <w:r w:rsidRPr="0085394F">
        <w:rPr>
          <w:rFonts w:hint="eastAsia"/>
          <w:szCs w:val="28"/>
        </w:rPr>
        <w:t xml:space="preserve"> m</w:t>
      </w:r>
      <w:r w:rsidRPr="004026E5">
        <w:rPr>
          <w:szCs w:val="28"/>
          <w:vertAlign w:val="superscript"/>
        </w:rPr>
        <w:t>2</w:t>
      </w:r>
      <w:r w:rsidRPr="0085394F">
        <w:rPr>
          <w:rFonts w:hint="eastAsia"/>
          <w:szCs w:val="28"/>
        </w:rPr>
        <w:t>，文安县开工建设</w:t>
      </w:r>
      <w:r w:rsidRPr="0085394F">
        <w:rPr>
          <w:rFonts w:hint="eastAsia"/>
          <w:szCs w:val="28"/>
        </w:rPr>
        <w:t>1</w:t>
      </w:r>
      <w:r w:rsidRPr="0085394F">
        <w:rPr>
          <w:szCs w:val="28"/>
        </w:rPr>
        <w:t>500</w:t>
      </w:r>
      <w:r w:rsidRPr="0085394F">
        <w:rPr>
          <w:rFonts w:hint="eastAsia"/>
          <w:szCs w:val="28"/>
        </w:rPr>
        <w:t xml:space="preserve"> m</w:t>
      </w:r>
      <w:r w:rsidRPr="004026E5">
        <w:rPr>
          <w:szCs w:val="28"/>
          <w:vertAlign w:val="superscript"/>
        </w:rPr>
        <w:t>2</w:t>
      </w:r>
      <w:r w:rsidRPr="0085394F">
        <w:rPr>
          <w:rFonts w:hint="eastAsia"/>
          <w:szCs w:val="28"/>
        </w:rPr>
        <w:t>，大城县开工建设</w:t>
      </w:r>
      <w:r w:rsidRPr="0085394F">
        <w:rPr>
          <w:rFonts w:hint="eastAsia"/>
          <w:szCs w:val="28"/>
        </w:rPr>
        <w:t>1</w:t>
      </w:r>
      <w:r w:rsidRPr="0085394F">
        <w:rPr>
          <w:szCs w:val="28"/>
        </w:rPr>
        <w:t>500</w:t>
      </w:r>
      <w:r w:rsidRPr="0085394F">
        <w:rPr>
          <w:rFonts w:hint="eastAsia"/>
          <w:szCs w:val="28"/>
        </w:rPr>
        <w:t xml:space="preserve"> m</w:t>
      </w:r>
      <w:r w:rsidRPr="004026E5">
        <w:rPr>
          <w:szCs w:val="28"/>
          <w:vertAlign w:val="superscript"/>
        </w:rPr>
        <w:t>2</w:t>
      </w:r>
      <w:r w:rsidRPr="0085394F">
        <w:rPr>
          <w:rFonts w:hint="eastAsia"/>
          <w:szCs w:val="28"/>
        </w:rPr>
        <w:t>。</w:t>
      </w:r>
    </w:p>
    <w:p w:rsidR="00955F01" w:rsidRPr="0085394F" w:rsidRDefault="00955F01" w:rsidP="00955F01">
      <w:pPr>
        <w:spacing w:line="360" w:lineRule="auto"/>
        <w:ind w:firstLineChars="200" w:firstLine="560"/>
        <w:jc w:val="both"/>
        <w:rPr>
          <w:szCs w:val="28"/>
        </w:rPr>
      </w:pPr>
      <w:r>
        <w:rPr>
          <w:szCs w:val="28"/>
        </w:rPr>
        <w:t xml:space="preserve">2. </w:t>
      </w:r>
      <w:r w:rsidRPr="0085394F">
        <w:rPr>
          <w:rFonts w:hint="eastAsia"/>
          <w:szCs w:val="28"/>
        </w:rPr>
        <w:t>2</w:t>
      </w:r>
      <w:r w:rsidRPr="0085394F">
        <w:rPr>
          <w:szCs w:val="28"/>
        </w:rPr>
        <w:t>021</w:t>
      </w:r>
      <w:r w:rsidRPr="0085394F">
        <w:rPr>
          <w:rFonts w:hint="eastAsia"/>
          <w:szCs w:val="28"/>
        </w:rPr>
        <w:t>年全市新开工建设被动式超低能耗建筑不低于</w:t>
      </w:r>
      <w:r w:rsidRPr="0085394F">
        <w:rPr>
          <w:szCs w:val="28"/>
        </w:rPr>
        <w:t>12</w:t>
      </w:r>
      <w:r w:rsidRPr="0085394F">
        <w:rPr>
          <w:rFonts w:hint="eastAsia"/>
          <w:szCs w:val="28"/>
        </w:rPr>
        <w:t>万</w:t>
      </w:r>
      <w:r w:rsidRPr="0085394F">
        <w:rPr>
          <w:rFonts w:hint="eastAsia"/>
          <w:szCs w:val="28"/>
        </w:rPr>
        <w:t>m</w:t>
      </w:r>
      <w:r w:rsidRPr="004026E5">
        <w:rPr>
          <w:szCs w:val="28"/>
          <w:vertAlign w:val="superscript"/>
        </w:rPr>
        <w:t>2</w:t>
      </w:r>
      <w:r w:rsidRPr="0085394F">
        <w:rPr>
          <w:rFonts w:hint="eastAsia"/>
          <w:szCs w:val="28"/>
        </w:rPr>
        <w:t>。其中市区开工建设</w:t>
      </w:r>
      <w:r w:rsidRPr="0085394F">
        <w:rPr>
          <w:szCs w:val="28"/>
        </w:rPr>
        <w:t>6</w:t>
      </w:r>
      <w:r w:rsidRPr="0085394F">
        <w:rPr>
          <w:rFonts w:hint="eastAsia"/>
          <w:szCs w:val="28"/>
        </w:rPr>
        <w:t>万</w:t>
      </w:r>
      <w:r w:rsidRPr="0085394F">
        <w:rPr>
          <w:rFonts w:hint="eastAsia"/>
          <w:szCs w:val="28"/>
        </w:rPr>
        <w:t>m</w:t>
      </w:r>
      <w:r w:rsidRPr="004026E5">
        <w:rPr>
          <w:szCs w:val="28"/>
          <w:vertAlign w:val="superscript"/>
        </w:rPr>
        <w:t>2</w:t>
      </w:r>
      <w:r w:rsidRPr="0085394F">
        <w:rPr>
          <w:rFonts w:hint="eastAsia"/>
          <w:szCs w:val="28"/>
        </w:rPr>
        <w:t>（廊坊临空经济区</w:t>
      </w:r>
      <w:r w:rsidRPr="0085394F">
        <w:rPr>
          <w:szCs w:val="28"/>
        </w:rPr>
        <w:t>2.4</w:t>
      </w:r>
      <w:r w:rsidRPr="0085394F">
        <w:rPr>
          <w:rFonts w:hint="eastAsia"/>
          <w:szCs w:val="28"/>
        </w:rPr>
        <w:t>万</w:t>
      </w:r>
      <w:r w:rsidRPr="0085394F">
        <w:rPr>
          <w:rFonts w:hint="eastAsia"/>
          <w:szCs w:val="28"/>
        </w:rPr>
        <w:t>m</w:t>
      </w:r>
      <w:r w:rsidRPr="004026E5">
        <w:rPr>
          <w:szCs w:val="28"/>
          <w:vertAlign w:val="superscript"/>
        </w:rPr>
        <w:t>2</w:t>
      </w:r>
      <w:r w:rsidRPr="0085394F">
        <w:rPr>
          <w:rFonts w:hint="eastAsia"/>
          <w:szCs w:val="28"/>
        </w:rPr>
        <w:t>，廊坊开发区</w:t>
      </w:r>
      <w:r w:rsidRPr="0085394F">
        <w:rPr>
          <w:szCs w:val="28"/>
        </w:rPr>
        <w:t>1.6</w:t>
      </w:r>
      <w:r w:rsidRPr="0085394F">
        <w:rPr>
          <w:rFonts w:hint="eastAsia"/>
          <w:szCs w:val="28"/>
        </w:rPr>
        <w:t>万</w:t>
      </w:r>
      <w:r w:rsidRPr="0085394F">
        <w:rPr>
          <w:rFonts w:hint="eastAsia"/>
          <w:szCs w:val="28"/>
        </w:rPr>
        <w:t>m</w:t>
      </w:r>
      <w:r w:rsidRPr="004026E5">
        <w:rPr>
          <w:szCs w:val="28"/>
          <w:vertAlign w:val="superscript"/>
        </w:rPr>
        <w:t>2</w:t>
      </w:r>
      <w:r w:rsidRPr="0085394F">
        <w:rPr>
          <w:rFonts w:hint="eastAsia"/>
          <w:szCs w:val="28"/>
        </w:rPr>
        <w:t>，广阳区</w:t>
      </w:r>
      <w:r w:rsidRPr="0085394F">
        <w:rPr>
          <w:szCs w:val="28"/>
        </w:rPr>
        <w:t>1.2</w:t>
      </w:r>
      <w:r w:rsidRPr="0085394F">
        <w:rPr>
          <w:rFonts w:hint="eastAsia"/>
          <w:szCs w:val="28"/>
        </w:rPr>
        <w:t>万</w:t>
      </w:r>
      <w:r w:rsidRPr="0085394F">
        <w:rPr>
          <w:rFonts w:hint="eastAsia"/>
          <w:szCs w:val="28"/>
        </w:rPr>
        <w:t>m</w:t>
      </w:r>
      <w:r w:rsidRPr="004026E5">
        <w:rPr>
          <w:szCs w:val="28"/>
          <w:vertAlign w:val="superscript"/>
        </w:rPr>
        <w:t>2</w:t>
      </w:r>
      <w:r w:rsidRPr="0085394F">
        <w:rPr>
          <w:rFonts w:hint="eastAsia"/>
          <w:szCs w:val="28"/>
        </w:rPr>
        <w:t>，安次区</w:t>
      </w:r>
      <w:r w:rsidRPr="0085394F">
        <w:rPr>
          <w:szCs w:val="28"/>
        </w:rPr>
        <w:t>8000</w:t>
      </w:r>
      <w:r w:rsidRPr="0085394F">
        <w:rPr>
          <w:rFonts w:hint="eastAsia"/>
          <w:szCs w:val="28"/>
        </w:rPr>
        <w:t xml:space="preserve"> m</w:t>
      </w:r>
      <w:r w:rsidRPr="004026E5">
        <w:rPr>
          <w:szCs w:val="28"/>
          <w:vertAlign w:val="superscript"/>
        </w:rPr>
        <w:t>2</w:t>
      </w:r>
      <w:r w:rsidRPr="0085394F">
        <w:rPr>
          <w:rFonts w:hint="eastAsia"/>
          <w:szCs w:val="28"/>
        </w:rPr>
        <w:t>），三河市开工建设</w:t>
      </w:r>
      <w:r w:rsidRPr="0085394F">
        <w:rPr>
          <w:szCs w:val="28"/>
        </w:rPr>
        <w:t>1.2</w:t>
      </w:r>
      <w:r w:rsidRPr="0085394F">
        <w:rPr>
          <w:rFonts w:hint="eastAsia"/>
          <w:szCs w:val="28"/>
        </w:rPr>
        <w:t>万</w:t>
      </w:r>
      <w:r w:rsidRPr="0085394F">
        <w:rPr>
          <w:rFonts w:hint="eastAsia"/>
          <w:szCs w:val="28"/>
        </w:rPr>
        <w:t>m</w:t>
      </w:r>
      <w:r w:rsidRPr="004026E5">
        <w:rPr>
          <w:szCs w:val="28"/>
          <w:vertAlign w:val="superscript"/>
        </w:rPr>
        <w:t>2</w:t>
      </w:r>
      <w:r w:rsidRPr="0085394F">
        <w:rPr>
          <w:rFonts w:hint="eastAsia"/>
          <w:szCs w:val="28"/>
        </w:rPr>
        <w:t>，霸州市开工建设</w:t>
      </w:r>
      <w:r w:rsidRPr="0085394F">
        <w:rPr>
          <w:szCs w:val="28"/>
        </w:rPr>
        <w:t>1.2</w:t>
      </w:r>
      <w:r w:rsidRPr="0085394F">
        <w:rPr>
          <w:rFonts w:hint="eastAsia"/>
          <w:szCs w:val="28"/>
        </w:rPr>
        <w:t>万</w:t>
      </w:r>
      <w:r w:rsidRPr="0085394F">
        <w:rPr>
          <w:rFonts w:hint="eastAsia"/>
          <w:szCs w:val="28"/>
        </w:rPr>
        <w:t>m</w:t>
      </w:r>
      <w:r w:rsidRPr="004026E5">
        <w:rPr>
          <w:szCs w:val="28"/>
          <w:vertAlign w:val="superscript"/>
        </w:rPr>
        <w:t>2</w:t>
      </w:r>
      <w:r w:rsidRPr="0085394F">
        <w:rPr>
          <w:rFonts w:hint="eastAsia"/>
          <w:szCs w:val="28"/>
        </w:rPr>
        <w:t>，固安县开工建设</w:t>
      </w:r>
      <w:r w:rsidRPr="0085394F">
        <w:rPr>
          <w:szCs w:val="28"/>
        </w:rPr>
        <w:t>1.2</w:t>
      </w:r>
      <w:r w:rsidRPr="0085394F">
        <w:rPr>
          <w:rFonts w:hint="eastAsia"/>
          <w:szCs w:val="28"/>
        </w:rPr>
        <w:t>万</w:t>
      </w:r>
      <w:r w:rsidRPr="0085394F">
        <w:rPr>
          <w:rFonts w:hint="eastAsia"/>
          <w:szCs w:val="28"/>
        </w:rPr>
        <w:t>m</w:t>
      </w:r>
      <w:r w:rsidRPr="004026E5">
        <w:rPr>
          <w:szCs w:val="28"/>
          <w:vertAlign w:val="superscript"/>
        </w:rPr>
        <w:t>2</w:t>
      </w:r>
      <w:r w:rsidRPr="0085394F">
        <w:rPr>
          <w:rFonts w:hint="eastAsia"/>
          <w:szCs w:val="28"/>
        </w:rPr>
        <w:t>，香河县开工建设</w:t>
      </w:r>
      <w:r w:rsidRPr="0085394F">
        <w:rPr>
          <w:szCs w:val="28"/>
        </w:rPr>
        <w:t>8000</w:t>
      </w:r>
      <w:r w:rsidRPr="0085394F">
        <w:rPr>
          <w:rFonts w:hint="eastAsia"/>
          <w:szCs w:val="28"/>
        </w:rPr>
        <w:t xml:space="preserve"> m</w:t>
      </w:r>
      <w:r w:rsidRPr="004026E5">
        <w:rPr>
          <w:szCs w:val="28"/>
          <w:vertAlign w:val="superscript"/>
        </w:rPr>
        <w:t>2</w:t>
      </w:r>
      <w:r w:rsidRPr="0085394F">
        <w:rPr>
          <w:rFonts w:hint="eastAsia"/>
          <w:szCs w:val="28"/>
        </w:rPr>
        <w:t>，大厂县开工建设</w:t>
      </w:r>
      <w:r w:rsidRPr="0085394F">
        <w:rPr>
          <w:szCs w:val="28"/>
        </w:rPr>
        <w:t>6000</w:t>
      </w:r>
      <w:r w:rsidRPr="0085394F">
        <w:rPr>
          <w:rFonts w:hint="eastAsia"/>
          <w:szCs w:val="28"/>
        </w:rPr>
        <w:t xml:space="preserve"> m</w:t>
      </w:r>
      <w:r w:rsidRPr="004026E5">
        <w:rPr>
          <w:szCs w:val="28"/>
          <w:vertAlign w:val="superscript"/>
        </w:rPr>
        <w:t>2</w:t>
      </w:r>
      <w:r w:rsidRPr="0085394F">
        <w:rPr>
          <w:rFonts w:hint="eastAsia"/>
          <w:szCs w:val="28"/>
        </w:rPr>
        <w:t>，永清县开工建设</w:t>
      </w:r>
      <w:r w:rsidRPr="0085394F">
        <w:rPr>
          <w:szCs w:val="28"/>
        </w:rPr>
        <w:t>6000</w:t>
      </w:r>
      <w:r w:rsidRPr="0085394F">
        <w:rPr>
          <w:rFonts w:hint="eastAsia"/>
          <w:szCs w:val="28"/>
        </w:rPr>
        <w:t xml:space="preserve"> m</w:t>
      </w:r>
      <w:r w:rsidRPr="004026E5">
        <w:rPr>
          <w:szCs w:val="28"/>
          <w:vertAlign w:val="superscript"/>
        </w:rPr>
        <w:t>2</w:t>
      </w:r>
      <w:r w:rsidRPr="0085394F">
        <w:rPr>
          <w:rFonts w:hint="eastAsia"/>
          <w:szCs w:val="28"/>
        </w:rPr>
        <w:t>，文安县开工建设</w:t>
      </w:r>
      <w:r w:rsidRPr="0085394F">
        <w:rPr>
          <w:szCs w:val="28"/>
        </w:rPr>
        <w:t>6000</w:t>
      </w:r>
      <w:r w:rsidRPr="0085394F">
        <w:rPr>
          <w:rFonts w:hint="eastAsia"/>
          <w:szCs w:val="28"/>
        </w:rPr>
        <w:t xml:space="preserve"> m</w:t>
      </w:r>
      <w:r w:rsidRPr="004026E5">
        <w:rPr>
          <w:szCs w:val="28"/>
          <w:vertAlign w:val="superscript"/>
        </w:rPr>
        <w:t>2</w:t>
      </w:r>
      <w:r w:rsidRPr="0085394F">
        <w:rPr>
          <w:rFonts w:hint="eastAsia"/>
          <w:szCs w:val="28"/>
        </w:rPr>
        <w:t>，大城县开工建设</w:t>
      </w:r>
      <w:r w:rsidRPr="0085394F">
        <w:rPr>
          <w:szCs w:val="28"/>
        </w:rPr>
        <w:t>6000</w:t>
      </w:r>
      <w:r w:rsidRPr="0085394F">
        <w:rPr>
          <w:rFonts w:hint="eastAsia"/>
          <w:szCs w:val="28"/>
        </w:rPr>
        <w:t xml:space="preserve"> m</w:t>
      </w:r>
      <w:r w:rsidRPr="004026E5">
        <w:rPr>
          <w:szCs w:val="28"/>
          <w:vertAlign w:val="superscript"/>
        </w:rPr>
        <w:t>2</w:t>
      </w:r>
      <w:r w:rsidRPr="0085394F">
        <w:rPr>
          <w:rFonts w:hint="eastAsia"/>
          <w:szCs w:val="28"/>
        </w:rPr>
        <w:t>。</w:t>
      </w:r>
    </w:p>
    <w:p w:rsidR="00955F01" w:rsidRPr="0085394F" w:rsidRDefault="00955F01" w:rsidP="00955F01">
      <w:pPr>
        <w:ind w:firstLineChars="200" w:firstLine="560"/>
        <w:jc w:val="both"/>
      </w:pPr>
      <w:r>
        <w:t xml:space="preserve">3. </w:t>
      </w:r>
      <w:r w:rsidRPr="0085394F">
        <w:rPr>
          <w:rFonts w:hint="eastAsia"/>
        </w:rPr>
        <w:t>2</w:t>
      </w:r>
      <w:r w:rsidRPr="0085394F">
        <w:t>022</w:t>
      </w:r>
      <w:r>
        <w:rPr>
          <w:rFonts w:hint="eastAsia"/>
        </w:rPr>
        <w:t>~</w:t>
      </w:r>
      <w:r w:rsidRPr="0085394F">
        <w:t>2025</w:t>
      </w:r>
      <w:r w:rsidRPr="0085394F">
        <w:rPr>
          <w:rFonts w:hint="eastAsia"/>
        </w:rPr>
        <w:t>年市区和各县（市）以不低于</w:t>
      </w:r>
      <w:r w:rsidRPr="0085394F">
        <w:rPr>
          <w:rFonts w:hint="eastAsia"/>
        </w:rPr>
        <w:t>1</w:t>
      </w:r>
      <w:r w:rsidRPr="0085394F">
        <w:t>0</w:t>
      </w:r>
      <w:r w:rsidRPr="0085394F">
        <w:rPr>
          <w:rFonts w:hint="eastAsia"/>
        </w:rPr>
        <w:t>%</w:t>
      </w:r>
      <w:r w:rsidRPr="0085394F">
        <w:rPr>
          <w:rFonts w:hint="eastAsia"/>
        </w:rPr>
        <w:t>的速度递增，到</w:t>
      </w:r>
      <w:r w:rsidRPr="0085394F">
        <w:rPr>
          <w:rFonts w:hint="eastAsia"/>
        </w:rPr>
        <w:t>2</w:t>
      </w:r>
      <w:r w:rsidRPr="0085394F">
        <w:t>025</w:t>
      </w:r>
      <w:r w:rsidRPr="0085394F">
        <w:rPr>
          <w:rFonts w:hint="eastAsia"/>
        </w:rPr>
        <w:t>年全市竣工和在建被动式超低能耗建筑不低于</w:t>
      </w:r>
      <w:r w:rsidRPr="0085394F">
        <w:rPr>
          <w:rFonts w:hint="eastAsia"/>
        </w:rPr>
        <w:t>7</w:t>
      </w:r>
      <w:r w:rsidRPr="0085394F">
        <w:t>6.28</w:t>
      </w:r>
      <w:r w:rsidRPr="0085394F">
        <w:rPr>
          <w:rFonts w:hint="eastAsia"/>
        </w:rPr>
        <w:t>万</w:t>
      </w:r>
      <w:r w:rsidRPr="0085394F">
        <w:rPr>
          <w:rFonts w:hint="eastAsia"/>
        </w:rPr>
        <w:t>m</w:t>
      </w:r>
      <w:r w:rsidRPr="004026E5">
        <w:rPr>
          <w:vertAlign w:val="superscript"/>
        </w:rPr>
        <w:t>2</w:t>
      </w:r>
      <w:r w:rsidRPr="0085394F">
        <w:rPr>
          <w:rFonts w:hint="eastAsia"/>
        </w:rPr>
        <w:t>。</w:t>
      </w:r>
    </w:p>
    <w:p w:rsidR="00955F01" w:rsidRPr="00912B0F" w:rsidRDefault="00912B0F" w:rsidP="00912B0F">
      <w:pPr>
        <w:pStyle w:val="3"/>
        <w:keepNext w:val="0"/>
        <w:numPr>
          <w:ilvl w:val="0"/>
          <w:numId w:val="0"/>
        </w:numPr>
        <w:ind w:right="140" w:firstLineChars="200" w:firstLine="562"/>
        <w:rPr>
          <w:rFonts w:eastAsia="宋体"/>
        </w:rPr>
      </w:pPr>
      <w:bookmarkStart w:id="215" w:name="_Toc71359342"/>
      <w:r w:rsidRPr="00912B0F">
        <w:rPr>
          <w:rFonts w:eastAsia="宋体" w:hint="eastAsia"/>
        </w:rPr>
        <w:t>3</w:t>
      </w:r>
      <w:r w:rsidRPr="00912B0F">
        <w:rPr>
          <w:rFonts w:eastAsia="宋体"/>
        </w:rPr>
        <w:t xml:space="preserve">.2.4 </w:t>
      </w:r>
      <w:r w:rsidR="00955F01" w:rsidRPr="00912B0F">
        <w:rPr>
          <w:rFonts w:eastAsia="宋体" w:hint="eastAsia"/>
        </w:rPr>
        <w:t>可再生能源建筑应用</w:t>
      </w:r>
      <w:bookmarkEnd w:id="215"/>
    </w:p>
    <w:p w:rsidR="00603703" w:rsidRPr="00771114" w:rsidRDefault="00955F01" w:rsidP="00C256A9">
      <w:pPr>
        <w:widowControl w:val="0"/>
        <w:ind w:firstLineChars="200" w:firstLine="560"/>
        <w:jc w:val="both"/>
      </w:pPr>
      <w:r w:rsidRPr="0057399E">
        <w:rPr>
          <w:rFonts w:hint="eastAsia"/>
          <w:szCs w:val="28"/>
        </w:rPr>
        <w:t>2</w:t>
      </w:r>
      <w:r w:rsidRPr="0057399E">
        <w:rPr>
          <w:szCs w:val="28"/>
        </w:rPr>
        <w:t>014</w:t>
      </w:r>
      <w:r w:rsidRPr="0057399E">
        <w:rPr>
          <w:rFonts w:hint="eastAsia"/>
          <w:szCs w:val="28"/>
        </w:rPr>
        <w:t>年，廊坊市建设局印发的《高层建筑推广太阳能热水系统的实施意见》</w:t>
      </w:r>
      <w:r w:rsidRPr="0057399E">
        <w:rPr>
          <w:szCs w:val="28"/>
        </w:rPr>
        <w:t>（</w:t>
      </w:r>
      <w:proofErr w:type="gramStart"/>
      <w:r w:rsidRPr="0057399E">
        <w:rPr>
          <w:rFonts w:hint="eastAsia"/>
          <w:szCs w:val="28"/>
        </w:rPr>
        <w:t>廊</w:t>
      </w:r>
      <w:r w:rsidRPr="0057399E">
        <w:rPr>
          <w:szCs w:val="28"/>
        </w:rPr>
        <w:t>建</w:t>
      </w:r>
      <w:r w:rsidRPr="0057399E">
        <w:rPr>
          <w:rFonts w:hint="eastAsia"/>
          <w:szCs w:val="28"/>
        </w:rPr>
        <w:t>科</w:t>
      </w:r>
      <w:proofErr w:type="gramEnd"/>
      <w:r w:rsidRPr="0057399E">
        <w:rPr>
          <w:szCs w:val="28"/>
        </w:rPr>
        <w:t>〔</w:t>
      </w:r>
      <w:r w:rsidRPr="0057399E">
        <w:rPr>
          <w:szCs w:val="28"/>
        </w:rPr>
        <w:t>2014</w:t>
      </w:r>
      <w:r w:rsidRPr="0057399E">
        <w:rPr>
          <w:szCs w:val="28"/>
        </w:rPr>
        <w:t>〕</w:t>
      </w:r>
      <w:r w:rsidRPr="0057399E">
        <w:rPr>
          <w:szCs w:val="28"/>
        </w:rPr>
        <w:t>7</w:t>
      </w:r>
      <w:r w:rsidRPr="0057399E">
        <w:rPr>
          <w:szCs w:val="28"/>
        </w:rPr>
        <w:t>号）中</w:t>
      </w:r>
      <w:r w:rsidRPr="0057399E">
        <w:rPr>
          <w:rFonts w:hint="eastAsia"/>
          <w:szCs w:val="28"/>
        </w:rPr>
        <w:t>决定自</w:t>
      </w:r>
      <w:r w:rsidRPr="0057399E">
        <w:rPr>
          <w:rFonts w:hint="eastAsia"/>
          <w:szCs w:val="28"/>
        </w:rPr>
        <w:t>2</w:t>
      </w:r>
      <w:r w:rsidRPr="0057399E">
        <w:rPr>
          <w:szCs w:val="28"/>
        </w:rPr>
        <w:t>015</w:t>
      </w:r>
      <w:r w:rsidRPr="0057399E">
        <w:rPr>
          <w:rFonts w:hint="eastAsia"/>
          <w:szCs w:val="28"/>
        </w:rPr>
        <w:t>年起，廊坊市行政区域内</w:t>
      </w:r>
      <w:r w:rsidRPr="0057399E">
        <w:rPr>
          <w:rFonts w:hint="eastAsia"/>
          <w:szCs w:val="28"/>
        </w:rPr>
        <w:t>1</w:t>
      </w:r>
      <w:r w:rsidRPr="0057399E">
        <w:rPr>
          <w:szCs w:val="28"/>
        </w:rPr>
        <w:t>00</w:t>
      </w:r>
      <w:r w:rsidR="00797CC4">
        <w:rPr>
          <w:rFonts w:hint="eastAsia"/>
          <w:szCs w:val="28"/>
        </w:rPr>
        <w:t xml:space="preserve"> </w:t>
      </w:r>
      <w:r w:rsidR="00797CC4">
        <w:rPr>
          <w:szCs w:val="28"/>
        </w:rPr>
        <w:t>m</w:t>
      </w:r>
      <w:r w:rsidRPr="0057399E">
        <w:rPr>
          <w:rFonts w:hint="eastAsia"/>
          <w:szCs w:val="28"/>
        </w:rPr>
        <w:t>以下新建、改建、扩建的住宅和集中供应热水的公共建筑，一律设计安</w:t>
      </w:r>
      <w:r w:rsidRPr="0057399E">
        <w:rPr>
          <w:rFonts w:hint="eastAsia"/>
          <w:szCs w:val="28"/>
        </w:rPr>
        <w:lastRenderedPageBreak/>
        <w:t>装使用太阳能热水系统。</w:t>
      </w:r>
    </w:p>
    <w:p w:rsidR="00603703" w:rsidRPr="007E078E" w:rsidRDefault="00942490">
      <w:pPr>
        <w:pStyle w:val="2"/>
        <w:numPr>
          <w:ilvl w:val="0"/>
          <w:numId w:val="0"/>
        </w:numPr>
        <w:ind w:firstLineChars="200" w:firstLine="602"/>
        <w:rPr>
          <w:rFonts w:ascii="Times New Roman" w:eastAsia="宋体" w:hAnsi="Times New Roman" w:cs="Times New Roman"/>
        </w:rPr>
      </w:pPr>
      <w:bookmarkStart w:id="216" w:name="_Toc26753576"/>
      <w:bookmarkStart w:id="217" w:name="_Toc71359343"/>
      <w:r w:rsidRPr="007E078E">
        <w:rPr>
          <w:rFonts w:ascii="Times New Roman" w:eastAsia="宋体" w:hAnsi="Times New Roman" w:cs="Times New Roman"/>
        </w:rPr>
        <w:t>3.</w:t>
      </w:r>
      <w:r w:rsidR="00817206">
        <w:rPr>
          <w:rFonts w:ascii="Times New Roman" w:eastAsia="宋体" w:hAnsi="Times New Roman" w:cs="Times New Roman"/>
        </w:rPr>
        <w:t>4</w:t>
      </w:r>
      <w:r w:rsidRPr="007E078E">
        <w:rPr>
          <w:rFonts w:ascii="Times New Roman" w:eastAsia="宋体" w:hAnsi="Times New Roman" w:cs="Times New Roman"/>
        </w:rPr>
        <w:t xml:space="preserve"> </w:t>
      </w:r>
      <w:r w:rsidRPr="007E078E">
        <w:rPr>
          <w:rFonts w:ascii="Times New Roman" w:eastAsia="宋体" w:hAnsi="Times New Roman" w:cs="Times New Roman"/>
        </w:rPr>
        <w:t>发展优势</w:t>
      </w:r>
      <w:r w:rsidR="000E0C7D">
        <w:rPr>
          <w:rFonts w:ascii="Times New Roman" w:eastAsia="宋体" w:hAnsi="Times New Roman" w:cs="Times New Roman" w:hint="eastAsia"/>
        </w:rPr>
        <w:t>与</w:t>
      </w:r>
      <w:r w:rsidRPr="007E078E">
        <w:rPr>
          <w:rFonts w:ascii="Times New Roman" w:eastAsia="宋体" w:hAnsi="Times New Roman" w:cs="Times New Roman"/>
        </w:rPr>
        <w:t>存在问题</w:t>
      </w:r>
      <w:bookmarkEnd w:id="216"/>
      <w:bookmarkEnd w:id="217"/>
    </w:p>
    <w:p w:rsidR="00603703" w:rsidRPr="007E078E" w:rsidRDefault="00942490" w:rsidP="00F271E4">
      <w:pPr>
        <w:pStyle w:val="3"/>
        <w:keepNext w:val="0"/>
        <w:numPr>
          <w:ilvl w:val="0"/>
          <w:numId w:val="0"/>
        </w:numPr>
        <w:ind w:right="140" w:firstLineChars="200" w:firstLine="562"/>
        <w:rPr>
          <w:rFonts w:eastAsia="宋体"/>
        </w:rPr>
      </w:pPr>
      <w:bookmarkStart w:id="218" w:name="_Toc26753577"/>
      <w:bookmarkStart w:id="219" w:name="_Toc37379125"/>
      <w:bookmarkStart w:id="220" w:name="_Toc37977032"/>
      <w:bookmarkStart w:id="221" w:name="_Toc71359344"/>
      <w:r w:rsidRPr="007E078E">
        <w:rPr>
          <w:rFonts w:eastAsia="宋体"/>
        </w:rPr>
        <w:t>3.</w:t>
      </w:r>
      <w:r w:rsidR="00817206">
        <w:rPr>
          <w:rFonts w:eastAsia="宋体"/>
        </w:rPr>
        <w:t>4</w:t>
      </w:r>
      <w:r w:rsidRPr="007E078E">
        <w:rPr>
          <w:rFonts w:eastAsia="宋体"/>
        </w:rPr>
        <w:t xml:space="preserve">.1 </w:t>
      </w:r>
      <w:r w:rsidRPr="007E078E">
        <w:rPr>
          <w:rFonts w:eastAsia="宋体"/>
        </w:rPr>
        <w:t>发展优势</w:t>
      </w:r>
      <w:bookmarkEnd w:id="218"/>
      <w:bookmarkEnd w:id="219"/>
      <w:bookmarkEnd w:id="220"/>
      <w:bookmarkEnd w:id="221"/>
    </w:p>
    <w:p w:rsidR="00955F01" w:rsidRDefault="00955F01" w:rsidP="00955F01">
      <w:pPr>
        <w:ind w:firstLineChars="200" w:firstLine="562"/>
        <w:jc w:val="both"/>
      </w:pPr>
      <w:r w:rsidRPr="007E078E">
        <w:rPr>
          <w:b/>
        </w:rPr>
        <w:t>（</w:t>
      </w:r>
      <w:r w:rsidRPr="007E078E">
        <w:rPr>
          <w:b/>
        </w:rPr>
        <w:t>1</w:t>
      </w:r>
      <w:r w:rsidRPr="007E078E">
        <w:rPr>
          <w:b/>
        </w:rPr>
        <w:t>）国家绿色低碳发展环境利好。</w:t>
      </w:r>
      <w:r w:rsidRPr="007E078E">
        <w:t>当前在经济社会发展日益受到能源和环境制约的大背景下，发展绿色低碳能源技术，建立绿色低碳经济发展模式和消费模式已成为全社会关注的焦点和工作的重点。我国国家层面对节能减</w:t>
      </w:r>
      <w:proofErr w:type="gramStart"/>
      <w:r w:rsidRPr="007E078E">
        <w:t>排采取</w:t>
      </w:r>
      <w:proofErr w:type="gramEnd"/>
      <w:r w:rsidRPr="007E078E">
        <w:t>了政策激励与目标约束双重措施，有效推动了各级地方政府加快开展节能减排工作，促进形成了良好的绿色低碳发展环境。</w:t>
      </w:r>
    </w:p>
    <w:p w:rsidR="00955F01" w:rsidRDefault="00955F01" w:rsidP="00955F01">
      <w:pPr>
        <w:ind w:firstLineChars="200" w:firstLine="562"/>
        <w:jc w:val="both"/>
      </w:pPr>
      <w:r w:rsidRPr="006538C8">
        <w:rPr>
          <w:rFonts w:hint="eastAsia"/>
          <w:b/>
        </w:rPr>
        <w:t>（</w:t>
      </w:r>
      <w:r w:rsidRPr="006538C8">
        <w:rPr>
          <w:rFonts w:hint="eastAsia"/>
          <w:b/>
        </w:rPr>
        <w:t>2</w:t>
      </w:r>
      <w:r w:rsidRPr="006538C8">
        <w:rPr>
          <w:rFonts w:hint="eastAsia"/>
          <w:b/>
        </w:rPr>
        <w:t>）</w:t>
      </w:r>
      <w:r w:rsidR="00C73342">
        <w:rPr>
          <w:rFonts w:hint="eastAsia"/>
          <w:b/>
        </w:rPr>
        <w:t>北京城市副中心</w:t>
      </w:r>
      <w:r w:rsidRPr="006538C8">
        <w:rPr>
          <w:rFonts w:hint="eastAsia"/>
          <w:b/>
        </w:rPr>
        <w:t>的建设带动廊坊快速发展。</w:t>
      </w:r>
      <w:r>
        <w:rPr>
          <w:rFonts w:hint="eastAsia"/>
        </w:rPr>
        <w:t>为调整北京空间格局，整理大城市病、拓展发展新空间的需要，也是推动京津冀协同发展、探索人口经济密集地区优化开发模式的需要，提出了北京城市副中心的建设。</w:t>
      </w:r>
      <w:r w:rsidR="00C73342">
        <w:rPr>
          <w:rFonts w:hint="eastAsia"/>
        </w:rPr>
        <w:t>北京城市副中心</w:t>
      </w:r>
      <w:r>
        <w:rPr>
          <w:rFonts w:hint="eastAsia"/>
        </w:rPr>
        <w:t>规划坐落在北京市通州区，通过自身高起点、高标准、高水平的建设和发展将辐射带动廊坊市北三县地区的协同发展。</w:t>
      </w:r>
    </w:p>
    <w:p w:rsidR="00955F01" w:rsidRPr="007E078E" w:rsidRDefault="00955F01" w:rsidP="00A3396E">
      <w:pPr>
        <w:widowControl w:val="0"/>
        <w:ind w:firstLineChars="200" w:firstLine="562"/>
        <w:jc w:val="both"/>
      </w:pPr>
      <w:r w:rsidRPr="0034011E">
        <w:rPr>
          <w:rFonts w:hint="eastAsia"/>
          <w:b/>
        </w:rPr>
        <w:t>（</w:t>
      </w:r>
      <w:r w:rsidRPr="0034011E">
        <w:rPr>
          <w:rFonts w:hint="eastAsia"/>
          <w:b/>
        </w:rPr>
        <w:t>3</w:t>
      </w:r>
      <w:r w:rsidRPr="0034011E">
        <w:rPr>
          <w:rFonts w:hint="eastAsia"/>
          <w:b/>
        </w:rPr>
        <w:t>）大兴国际机场临空经济区的建设促进廊坊协同发展。</w:t>
      </w:r>
      <w:r>
        <w:rPr>
          <w:rFonts w:hint="eastAsia"/>
        </w:rPr>
        <w:t>在京津冀中部核心功能区布局建设北京大兴国际机场，是党中央国务院着眼打造以首都为核心的世界级城市群做出的重大决策部署。临空经济区总体管控区涵盖了北京市</w:t>
      </w:r>
      <w:proofErr w:type="gramStart"/>
      <w:r>
        <w:rPr>
          <w:rFonts w:hint="eastAsia"/>
        </w:rPr>
        <w:t>大兴区</w:t>
      </w:r>
      <w:proofErr w:type="gramEnd"/>
      <w:r>
        <w:rPr>
          <w:rFonts w:hint="eastAsia"/>
        </w:rPr>
        <w:t>5</w:t>
      </w:r>
      <w:r>
        <w:rPr>
          <w:rFonts w:hint="eastAsia"/>
        </w:rPr>
        <w:t>个镇以及廊坊市的</w:t>
      </w:r>
      <w:r>
        <w:rPr>
          <w:rFonts w:hint="eastAsia"/>
        </w:rPr>
        <w:t>5</w:t>
      </w:r>
      <w:r>
        <w:rPr>
          <w:rFonts w:hint="eastAsia"/>
        </w:rPr>
        <w:t>个乡镇。以大兴国际机场临空经济区的建设为契机，通过北京市与廊坊市的协同发展，深入贯彻京津冀协同发展战略，充分发挥北京国际机场大兴国际航空枢纽的辐射作用，促进</w:t>
      </w:r>
      <w:r>
        <w:rPr>
          <w:rFonts w:hint="eastAsia"/>
        </w:rPr>
        <w:lastRenderedPageBreak/>
        <w:t>京</w:t>
      </w:r>
      <w:proofErr w:type="gramStart"/>
      <w:r>
        <w:rPr>
          <w:rFonts w:hint="eastAsia"/>
        </w:rPr>
        <w:t>冀临空经济</w:t>
      </w:r>
      <w:proofErr w:type="gramEnd"/>
      <w:r>
        <w:rPr>
          <w:rFonts w:hint="eastAsia"/>
        </w:rPr>
        <w:t>发展的深入融合。在将临空经济区建设为国际交往中心功能承载区和国家航空科技创新</w:t>
      </w:r>
      <w:proofErr w:type="gramStart"/>
      <w:r>
        <w:rPr>
          <w:rFonts w:hint="eastAsia"/>
        </w:rPr>
        <w:t>引领区</w:t>
      </w:r>
      <w:proofErr w:type="gramEnd"/>
      <w:r>
        <w:rPr>
          <w:rFonts w:hint="eastAsia"/>
        </w:rPr>
        <w:t>以外，更要建设成京津冀协同发展的示范区。</w:t>
      </w:r>
    </w:p>
    <w:p w:rsidR="00955F01" w:rsidRPr="00E308BC" w:rsidRDefault="00955F01" w:rsidP="00955F01">
      <w:pPr>
        <w:ind w:firstLineChars="200" w:firstLine="562"/>
      </w:pPr>
      <w:r w:rsidRPr="00E308BC">
        <w:rPr>
          <w:b/>
        </w:rPr>
        <w:t>（</w:t>
      </w:r>
      <w:r w:rsidRPr="00E308BC">
        <w:rPr>
          <w:b/>
        </w:rPr>
        <w:t>4</w:t>
      </w:r>
      <w:r w:rsidRPr="00E308BC">
        <w:rPr>
          <w:b/>
        </w:rPr>
        <w:t>）</w:t>
      </w:r>
      <w:proofErr w:type="gramStart"/>
      <w:r w:rsidRPr="00E308BC">
        <w:rPr>
          <w:b/>
        </w:rPr>
        <w:t>雄安新区</w:t>
      </w:r>
      <w:proofErr w:type="gramEnd"/>
      <w:r w:rsidRPr="00E308BC">
        <w:rPr>
          <w:b/>
        </w:rPr>
        <w:t>设立</w:t>
      </w:r>
      <w:r w:rsidRPr="00E308BC">
        <w:rPr>
          <w:rFonts w:hint="eastAsia"/>
          <w:b/>
        </w:rPr>
        <w:t>带领廊坊市新</w:t>
      </w:r>
      <w:r w:rsidRPr="00E308BC">
        <w:rPr>
          <w:b/>
        </w:rPr>
        <w:t>发展。</w:t>
      </w:r>
      <w:r w:rsidRPr="00E308BC">
        <w:t>“</w:t>
      </w:r>
      <w:r w:rsidRPr="00E308BC">
        <w:t>千年大计，国家大事</w:t>
      </w:r>
      <w:r w:rsidRPr="00E308BC">
        <w:t>”</w:t>
      </w:r>
      <w:r w:rsidRPr="00E308BC">
        <w:t>，</w:t>
      </w:r>
      <w:proofErr w:type="gramStart"/>
      <w:r w:rsidRPr="00E308BC">
        <w:t>雄安新区</w:t>
      </w:r>
      <w:proofErr w:type="gramEnd"/>
      <w:r w:rsidRPr="00E308BC">
        <w:t>的设立，开启了京津冀协同发展的新篇章，</w:t>
      </w:r>
      <w:r w:rsidRPr="00E308BC">
        <w:rPr>
          <w:rFonts w:hint="eastAsia"/>
        </w:rPr>
        <w:t>带领廊坊市走进新的发展空间</w:t>
      </w:r>
      <w:r w:rsidRPr="00E308BC">
        <w:t>。</w:t>
      </w:r>
      <w:r w:rsidRPr="00E308BC">
        <w:rPr>
          <w:rFonts w:hint="eastAsia"/>
        </w:rPr>
        <w:t>廊坊市南三县</w:t>
      </w:r>
      <w:proofErr w:type="gramStart"/>
      <w:r w:rsidRPr="00E308BC">
        <w:rPr>
          <w:rFonts w:hint="eastAsia"/>
        </w:rPr>
        <w:t>毗邻雄安新区</w:t>
      </w:r>
      <w:proofErr w:type="gramEnd"/>
      <w:r w:rsidRPr="00E308BC">
        <w:rPr>
          <w:rFonts w:hint="eastAsia"/>
        </w:rPr>
        <w:t>，</w:t>
      </w:r>
      <w:proofErr w:type="gramStart"/>
      <w:r w:rsidRPr="00E308BC">
        <w:rPr>
          <w:rFonts w:hint="eastAsia"/>
        </w:rPr>
        <w:t>依托雄安新区</w:t>
      </w:r>
      <w:proofErr w:type="gramEnd"/>
      <w:r w:rsidRPr="00E308BC">
        <w:rPr>
          <w:rFonts w:hint="eastAsia"/>
        </w:rPr>
        <w:t>的建立和发展，</w:t>
      </w:r>
      <w:r w:rsidRPr="00E308BC">
        <w:t>将带动</w:t>
      </w:r>
      <w:r w:rsidRPr="00E308BC">
        <w:rPr>
          <w:rFonts w:hint="eastAsia"/>
        </w:rPr>
        <w:t>廊坊市</w:t>
      </w:r>
      <w:r w:rsidRPr="00E308BC">
        <w:t>第三产业飞速发展；提升</w:t>
      </w:r>
      <w:r w:rsidRPr="00E308BC">
        <w:rPr>
          <w:rFonts w:hint="eastAsia"/>
        </w:rPr>
        <w:t>廊坊市</w:t>
      </w:r>
      <w:r w:rsidRPr="00E308BC">
        <w:t>交通便捷性；</w:t>
      </w:r>
      <w:proofErr w:type="gramStart"/>
      <w:r w:rsidRPr="00E308BC">
        <w:rPr>
          <w:rFonts w:hint="eastAsia"/>
        </w:rPr>
        <w:t>雄安新区</w:t>
      </w:r>
      <w:proofErr w:type="gramEnd"/>
      <w:r w:rsidRPr="00E308BC">
        <w:rPr>
          <w:rFonts w:hint="eastAsia"/>
        </w:rPr>
        <w:t>关于</w:t>
      </w:r>
      <w:r w:rsidRPr="00E308BC">
        <w:t>建设绿色智慧新城，建成国际一流、绿色、现代、智慧城市</w:t>
      </w:r>
      <w:r w:rsidRPr="00E308BC">
        <w:rPr>
          <w:rFonts w:hint="eastAsia"/>
        </w:rPr>
        <w:t>的</w:t>
      </w:r>
      <w:r>
        <w:rPr>
          <w:rFonts w:hint="eastAsia"/>
        </w:rPr>
        <w:t>理念，</w:t>
      </w:r>
      <w:r w:rsidRPr="00E308BC">
        <w:rPr>
          <w:rFonts w:hint="eastAsia"/>
        </w:rPr>
        <w:t>将</w:t>
      </w:r>
      <w:r w:rsidRPr="00E308BC">
        <w:t>为</w:t>
      </w:r>
      <w:r w:rsidRPr="00E308BC">
        <w:rPr>
          <w:rFonts w:hint="eastAsia"/>
        </w:rPr>
        <w:t>廊坊</w:t>
      </w:r>
      <w:r w:rsidRPr="00E308BC">
        <w:t>市绿色发展指明方向。</w:t>
      </w:r>
    </w:p>
    <w:p w:rsidR="00603703" w:rsidRDefault="00955F01" w:rsidP="00955F01">
      <w:pPr>
        <w:ind w:firstLineChars="200" w:firstLine="562"/>
      </w:pPr>
      <w:r w:rsidRPr="0020292B">
        <w:rPr>
          <w:b/>
        </w:rPr>
        <w:t>（</w:t>
      </w:r>
      <w:r w:rsidRPr="0020292B">
        <w:rPr>
          <w:b/>
        </w:rPr>
        <w:t>5</w:t>
      </w:r>
      <w:r w:rsidRPr="0020292B">
        <w:rPr>
          <w:b/>
        </w:rPr>
        <w:t>）</w:t>
      </w:r>
      <w:r w:rsidRPr="0020292B">
        <w:rPr>
          <w:rFonts w:hint="eastAsia"/>
          <w:b/>
        </w:rPr>
        <w:t>廊坊</w:t>
      </w:r>
      <w:r w:rsidRPr="0020292B">
        <w:rPr>
          <w:b/>
        </w:rPr>
        <w:t>市建设处于调整提升阶段。</w:t>
      </w:r>
      <w:r w:rsidRPr="0020292B">
        <w:t>《京津冀协同发展规划纲要》的颁布、中央城镇化工作会议和中央城市工作会议的召开，以及一系列国家方针的确立对</w:t>
      </w:r>
      <w:r w:rsidRPr="0020292B">
        <w:rPr>
          <w:rFonts w:hint="eastAsia"/>
        </w:rPr>
        <w:t>廊坊</w:t>
      </w:r>
      <w:r w:rsidRPr="0020292B">
        <w:t>市的发展提出了更高的要求。为适应新时期城市发展的需求，</w:t>
      </w:r>
      <w:r w:rsidRPr="0020292B">
        <w:rPr>
          <w:rFonts w:hint="eastAsia"/>
        </w:rPr>
        <w:t>廊坊市积极</w:t>
      </w:r>
      <w:r w:rsidRPr="0020292B">
        <w:t>开展专项规划和专题研究</w:t>
      </w:r>
      <w:r w:rsidRPr="0020292B">
        <w:rPr>
          <w:rFonts w:hint="eastAsia"/>
        </w:rPr>
        <w:t>，</w:t>
      </w:r>
      <w:r>
        <w:rPr>
          <w:rFonts w:hint="eastAsia"/>
        </w:rPr>
        <w:t>加强政策研究，完善法规标准</w:t>
      </w:r>
      <w:r w:rsidRPr="0020292B">
        <w:t>。</w:t>
      </w:r>
      <w:r w:rsidRPr="0020292B">
        <w:rPr>
          <w:rFonts w:hint="eastAsia"/>
        </w:rPr>
        <w:t>做到</w:t>
      </w:r>
      <w:r w:rsidRPr="0020292B">
        <w:t>坚持世界眼光、国际标准、中国特色、高点定位</w:t>
      </w:r>
      <w:r w:rsidRPr="0020292B">
        <w:rPr>
          <w:rFonts w:hint="eastAsia"/>
        </w:rPr>
        <w:t>、坚持生态优先、绿色发展，</w:t>
      </w:r>
      <w:r>
        <w:rPr>
          <w:rFonts w:hint="eastAsia"/>
        </w:rPr>
        <w:t>努力将廊坊市建设成京津冀地区重要节点城市。</w:t>
      </w:r>
    </w:p>
    <w:p w:rsidR="00955F01" w:rsidRPr="005744EF" w:rsidRDefault="00955F01" w:rsidP="00955F01">
      <w:pPr>
        <w:pStyle w:val="3"/>
        <w:keepNext w:val="0"/>
        <w:numPr>
          <w:ilvl w:val="0"/>
          <w:numId w:val="0"/>
        </w:numPr>
        <w:ind w:right="140" w:firstLineChars="200" w:firstLine="562"/>
        <w:rPr>
          <w:rFonts w:eastAsia="宋体"/>
        </w:rPr>
      </w:pPr>
      <w:bookmarkStart w:id="222" w:name="_Toc26753578"/>
      <w:bookmarkStart w:id="223" w:name="_Toc37379126"/>
      <w:bookmarkStart w:id="224" w:name="_Toc37977033"/>
      <w:bookmarkStart w:id="225" w:name="_Toc71359345"/>
      <w:bookmarkStart w:id="226" w:name="_Hlk26754484"/>
      <w:r w:rsidRPr="005744EF">
        <w:rPr>
          <w:rFonts w:eastAsia="宋体"/>
        </w:rPr>
        <w:t>3.</w:t>
      </w:r>
      <w:r w:rsidR="00817206">
        <w:rPr>
          <w:rFonts w:eastAsia="宋体"/>
        </w:rPr>
        <w:t>4</w:t>
      </w:r>
      <w:r w:rsidRPr="005744EF">
        <w:rPr>
          <w:rFonts w:eastAsia="宋体"/>
        </w:rPr>
        <w:t xml:space="preserve">.2 </w:t>
      </w:r>
      <w:r w:rsidRPr="005744EF">
        <w:rPr>
          <w:rFonts w:eastAsia="宋体"/>
        </w:rPr>
        <w:t>存在的主要问题</w:t>
      </w:r>
      <w:r w:rsidR="000E0C7D">
        <w:rPr>
          <w:rFonts w:eastAsia="宋体" w:hint="eastAsia"/>
        </w:rPr>
        <w:t>与</w:t>
      </w:r>
      <w:r w:rsidRPr="005744EF">
        <w:rPr>
          <w:rFonts w:eastAsia="宋体"/>
        </w:rPr>
        <w:t>解决办法</w:t>
      </w:r>
      <w:bookmarkEnd w:id="222"/>
      <w:bookmarkEnd w:id="223"/>
      <w:bookmarkEnd w:id="224"/>
      <w:bookmarkEnd w:id="225"/>
    </w:p>
    <w:p w:rsidR="00955F01" w:rsidRPr="005744EF" w:rsidRDefault="00955F01" w:rsidP="00955F01">
      <w:pPr>
        <w:ind w:firstLineChars="200" w:firstLine="562"/>
        <w:rPr>
          <w:b/>
        </w:rPr>
      </w:pPr>
      <w:r w:rsidRPr="005744EF">
        <w:rPr>
          <w:b/>
        </w:rPr>
        <w:t>（</w:t>
      </w:r>
      <w:r w:rsidRPr="005744EF">
        <w:rPr>
          <w:b/>
        </w:rPr>
        <w:t>1</w:t>
      </w:r>
      <w:r w:rsidRPr="005744EF">
        <w:rPr>
          <w:b/>
        </w:rPr>
        <w:t>）绿色建筑</w:t>
      </w:r>
    </w:p>
    <w:p w:rsidR="00955F01" w:rsidRPr="005744EF" w:rsidRDefault="00955F01" w:rsidP="00955F01">
      <w:pPr>
        <w:ind w:firstLineChars="200" w:firstLine="560"/>
        <w:jc w:val="both"/>
      </w:pPr>
      <w:r w:rsidRPr="005744EF">
        <w:t>绿色建筑发展质量有待提升。</w:t>
      </w:r>
      <w:r w:rsidRPr="005744EF">
        <w:rPr>
          <w:rFonts w:hint="eastAsia"/>
        </w:rPr>
        <w:t>廊坊</w:t>
      </w:r>
      <w:r w:rsidRPr="005744EF">
        <w:t>市缺少高星级绿色建筑的标识认定，绿色建筑发展整体呈现</w:t>
      </w:r>
      <w:r w:rsidRPr="005744EF">
        <w:rPr>
          <w:rFonts w:hint="eastAsia"/>
        </w:rPr>
        <w:t>建筑类型单一</w:t>
      </w:r>
      <w:r w:rsidRPr="005744EF">
        <w:t>和获评星级较低的局面。</w:t>
      </w:r>
    </w:p>
    <w:p w:rsidR="00955F01" w:rsidRPr="005744EF" w:rsidRDefault="00955F01" w:rsidP="00C256A9">
      <w:pPr>
        <w:widowControl w:val="0"/>
        <w:ind w:firstLineChars="200" w:firstLine="560"/>
        <w:jc w:val="both"/>
      </w:pPr>
      <w:r w:rsidRPr="005744EF">
        <w:t>绿色建筑发展的市场积极性有待提高。绿色建筑</w:t>
      </w:r>
      <w:r w:rsidRPr="005744EF">
        <w:rPr>
          <w:rFonts w:hint="eastAsia"/>
        </w:rPr>
        <w:t>作为</w:t>
      </w:r>
      <w:r w:rsidRPr="005744EF">
        <w:t>一项长期的战略</w:t>
      </w:r>
      <w:r w:rsidRPr="005744EF">
        <w:lastRenderedPageBreak/>
        <w:t>任务，需要建立长效机制。</w:t>
      </w:r>
      <w:r w:rsidRPr="005744EF">
        <w:rPr>
          <w:rFonts w:hint="eastAsia"/>
        </w:rPr>
        <w:t>除了</w:t>
      </w:r>
      <w:r w:rsidRPr="005744EF">
        <w:t>政府引导</w:t>
      </w:r>
      <w:r w:rsidRPr="005744EF">
        <w:rPr>
          <w:rFonts w:hint="eastAsia"/>
        </w:rPr>
        <w:t>以外，</w:t>
      </w:r>
      <w:r w:rsidRPr="005744EF">
        <w:t>应逐渐</w:t>
      </w:r>
      <w:r w:rsidRPr="005744EF">
        <w:rPr>
          <w:rFonts w:hint="eastAsia"/>
        </w:rPr>
        <w:t>加大</w:t>
      </w:r>
      <w:r w:rsidRPr="005744EF">
        <w:t>市场</w:t>
      </w:r>
      <w:r w:rsidRPr="005744EF">
        <w:rPr>
          <w:rFonts w:hint="eastAsia"/>
        </w:rPr>
        <w:t>引导机制</w:t>
      </w:r>
      <w:r w:rsidRPr="005744EF">
        <w:t>，运用市场机制促进绿色建筑的发展。</w:t>
      </w:r>
    </w:p>
    <w:p w:rsidR="00955F01" w:rsidRPr="005744EF" w:rsidRDefault="00955F01" w:rsidP="00955F01">
      <w:pPr>
        <w:ind w:firstLineChars="200" w:firstLine="560"/>
        <w:jc w:val="both"/>
      </w:pPr>
      <w:bookmarkStart w:id="227" w:name="_Hlk26754282"/>
      <w:r w:rsidRPr="005744EF">
        <w:t>新旧绿色建筑评价标准更替导致落地难度加大</w:t>
      </w:r>
      <w:bookmarkEnd w:id="227"/>
      <w:r w:rsidRPr="005744EF">
        <w:t>。</w:t>
      </w:r>
      <w:bookmarkStart w:id="228" w:name="_Hlk26754291"/>
      <w:r w:rsidRPr="005744EF">
        <w:t>《绿色建筑评价标准》</w:t>
      </w:r>
      <w:r w:rsidRPr="005744EF">
        <w:rPr>
          <w:rFonts w:hint="eastAsia"/>
          <w:lang w:val="zh-CN"/>
        </w:rPr>
        <w:t>（</w:t>
      </w:r>
      <w:r w:rsidRPr="005744EF">
        <w:t>GB/T 50378-2019</w:t>
      </w:r>
      <w:r w:rsidRPr="005744EF">
        <w:rPr>
          <w:rFonts w:hint="eastAsia"/>
          <w:lang w:val="zh-CN"/>
        </w:rPr>
        <w:t>）</w:t>
      </w:r>
      <w:r w:rsidRPr="005744EF">
        <w:t>于</w:t>
      </w:r>
      <w:r w:rsidRPr="005744EF">
        <w:t>2019</w:t>
      </w:r>
      <w:r w:rsidRPr="005744EF">
        <w:t>年</w:t>
      </w:r>
      <w:r w:rsidRPr="005744EF">
        <w:t>8</w:t>
      </w:r>
      <w:r w:rsidRPr="005744EF">
        <w:t>月</w:t>
      </w:r>
      <w:r w:rsidRPr="005744EF">
        <w:t>1</w:t>
      </w:r>
      <w:r w:rsidRPr="005744EF">
        <w:t>日正式实施，</w:t>
      </w:r>
      <w:r w:rsidRPr="005744EF">
        <w:rPr>
          <w:rFonts w:hint="eastAsia"/>
          <w:lang w:val="zh-CN"/>
        </w:rPr>
        <w:t>随后河北省于</w:t>
      </w:r>
      <w:r w:rsidRPr="005744EF">
        <w:rPr>
          <w:rFonts w:hint="eastAsia"/>
          <w:lang w:val="zh-CN"/>
        </w:rPr>
        <w:t>2</w:t>
      </w:r>
      <w:r w:rsidRPr="005744EF">
        <w:rPr>
          <w:lang w:val="zh-CN"/>
        </w:rPr>
        <w:t>020</w:t>
      </w:r>
      <w:r w:rsidRPr="005744EF">
        <w:rPr>
          <w:rFonts w:hint="eastAsia"/>
          <w:lang w:val="zh-CN"/>
        </w:rPr>
        <w:t>年发布了新版省级《绿色建筑评价标准》（</w:t>
      </w:r>
      <w:r w:rsidRPr="005744EF">
        <w:rPr>
          <w:rFonts w:hint="eastAsia"/>
          <w:lang w:val="zh-CN"/>
        </w:rPr>
        <w:t>DB</w:t>
      </w:r>
      <w:r w:rsidRPr="005744EF">
        <w:rPr>
          <w:lang w:val="zh-CN"/>
        </w:rPr>
        <w:t>13</w:t>
      </w:r>
      <w:r w:rsidRPr="005744EF">
        <w:rPr>
          <w:rFonts w:hint="eastAsia"/>
          <w:lang w:val="zh-CN"/>
        </w:rPr>
        <w:t>（</w:t>
      </w:r>
      <w:r w:rsidRPr="005744EF">
        <w:rPr>
          <w:rFonts w:hint="eastAsia"/>
          <w:lang w:val="zh-CN"/>
        </w:rPr>
        <w:t>J</w:t>
      </w:r>
      <w:r w:rsidRPr="005744EF">
        <w:rPr>
          <w:rFonts w:hint="eastAsia"/>
          <w:lang w:val="zh-CN"/>
        </w:rPr>
        <w:t>）</w:t>
      </w:r>
      <w:r w:rsidRPr="005744EF">
        <w:rPr>
          <w:rFonts w:hint="eastAsia"/>
          <w:lang w:val="zh-CN"/>
        </w:rPr>
        <w:t>/</w:t>
      </w:r>
      <w:r w:rsidRPr="005744EF">
        <w:rPr>
          <w:lang w:val="zh-CN"/>
        </w:rPr>
        <w:t>T 8352-2020</w:t>
      </w:r>
      <w:r w:rsidRPr="005744EF">
        <w:rPr>
          <w:rFonts w:hint="eastAsia"/>
          <w:lang w:val="zh-CN"/>
        </w:rPr>
        <w:t>）。</w:t>
      </w:r>
      <w:r w:rsidRPr="005744EF">
        <w:t>该标准取消了设计标识评价，</w:t>
      </w:r>
      <w:r w:rsidRPr="005744EF">
        <w:rPr>
          <w:rFonts w:hint="eastAsia"/>
          <w:lang w:val="zh-CN"/>
        </w:rPr>
        <w:t>绿色建筑等级由原先</w:t>
      </w:r>
      <w:proofErr w:type="gramStart"/>
      <w:r w:rsidRPr="005744EF">
        <w:rPr>
          <w:rFonts w:hint="eastAsia"/>
          <w:lang w:val="zh-CN"/>
        </w:rPr>
        <w:t>一</w:t>
      </w:r>
      <w:proofErr w:type="gramEnd"/>
      <w:r w:rsidRPr="005744EF">
        <w:rPr>
          <w:rFonts w:hint="eastAsia"/>
          <w:lang w:val="zh-CN"/>
        </w:rPr>
        <w:t>星级、二星级和三星级，改为基本级、</w:t>
      </w:r>
      <w:proofErr w:type="gramStart"/>
      <w:r w:rsidRPr="005744EF">
        <w:rPr>
          <w:rFonts w:hint="eastAsia"/>
          <w:lang w:val="zh-CN"/>
        </w:rPr>
        <w:t>一</w:t>
      </w:r>
      <w:proofErr w:type="gramEnd"/>
      <w:r w:rsidRPr="005744EF">
        <w:rPr>
          <w:rFonts w:hint="eastAsia"/>
          <w:lang w:val="zh-CN"/>
        </w:rPr>
        <w:t>星级、二星级和三星级。并且新标准</w:t>
      </w:r>
      <w:r>
        <w:rPr>
          <w:rFonts w:hint="eastAsia"/>
          <w:lang w:val="zh-CN"/>
        </w:rPr>
        <w:t>对绿色建筑的</w:t>
      </w:r>
      <w:r w:rsidRPr="005744EF">
        <w:rPr>
          <w:rFonts w:hint="eastAsia"/>
          <w:lang w:val="zh-CN"/>
        </w:rPr>
        <w:t>要求更高、更严格，对不同星级的绿色建筑均增加了强制性技术要求。</w:t>
      </w:r>
    </w:p>
    <w:bookmarkEnd w:id="228"/>
    <w:p w:rsidR="00955F01" w:rsidRPr="00AC4ED3" w:rsidRDefault="00955F01" w:rsidP="00955F01">
      <w:pPr>
        <w:ind w:firstLineChars="200" w:firstLine="562"/>
        <w:rPr>
          <w:b/>
        </w:rPr>
      </w:pPr>
      <w:r w:rsidRPr="00AC4ED3">
        <w:rPr>
          <w:b/>
        </w:rPr>
        <w:t>（</w:t>
      </w:r>
      <w:r w:rsidRPr="00AC4ED3">
        <w:rPr>
          <w:b/>
        </w:rPr>
        <w:t>2</w:t>
      </w:r>
      <w:r w:rsidRPr="00AC4ED3">
        <w:rPr>
          <w:b/>
        </w:rPr>
        <w:t>）</w:t>
      </w:r>
      <w:r w:rsidRPr="00AC4ED3">
        <w:rPr>
          <w:rFonts w:hint="eastAsia"/>
          <w:b/>
        </w:rPr>
        <w:t>被动式</w:t>
      </w:r>
      <w:r w:rsidRPr="00AC4ED3">
        <w:rPr>
          <w:b/>
        </w:rPr>
        <w:t>超低能耗建筑</w:t>
      </w:r>
    </w:p>
    <w:p w:rsidR="00955F01" w:rsidRPr="001A71EA" w:rsidRDefault="00955F01" w:rsidP="00955F01">
      <w:pPr>
        <w:ind w:firstLineChars="200" w:firstLine="560"/>
        <w:jc w:val="both"/>
        <w:rPr>
          <w:shd w:val="pct15" w:color="auto" w:fill="FFFFFF"/>
        </w:rPr>
      </w:pPr>
      <w:r w:rsidRPr="00C359A6">
        <w:rPr>
          <w:color w:val="000000" w:themeColor="text1"/>
          <w:lang w:val="zh-CN"/>
        </w:rPr>
        <w:t>被动式</w:t>
      </w:r>
      <w:r w:rsidRPr="00C359A6">
        <w:t>超低能耗建筑建设工作有待进一步推进。</w:t>
      </w:r>
      <w:bookmarkStart w:id="229" w:name="_Hlk26754369"/>
      <w:r w:rsidRPr="00C359A6">
        <w:rPr>
          <w:color w:val="000000" w:themeColor="text1"/>
          <w:lang w:val="zh-CN"/>
        </w:rPr>
        <w:t>被动式</w:t>
      </w:r>
      <w:r w:rsidRPr="00C359A6">
        <w:t>超低能耗建筑造价相对较高，技术难度较大，制约着</w:t>
      </w:r>
      <w:r w:rsidRPr="00C359A6">
        <w:rPr>
          <w:color w:val="000000" w:themeColor="text1"/>
          <w:lang w:val="zh-CN"/>
        </w:rPr>
        <w:t>被动式</w:t>
      </w:r>
      <w:r w:rsidRPr="00C359A6">
        <w:t>超低能耗建筑的规模化推广工作。</w:t>
      </w:r>
      <w:bookmarkEnd w:id="229"/>
      <w:r>
        <w:rPr>
          <w:rFonts w:hint="eastAsia"/>
        </w:rPr>
        <w:t>廊坊</w:t>
      </w:r>
      <w:r w:rsidR="007638D6">
        <w:t>市在采取激励政策的同时，应引入全过程工程咨询和</w:t>
      </w:r>
      <w:r w:rsidRPr="00C359A6">
        <w:t>认定等措施，形成自己的</w:t>
      </w:r>
      <w:r w:rsidRPr="00C359A6">
        <w:rPr>
          <w:color w:val="000000" w:themeColor="text1"/>
          <w:lang w:val="zh-CN"/>
        </w:rPr>
        <w:t>被动式</w:t>
      </w:r>
      <w:r w:rsidRPr="00C359A6">
        <w:t>超低能耗建筑推广机制。</w:t>
      </w:r>
    </w:p>
    <w:p w:rsidR="00ED1FD6" w:rsidRPr="00C359A6" w:rsidRDefault="00955F01" w:rsidP="00ED1FD6">
      <w:pPr>
        <w:ind w:firstLineChars="200" w:firstLine="560"/>
      </w:pPr>
      <w:r w:rsidRPr="00C359A6">
        <w:t>配套产业链建设亟待加强。</w:t>
      </w:r>
      <w:bookmarkStart w:id="230" w:name="_Hlk26754379"/>
      <w:r w:rsidRPr="00C359A6">
        <w:rPr>
          <w:color w:val="000000" w:themeColor="text1"/>
          <w:lang w:val="zh-CN"/>
        </w:rPr>
        <w:t>被动式</w:t>
      </w:r>
      <w:r w:rsidRPr="00C359A6">
        <w:t>超低能耗建筑的建设需要适用于</w:t>
      </w:r>
      <w:r w:rsidRPr="00C359A6">
        <w:rPr>
          <w:color w:val="000000" w:themeColor="text1"/>
          <w:lang w:val="zh-CN"/>
        </w:rPr>
        <w:t>被动式</w:t>
      </w:r>
      <w:r w:rsidRPr="00C359A6">
        <w:t>超低能耗建筑的绿色建材产品、专业化的工程咨询设计和工程总承包单位。因此，</w:t>
      </w:r>
      <w:r w:rsidRPr="00C359A6">
        <w:rPr>
          <w:rFonts w:hint="eastAsia"/>
        </w:rPr>
        <w:t>廊坊</w:t>
      </w:r>
      <w:r w:rsidRPr="00C359A6">
        <w:t>市应加快配套产业链建设，增强自主保障能力，降低建设成本，形成</w:t>
      </w:r>
      <w:r w:rsidRPr="00C359A6">
        <w:rPr>
          <w:color w:val="000000" w:themeColor="text1"/>
          <w:lang w:val="zh-CN"/>
        </w:rPr>
        <w:t>被动式</w:t>
      </w:r>
      <w:r w:rsidRPr="00C359A6">
        <w:t>超低能耗建筑发展的全产业链体系，从而逐步以点带面协同推进</w:t>
      </w:r>
      <w:r w:rsidRPr="00C359A6">
        <w:rPr>
          <w:color w:val="000000" w:themeColor="text1"/>
          <w:lang w:val="zh-CN"/>
        </w:rPr>
        <w:t>被动式</w:t>
      </w:r>
      <w:r w:rsidRPr="00C359A6">
        <w:t>超低能耗建筑的发展。</w:t>
      </w:r>
    </w:p>
    <w:bookmarkEnd w:id="230"/>
    <w:p w:rsidR="00955F01" w:rsidRPr="00C359A6" w:rsidRDefault="00955F01" w:rsidP="00955F01">
      <w:pPr>
        <w:ind w:firstLineChars="200" w:firstLine="562"/>
        <w:rPr>
          <w:b/>
        </w:rPr>
      </w:pPr>
      <w:r w:rsidRPr="00C359A6">
        <w:rPr>
          <w:b/>
        </w:rPr>
        <w:t>（</w:t>
      </w:r>
      <w:r w:rsidRPr="00C359A6">
        <w:rPr>
          <w:b/>
        </w:rPr>
        <w:t>3</w:t>
      </w:r>
      <w:r w:rsidRPr="00C359A6">
        <w:rPr>
          <w:b/>
        </w:rPr>
        <w:t>）装配式建筑</w:t>
      </w:r>
    </w:p>
    <w:p w:rsidR="00955F01" w:rsidRDefault="00955F01" w:rsidP="00C256A9">
      <w:pPr>
        <w:widowControl w:val="0"/>
        <w:ind w:firstLineChars="200" w:firstLine="560"/>
      </w:pPr>
      <w:r w:rsidRPr="00C42C15">
        <w:t>产业发展需要进一步提升。</w:t>
      </w:r>
      <w:r w:rsidRPr="00C42C15">
        <w:rPr>
          <w:rFonts w:hint="eastAsia"/>
        </w:rPr>
        <w:t>通过政策引导，财政支持，加快建设廊坊</w:t>
      </w:r>
      <w:r w:rsidRPr="00C42C15">
        <w:rPr>
          <w:rFonts w:hint="eastAsia"/>
        </w:rPr>
        <w:lastRenderedPageBreak/>
        <w:t>市装配式建筑产业的规模化、集中化发展和建设，加快传统企业向新型高科技企业转型，加强技术人员培训巩固技术支撑环节。</w:t>
      </w:r>
    </w:p>
    <w:p w:rsidR="00955F01" w:rsidRDefault="00955F01" w:rsidP="00955F01">
      <w:pPr>
        <w:ind w:firstLineChars="200" w:firstLine="562"/>
        <w:rPr>
          <w:b/>
        </w:rPr>
      </w:pPr>
      <w:r w:rsidRPr="00C42C15">
        <w:rPr>
          <w:rFonts w:hint="eastAsia"/>
          <w:b/>
        </w:rPr>
        <w:t>（</w:t>
      </w:r>
      <w:r w:rsidRPr="00C42C15">
        <w:rPr>
          <w:rFonts w:hint="eastAsia"/>
          <w:b/>
        </w:rPr>
        <w:t>4</w:t>
      </w:r>
      <w:r w:rsidRPr="00C42C15">
        <w:rPr>
          <w:rFonts w:hint="eastAsia"/>
          <w:b/>
        </w:rPr>
        <w:t>）政策体系</w:t>
      </w:r>
    </w:p>
    <w:p w:rsidR="00046132" w:rsidRDefault="00955F01" w:rsidP="00955F01">
      <w:pPr>
        <w:ind w:firstLineChars="200" w:firstLine="560"/>
      </w:pPr>
      <w:r>
        <w:rPr>
          <w:rFonts w:hint="eastAsia"/>
        </w:rPr>
        <w:t>廊坊市绿色建筑政策体系仍需进一步完善。近几年，国家和河北省新标准的更替、新政策的密集发布，廊坊市应加快研究出台最新的绿色建筑</w:t>
      </w:r>
      <w:r w:rsidRPr="00955F01">
        <w:rPr>
          <w:rFonts w:hint="eastAsia"/>
        </w:rPr>
        <w:t>发展政策和指导意见，以便绿色建筑的发展紧随国家和省的规划要求。</w:t>
      </w:r>
    </w:p>
    <w:p w:rsidR="00603703" w:rsidRPr="00955F01" w:rsidRDefault="00942490" w:rsidP="00955F01">
      <w:pPr>
        <w:ind w:firstLineChars="200" w:firstLine="560"/>
      </w:pPr>
      <w:r w:rsidRPr="00955F01">
        <w:br w:type="page"/>
      </w:r>
    </w:p>
    <w:p w:rsidR="00603703" w:rsidRPr="001A71EA" w:rsidRDefault="00603703">
      <w:pPr>
        <w:rPr>
          <w:shd w:val="pct15" w:color="auto" w:fill="FFFFFF"/>
        </w:rPr>
      </w:pPr>
      <w:bookmarkStart w:id="231" w:name="_Toc25053"/>
      <w:bookmarkStart w:id="232" w:name="_Toc27654"/>
      <w:bookmarkStart w:id="233" w:name="_Toc22674"/>
      <w:bookmarkStart w:id="234" w:name="_Toc26208"/>
      <w:bookmarkStart w:id="235" w:name="_Toc23273792"/>
      <w:bookmarkStart w:id="236" w:name="_Toc20403"/>
      <w:bookmarkStart w:id="237" w:name="_Toc706"/>
      <w:bookmarkStart w:id="238" w:name="_Toc32077"/>
      <w:bookmarkStart w:id="239" w:name="_Toc8904"/>
      <w:bookmarkStart w:id="240" w:name="_Toc19131"/>
      <w:bookmarkEnd w:id="12"/>
      <w:bookmarkEnd w:id="13"/>
      <w:bookmarkEnd w:id="14"/>
      <w:bookmarkEnd w:id="15"/>
      <w:bookmarkEnd w:id="16"/>
      <w:bookmarkEnd w:id="17"/>
      <w:bookmarkEnd w:id="18"/>
      <w:bookmarkEnd w:id="19"/>
      <w:bookmarkEnd w:id="20"/>
      <w:bookmarkEnd w:id="21"/>
      <w:bookmarkEnd w:id="122"/>
      <w:bookmarkEnd w:id="123"/>
      <w:bookmarkEnd w:id="124"/>
      <w:bookmarkEnd w:id="125"/>
      <w:bookmarkEnd w:id="126"/>
      <w:bookmarkEnd w:id="127"/>
      <w:bookmarkEnd w:id="128"/>
      <w:bookmarkEnd w:id="129"/>
      <w:bookmarkEnd w:id="130"/>
      <w:bookmarkEnd w:id="131"/>
      <w:bookmarkEnd w:id="226"/>
    </w:p>
    <w:p w:rsidR="00603703" w:rsidRPr="00005AC6" w:rsidRDefault="00942490" w:rsidP="00301452">
      <w:pPr>
        <w:pStyle w:val="1"/>
        <w:ind w:left="0"/>
        <w:rPr>
          <w:rFonts w:eastAsia="宋体"/>
        </w:rPr>
      </w:pPr>
      <w:bookmarkStart w:id="241" w:name="_Toc71359346"/>
      <w:r w:rsidRPr="00005AC6">
        <w:rPr>
          <w:rFonts w:eastAsia="宋体"/>
        </w:rPr>
        <w:t>第</w:t>
      </w:r>
      <w:r w:rsidR="00EC7144">
        <w:rPr>
          <w:rFonts w:eastAsia="宋体" w:hint="eastAsia"/>
        </w:rPr>
        <w:t>四</w:t>
      </w:r>
      <w:r w:rsidRPr="00005AC6">
        <w:rPr>
          <w:rFonts w:eastAsia="宋体"/>
        </w:rPr>
        <w:t>章</w:t>
      </w:r>
      <w:r w:rsidRPr="00005AC6">
        <w:rPr>
          <w:rFonts w:eastAsia="宋体"/>
        </w:rPr>
        <w:t xml:space="preserve"> </w:t>
      </w:r>
      <w:r w:rsidR="00813C59">
        <w:rPr>
          <w:rFonts w:eastAsia="宋体" w:hint="eastAsia"/>
        </w:rPr>
        <w:t>关于</w:t>
      </w:r>
      <w:r w:rsidR="006A7764" w:rsidRPr="00005AC6">
        <w:rPr>
          <w:rFonts w:eastAsia="宋体" w:hint="eastAsia"/>
        </w:rPr>
        <w:t>发展定位与</w:t>
      </w:r>
      <w:r w:rsidRPr="00005AC6">
        <w:rPr>
          <w:rFonts w:eastAsia="宋体"/>
        </w:rPr>
        <w:t>总体目标</w:t>
      </w:r>
      <w:bookmarkEnd w:id="231"/>
      <w:bookmarkEnd w:id="232"/>
      <w:bookmarkEnd w:id="233"/>
      <w:bookmarkEnd w:id="234"/>
      <w:bookmarkEnd w:id="235"/>
      <w:bookmarkEnd w:id="236"/>
      <w:bookmarkEnd w:id="237"/>
      <w:bookmarkEnd w:id="238"/>
      <w:bookmarkEnd w:id="239"/>
      <w:bookmarkEnd w:id="240"/>
      <w:bookmarkEnd w:id="241"/>
      <w:r w:rsidRPr="00005AC6">
        <w:rPr>
          <w:rFonts w:eastAsia="宋体"/>
        </w:rPr>
        <w:t xml:space="preserve"> </w:t>
      </w:r>
    </w:p>
    <w:p w:rsidR="00603703" w:rsidRPr="006A7764" w:rsidRDefault="00603703" w:rsidP="008D7B59">
      <w:pPr>
        <w:spacing w:line="360" w:lineRule="auto"/>
        <w:ind w:firstLineChars="200" w:firstLine="560"/>
        <w:rPr>
          <w:shd w:val="pct15" w:color="auto" w:fill="FFFFFF"/>
        </w:rPr>
      </w:pPr>
      <w:bookmarkStart w:id="242" w:name="_Toc3034"/>
      <w:bookmarkStart w:id="243" w:name="_Toc23631"/>
      <w:bookmarkStart w:id="244" w:name="_Toc11824"/>
      <w:bookmarkStart w:id="245" w:name="_Toc23273793"/>
      <w:bookmarkStart w:id="246" w:name="_Toc4367"/>
      <w:bookmarkStart w:id="247" w:name="_Toc631"/>
      <w:bookmarkStart w:id="248" w:name="_Toc25777"/>
      <w:bookmarkStart w:id="249" w:name="_Toc4996"/>
      <w:bookmarkStart w:id="250" w:name="_Toc28656"/>
      <w:bookmarkStart w:id="251" w:name="_Toc7059"/>
      <w:bookmarkStart w:id="252" w:name="_Toc20234512"/>
    </w:p>
    <w:p w:rsidR="00B80A9F" w:rsidRDefault="00A20B5F" w:rsidP="00160141">
      <w:pPr>
        <w:autoSpaceDE w:val="0"/>
        <w:autoSpaceDN w:val="0"/>
        <w:spacing w:line="360" w:lineRule="auto"/>
        <w:ind w:firstLine="482"/>
        <w:jc w:val="both"/>
      </w:pPr>
      <w:r w:rsidRPr="006A7764">
        <w:t>为落实国家绿色建筑发展要求、响应河北省绿色建筑发展政策，制定</w:t>
      </w:r>
      <w:r w:rsidR="00771114">
        <w:rPr>
          <w:rFonts w:hint="eastAsia"/>
        </w:rPr>
        <w:t>廊坊</w:t>
      </w:r>
      <w:r w:rsidRPr="006A7764">
        <w:t>市绿色建筑发展总体目标如下</w:t>
      </w:r>
      <w:r w:rsidR="006A7764">
        <w:rPr>
          <w:rFonts w:hint="eastAsia"/>
        </w:rPr>
        <w:t>。</w:t>
      </w:r>
    </w:p>
    <w:p w:rsidR="006A7764" w:rsidRPr="00B95121" w:rsidRDefault="00EC7144" w:rsidP="006A7764">
      <w:pPr>
        <w:pStyle w:val="2"/>
        <w:numPr>
          <w:ilvl w:val="0"/>
          <w:numId w:val="0"/>
        </w:numPr>
        <w:ind w:firstLineChars="200" w:firstLine="602"/>
        <w:rPr>
          <w:rFonts w:ascii="Times New Roman" w:eastAsia="宋体" w:hAnsi="Times New Roman" w:cs="Times New Roman"/>
        </w:rPr>
      </w:pPr>
      <w:bookmarkStart w:id="253" w:name="_Toc71359347"/>
      <w:r>
        <w:rPr>
          <w:rFonts w:ascii="Times New Roman" w:eastAsia="宋体" w:hAnsi="Times New Roman" w:cs="Times New Roman"/>
        </w:rPr>
        <w:t>4</w:t>
      </w:r>
      <w:r w:rsidR="006A7764" w:rsidRPr="00B95121">
        <w:rPr>
          <w:rFonts w:ascii="Times New Roman" w:eastAsia="宋体" w:hAnsi="Times New Roman" w:cs="Times New Roman"/>
        </w:rPr>
        <w:t xml:space="preserve">.1 </w:t>
      </w:r>
      <w:r w:rsidR="006A7764">
        <w:rPr>
          <w:rFonts w:ascii="Times New Roman" w:eastAsia="宋体" w:hAnsi="Times New Roman" w:cs="Times New Roman" w:hint="eastAsia"/>
        </w:rPr>
        <w:t>发展定位</w:t>
      </w:r>
      <w:bookmarkEnd w:id="253"/>
    </w:p>
    <w:p w:rsidR="000132C9" w:rsidRPr="000132C9" w:rsidRDefault="000132C9" w:rsidP="000132C9">
      <w:pPr>
        <w:ind w:firstLineChars="200" w:firstLine="560"/>
        <w:jc w:val="both"/>
      </w:pPr>
      <w:r w:rsidRPr="000132C9">
        <w:rPr>
          <w:rFonts w:hint="eastAsia"/>
        </w:rPr>
        <w:t>发展定位：京津</w:t>
      </w:r>
      <w:proofErr w:type="gramStart"/>
      <w:r w:rsidRPr="000132C9">
        <w:rPr>
          <w:rFonts w:hint="eastAsia"/>
        </w:rPr>
        <w:t>冀城</w:t>
      </w:r>
      <w:proofErr w:type="gramEnd"/>
      <w:r w:rsidRPr="000132C9">
        <w:rPr>
          <w:rFonts w:hint="eastAsia"/>
        </w:rPr>
        <w:t>市群绿色建筑发展</w:t>
      </w:r>
      <w:r w:rsidR="005E0FB5">
        <w:rPr>
          <w:rFonts w:hint="eastAsia"/>
        </w:rPr>
        <w:t>典范</w:t>
      </w:r>
      <w:r w:rsidRPr="000132C9">
        <w:rPr>
          <w:rFonts w:hint="eastAsia"/>
        </w:rPr>
        <w:t>城市。</w:t>
      </w:r>
    </w:p>
    <w:p w:rsidR="003421CB" w:rsidRPr="006A7764" w:rsidRDefault="000132C9" w:rsidP="000132C9">
      <w:pPr>
        <w:ind w:firstLineChars="200" w:firstLine="560"/>
        <w:jc w:val="both"/>
      </w:pPr>
      <w:r w:rsidRPr="000132C9">
        <w:rPr>
          <w:rFonts w:hint="eastAsia"/>
        </w:rPr>
        <w:t>协调联动</w:t>
      </w:r>
      <w:r w:rsidR="001E7471">
        <w:rPr>
          <w:rFonts w:hint="eastAsia"/>
        </w:rPr>
        <w:t>北京城市副中心</w:t>
      </w:r>
      <w:r w:rsidRPr="000132C9">
        <w:rPr>
          <w:rFonts w:hint="eastAsia"/>
        </w:rPr>
        <w:t>和</w:t>
      </w:r>
      <w:proofErr w:type="gramStart"/>
      <w:r w:rsidRPr="000132C9">
        <w:rPr>
          <w:rFonts w:hint="eastAsia"/>
        </w:rPr>
        <w:t>雄安</w:t>
      </w:r>
      <w:proofErr w:type="gramEnd"/>
      <w:r w:rsidRPr="000132C9">
        <w:rPr>
          <w:rFonts w:hint="eastAsia"/>
        </w:rPr>
        <w:t>新区的建设</w:t>
      </w:r>
      <w:r w:rsidRPr="000132C9">
        <w:t>，</w:t>
      </w:r>
      <w:r w:rsidRPr="000132C9">
        <w:rPr>
          <w:rFonts w:hint="eastAsia"/>
        </w:rPr>
        <w:t>以</w:t>
      </w:r>
      <w:r w:rsidR="001E7471">
        <w:rPr>
          <w:rFonts w:hint="eastAsia"/>
          <w:lang w:val="zh-CN"/>
        </w:rPr>
        <w:t>大兴国际机场</w:t>
      </w:r>
      <w:r w:rsidRPr="000132C9">
        <w:rPr>
          <w:rFonts w:hint="eastAsia"/>
        </w:rPr>
        <w:t>临空经济区建设为契机，</w:t>
      </w:r>
      <w:r w:rsidRPr="000132C9">
        <w:t>将绿色理念全面融入</w:t>
      </w:r>
      <w:r w:rsidRPr="000132C9">
        <w:rPr>
          <w:rFonts w:hint="eastAsia"/>
        </w:rPr>
        <w:t>廊坊</w:t>
      </w:r>
      <w:r w:rsidRPr="000132C9">
        <w:t>市绿色建筑发展</w:t>
      </w:r>
      <w:r w:rsidRPr="000132C9">
        <w:rPr>
          <w:rFonts w:hint="eastAsia"/>
        </w:rPr>
        <w:t>，</w:t>
      </w:r>
      <w:r w:rsidRPr="000132C9">
        <w:t>不断推动</w:t>
      </w:r>
      <w:r w:rsidRPr="000132C9">
        <w:rPr>
          <w:rFonts w:hint="eastAsia"/>
        </w:rPr>
        <w:t>廊坊</w:t>
      </w:r>
      <w:r w:rsidRPr="000132C9">
        <w:t>市形成绿色低碳的生产生活方式和城市建设运营模式</w:t>
      </w:r>
      <w:r w:rsidRPr="000132C9">
        <w:rPr>
          <w:rFonts w:hint="eastAsia"/>
        </w:rPr>
        <w:t>，力争建设</w:t>
      </w:r>
      <w:r w:rsidR="001E7471">
        <w:rPr>
          <w:rFonts w:hint="eastAsia"/>
        </w:rPr>
        <w:t>成为</w:t>
      </w:r>
      <w:r w:rsidRPr="000132C9">
        <w:rPr>
          <w:rFonts w:hint="eastAsia"/>
        </w:rPr>
        <w:t>京津</w:t>
      </w:r>
      <w:proofErr w:type="gramStart"/>
      <w:r w:rsidRPr="000132C9">
        <w:rPr>
          <w:rFonts w:hint="eastAsia"/>
        </w:rPr>
        <w:t>冀城</w:t>
      </w:r>
      <w:proofErr w:type="gramEnd"/>
      <w:r w:rsidRPr="000132C9">
        <w:rPr>
          <w:rFonts w:hint="eastAsia"/>
        </w:rPr>
        <w:t>市群绿色建筑发展</w:t>
      </w:r>
      <w:r w:rsidR="005E0FB5">
        <w:rPr>
          <w:rFonts w:hint="eastAsia"/>
        </w:rPr>
        <w:t>典范</w:t>
      </w:r>
      <w:r w:rsidRPr="000132C9">
        <w:rPr>
          <w:rFonts w:hint="eastAsia"/>
        </w:rPr>
        <w:t>城市。</w:t>
      </w:r>
    </w:p>
    <w:p w:rsidR="00603703" w:rsidRPr="00B95121" w:rsidRDefault="00EC7144">
      <w:pPr>
        <w:pStyle w:val="2"/>
        <w:numPr>
          <w:ilvl w:val="0"/>
          <w:numId w:val="0"/>
        </w:numPr>
        <w:ind w:firstLineChars="200" w:firstLine="602"/>
        <w:rPr>
          <w:rFonts w:ascii="Times New Roman" w:eastAsia="宋体" w:hAnsi="Times New Roman" w:cs="Times New Roman"/>
        </w:rPr>
      </w:pPr>
      <w:bookmarkStart w:id="254" w:name="_Toc71359348"/>
      <w:r>
        <w:rPr>
          <w:rFonts w:ascii="Times New Roman" w:eastAsia="宋体" w:hAnsi="Times New Roman" w:cs="Times New Roman"/>
        </w:rPr>
        <w:t>4</w:t>
      </w:r>
      <w:r w:rsidR="00942490" w:rsidRPr="00B95121">
        <w:rPr>
          <w:rFonts w:ascii="Times New Roman" w:eastAsia="宋体" w:hAnsi="Times New Roman" w:cs="Times New Roman"/>
        </w:rPr>
        <w:t>.</w:t>
      </w:r>
      <w:r w:rsidR="006A7764">
        <w:rPr>
          <w:rFonts w:ascii="Times New Roman" w:eastAsia="宋体" w:hAnsi="Times New Roman" w:cs="Times New Roman"/>
        </w:rPr>
        <w:t>2</w:t>
      </w:r>
      <w:r w:rsidR="00942490" w:rsidRPr="00B95121">
        <w:rPr>
          <w:rFonts w:ascii="Times New Roman" w:eastAsia="宋体" w:hAnsi="Times New Roman" w:cs="Times New Roman"/>
        </w:rPr>
        <w:t xml:space="preserve"> </w:t>
      </w:r>
      <w:r w:rsidR="00942490" w:rsidRPr="00B95121">
        <w:rPr>
          <w:rFonts w:ascii="Times New Roman" w:eastAsia="宋体" w:hAnsi="Times New Roman" w:cs="Times New Roman"/>
        </w:rPr>
        <w:t>绿色建筑</w:t>
      </w:r>
      <w:bookmarkEnd w:id="242"/>
      <w:bookmarkEnd w:id="243"/>
      <w:bookmarkEnd w:id="244"/>
      <w:bookmarkEnd w:id="245"/>
      <w:bookmarkEnd w:id="246"/>
      <w:bookmarkEnd w:id="247"/>
      <w:bookmarkEnd w:id="248"/>
      <w:bookmarkEnd w:id="249"/>
      <w:bookmarkEnd w:id="250"/>
      <w:bookmarkEnd w:id="251"/>
      <w:bookmarkEnd w:id="252"/>
      <w:bookmarkEnd w:id="254"/>
    </w:p>
    <w:p w:rsidR="001629ED" w:rsidRPr="00CD5BA8" w:rsidRDefault="00ED1FD6" w:rsidP="001629ED">
      <w:pPr>
        <w:jc w:val="center"/>
        <w:rPr>
          <w:shd w:val="pct15" w:color="auto" w:fill="FFFFFF"/>
          <w:lang w:val="zh-CN"/>
        </w:rPr>
      </w:pPr>
      <w:r>
        <w:object w:dxaOrig="6555" w:dyaOrig="5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6.75pt;height:242.25pt" o:ole="">
            <v:fill o:detectmouseclick="t"/>
            <v:imagedata r:id="rId17" o:title=""/>
          </v:shape>
          <o:OLEObject Type="Embed" ProgID="Visio.Drawing.15" ShapeID="_x0000_i1026" DrawAspect="Content" ObjectID="_1778678013" r:id="rId18">
            <o:FieldCodes>\* MERGEFORMAT</o:FieldCodes>
          </o:OLEObject>
        </w:object>
      </w:r>
    </w:p>
    <w:p w:rsidR="008D3C42" w:rsidRDefault="008D3C42" w:rsidP="00ED1FD6">
      <w:pPr>
        <w:jc w:val="center"/>
        <w:rPr>
          <w:b/>
          <w:sz w:val="24"/>
        </w:rPr>
      </w:pPr>
      <w:r w:rsidRPr="00B820BF">
        <w:rPr>
          <w:b/>
          <w:sz w:val="24"/>
        </w:rPr>
        <w:t>图</w:t>
      </w:r>
      <w:r w:rsidR="00D65509" w:rsidRPr="00B820BF">
        <w:rPr>
          <w:b/>
          <w:sz w:val="24"/>
        </w:rPr>
        <w:t>4</w:t>
      </w:r>
      <w:r w:rsidRPr="00B820BF">
        <w:rPr>
          <w:b/>
          <w:sz w:val="24"/>
        </w:rPr>
        <w:t xml:space="preserve">.1 </w:t>
      </w:r>
      <w:r w:rsidRPr="00B820BF">
        <w:rPr>
          <w:b/>
          <w:sz w:val="24"/>
        </w:rPr>
        <w:t>绿色建筑规划目标确定流程</w:t>
      </w:r>
    </w:p>
    <w:p w:rsidR="00ED1FD6" w:rsidRPr="00B820BF" w:rsidRDefault="00ED1FD6" w:rsidP="00ED1FD6">
      <w:pPr>
        <w:ind w:firstLineChars="200" w:firstLine="560"/>
        <w:jc w:val="both"/>
        <w:rPr>
          <w:sz w:val="21"/>
        </w:rPr>
      </w:pPr>
      <w:r w:rsidRPr="00B95121">
        <w:lastRenderedPageBreak/>
        <w:t>本规划关于</w:t>
      </w:r>
      <w:r w:rsidRPr="00B95121">
        <w:rPr>
          <w:rFonts w:hint="eastAsia"/>
        </w:rPr>
        <w:t>廊坊</w:t>
      </w:r>
      <w:r w:rsidRPr="00B95121">
        <w:t>市绿色建筑规划目标的确定综合考虑了其已有绿色建筑发展基础</w:t>
      </w:r>
      <w:r w:rsidRPr="00B95121">
        <w:rPr>
          <w:rFonts w:hint="eastAsia"/>
        </w:rPr>
        <w:t>；</w:t>
      </w:r>
      <w:r w:rsidRPr="00B95121">
        <w:rPr>
          <w:lang w:val="zh-CN"/>
        </w:rPr>
        <w:t>国内先进城市绿色建筑规划水平</w:t>
      </w:r>
      <w:r w:rsidRPr="00B95121">
        <w:rPr>
          <w:rFonts w:hint="eastAsia"/>
          <w:lang w:val="zh-CN"/>
        </w:rPr>
        <w:t>；</w:t>
      </w:r>
      <w:r w:rsidRPr="00B95121">
        <w:rPr>
          <w:lang w:val="zh-CN"/>
        </w:rPr>
        <w:t>北京</w:t>
      </w:r>
      <w:r w:rsidRPr="00B95121">
        <w:rPr>
          <w:rFonts w:hint="eastAsia"/>
          <w:lang w:val="zh-CN"/>
        </w:rPr>
        <w:t>市、</w:t>
      </w:r>
      <w:r w:rsidRPr="00B95121">
        <w:rPr>
          <w:lang w:val="zh-CN"/>
        </w:rPr>
        <w:t>天津</w:t>
      </w:r>
      <w:r w:rsidRPr="00B95121">
        <w:rPr>
          <w:rFonts w:hint="eastAsia"/>
          <w:lang w:val="zh-CN"/>
        </w:rPr>
        <w:t>市和河北省</w:t>
      </w:r>
      <w:r w:rsidRPr="00B95121">
        <w:rPr>
          <w:lang w:val="zh-CN"/>
        </w:rPr>
        <w:t>等京津冀一体化</w:t>
      </w:r>
      <w:r w:rsidRPr="00B95121">
        <w:rPr>
          <w:rFonts w:hint="eastAsia"/>
          <w:lang w:val="zh-CN"/>
        </w:rPr>
        <w:t>区域内的</w:t>
      </w:r>
      <w:r w:rsidRPr="00B95121">
        <w:rPr>
          <w:lang w:val="zh-CN"/>
        </w:rPr>
        <w:t>城市绿色建筑规划情况，和新旧《绿色建筑评价标准》更替等多方面因素。其确定流程如</w:t>
      </w:r>
      <w:r>
        <w:rPr>
          <w:rFonts w:hint="eastAsia"/>
          <w:lang w:val="zh-CN"/>
        </w:rPr>
        <w:t>图</w:t>
      </w:r>
      <w:r>
        <w:rPr>
          <w:lang w:val="zh-CN"/>
        </w:rPr>
        <w:t>4.1</w:t>
      </w:r>
      <w:r>
        <w:rPr>
          <w:rFonts w:hint="eastAsia"/>
          <w:lang w:val="zh-CN"/>
        </w:rPr>
        <w:t>。</w:t>
      </w:r>
    </w:p>
    <w:p w:rsidR="002741A7" w:rsidRPr="006F76CD" w:rsidRDefault="00EC7144" w:rsidP="00F271E4">
      <w:pPr>
        <w:pStyle w:val="3"/>
        <w:numPr>
          <w:ilvl w:val="0"/>
          <w:numId w:val="0"/>
        </w:numPr>
        <w:adjustRightInd w:val="0"/>
        <w:ind w:right="140" w:firstLineChars="200" w:firstLine="562"/>
        <w:textAlignment w:val="baseline"/>
        <w:rPr>
          <w:rFonts w:eastAsia="宋体"/>
        </w:rPr>
      </w:pPr>
      <w:bookmarkStart w:id="255" w:name="_Toc37977042"/>
      <w:bookmarkStart w:id="256" w:name="_Toc71359349"/>
      <w:r>
        <w:rPr>
          <w:rFonts w:eastAsia="宋体"/>
        </w:rPr>
        <w:t>4</w:t>
      </w:r>
      <w:r w:rsidR="002741A7" w:rsidRPr="006F76CD">
        <w:rPr>
          <w:rFonts w:eastAsia="宋体"/>
        </w:rPr>
        <w:t>.</w:t>
      </w:r>
      <w:r>
        <w:rPr>
          <w:rFonts w:eastAsia="宋体"/>
        </w:rPr>
        <w:t>2</w:t>
      </w:r>
      <w:r w:rsidR="002741A7" w:rsidRPr="006F76CD">
        <w:rPr>
          <w:rFonts w:eastAsia="宋体"/>
        </w:rPr>
        <w:t xml:space="preserve">.1 </w:t>
      </w:r>
      <w:r w:rsidR="002741A7" w:rsidRPr="006F76CD">
        <w:rPr>
          <w:rFonts w:eastAsia="宋体"/>
        </w:rPr>
        <w:t>目标确定因素</w:t>
      </w:r>
      <w:r w:rsidR="002741A7" w:rsidRPr="006F76CD">
        <w:rPr>
          <w:rFonts w:eastAsia="宋体"/>
        </w:rPr>
        <w:t>1</w:t>
      </w:r>
      <w:r w:rsidR="002741A7" w:rsidRPr="006F76CD">
        <w:rPr>
          <w:rFonts w:eastAsia="宋体"/>
        </w:rPr>
        <w:t>：绿色建筑发展现状</w:t>
      </w:r>
      <w:bookmarkEnd w:id="255"/>
      <w:bookmarkEnd w:id="256"/>
    </w:p>
    <w:p w:rsidR="00603703" w:rsidRDefault="00942490" w:rsidP="00F838BF">
      <w:pPr>
        <w:ind w:firstLineChars="200" w:firstLine="560"/>
        <w:jc w:val="both"/>
        <w:rPr>
          <w:lang w:val="zh-CN"/>
        </w:rPr>
      </w:pPr>
      <w:r w:rsidRPr="00182355">
        <w:rPr>
          <w:lang w:val="zh-CN"/>
        </w:rPr>
        <w:t>201</w:t>
      </w:r>
      <w:r w:rsidR="0015161E" w:rsidRPr="00182355">
        <w:rPr>
          <w:lang w:val="zh-CN"/>
        </w:rPr>
        <w:t>5</w:t>
      </w:r>
      <w:r w:rsidRPr="00182355">
        <w:rPr>
          <w:lang w:val="zh-CN"/>
        </w:rPr>
        <w:t>~2019</w:t>
      </w:r>
      <w:r w:rsidRPr="00182355">
        <w:rPr>
          <w:lang w:val="zh-CN"/>
        </w:rPr>
        <w:t>年，</w:t>
      </w:r>
      <w:r w:rsidR="0015161E" w:rsidRPr="00182355">
        <w:rPr>
          <w:rFonts w:hint="eastAsia"/>
          <w:lang w:val="zh-CN"/>
        </w:rPr>
        <w:t>廊坊</w:t>
      </w:r>
      <w:r w:rsidR="00D079CF" w:rsidRPr="00182355">
        <w:rPr>
          <w:lang w:val="zh-CN"/>
        </w:rPr>
        <w:t>市新建绿色建筑</w:t>
      </w:r>
      <w:r w:rsidRPr="00182355">
        <w:rPr>
          <w:lang w:val="zh-CN"/>
        </w:rPr>
        <w:t>面积占当年</w:t>
      </w:r>
      <w:r w:rsidR="00D079CF" w:rsidRPr="00182355">
        <w:rPr>
          <w:rFonts w:hint="eastAsia"/>
          <w:lang w:val="zh-CN"/>
        </w:rPr>
        <w:t>新建建筑</w:t>
      </w:r>
      <w:r w:rsidRPr="00182355">
        <w:rPr>
          <w:lang w:val="zh-CN"/>
        </w:rPr>
        <w:t>面积</w:t>
      </w:r>
      <w:r w:rsidR="00043BF1" w:rsidRPr="00182355">
        <w:rPr>
          <w:rFonts w:hint="eastAsia"/>
          <w:lang w:val="zh-CN"/>
        </w:rPr>
        <w:t>的</w:t>
      </w:r>
      <w:r w:rsidRPr="00182355">
        <w:rPr>
          <w:lang w:val="zh-CN"/>
        </w:rPr>
        <w:t>比例分别为</w:t>
      </w:r>
      <w:r w:rsidR="0015161E" w:rsidRPr="00182355">
        <w:rPr>
          <w:lang w:val="zh-CN"/>
        </w:rPr>
        <w:t>82.</w:t>
      </w:r>
      <w:r w:rsidR="0015161E" w:rsidRPr="00182355">
        <w:rPr>
          <w:rFonts w:hint="eastAsia"/>
          <w:lang w:val="zh-CN"/>
        </w:rPr>
        <w:t>5</w:t>
      </w:r>
      <w:r w:rsidRPr="00182355">
        <w:rPr>
          <w:lang w:val="zh-CN"/>
        </w:rPr>
        <w:t>%</w:t>
      </w:r>
      <w:r w:rsidRPr="00182355">
        <w:rPr>
          <w:lang w:val="zh-CN"/>
        </w:rPr>
        <w:t>，</w:t>
      </w:r>
      <w:r w:rsidR="0015161E" w:rsidRPr="00182355">
        <w:rPr>
          <w:lang w:val="zh-CN"/>
        </w:rPr>
        <w:t>98.9</w:t>
      </w:r>
      <w:r w:rsidRPr="00182355">
        <w:rPr>
          <w:lang w:val="zh-CN"/>
        </w:rPr>
        <w:t>%</w:t>
      </w:r>
      <w:r w:rsidRPr="00182355">
        <w:rPr>
          <w:lang w:val="zh-CN"/>
        </w:rPr>
        <w:t>，</w:t>
      </w:r>
      <w:r w:rsidR="0015161E" w:rsidRPr="00182355">
        <w:rPr>
          <w:lang w:val="zh-CN"/>
        </w:rPr>
        <w:t>35.2</w:t>
      </w:r>
      <w:r w:rsidRPr="00182355">
        <w:rPr>
          <w:lang w:val="zh-CN"/>
        </w:rPr>
        <w:t>%</w:t>
      </w:r>
      <w:r w:rsidR="0015161E" w:rsidRPr="00182355">
        <w:rPr>
          <w:rFonts w:hint="eastAsia"/>
          <w:lang w:val="zh-CN"/>
        </w:rPr>
        <w:t>，</w:t>
      </w:r>
      <w:r w:rsidR="0015161E" w:rsidRPr="00182355">
        <w:rPr>
          <w:lang w:val="zh-CN"/>
        </w:rPr>
        <w:t>57.0%</w:t>
      </w:r>
      <w:r w:rsidR="0015161E" w:rsidRPr="00182355">
        <w:rPr>
          <w:rFonts w:hint="eastAsia"/>
          <w:lang w:val="zh-CN"/>
        </w:rPr>
        <w:t>和</w:t>
      </w:r>
      <w:r w:rsidR="0015161E" w:rsidRPr="00182355">
        <w:rPr>
          <w:rFonts w:hint="eastAsia"/>
          <w:lang w:val="zh-CN"/>
        </w:rPr>
        <w:t>9</w:t>
      </w:r>
      <w:r w:rsidR="0015161E" w:rsidRPr="00182355">
        <w:rPr>
          <w:lang w:val="zh-CN"/>
        </w:rPr>
        <w:t>5.3%</w:t>
      </w:r>
      <w:r w:rsidRPr="00182355">
        <w:rPr>
          <w:lang w:val="zh-CN"/>
        </w:rPr>
        <w:t>。</w:t>
      </w:r>
      <w:r w:rsidR="00003138" w:rsidRPr="00182355">
        <w:rPr>
          <w:lang w:val="zh-CN"/>
        </w:rPr>
        <w:t>201</w:t>
      </w:r>
      <w:r w:rsidR="00D079CF" w:rsidRPr="00182355">
        <w:rPr>
          <w:lang w:val="zh-CN"/>
        </w:rPr>
        <w:t>5</w:t>
      </w:r>
      <w:r w:rsidR="00003138" w:rsidRPr="00182355">
        <w:rPr>
          <w:lang w:val="zh-CN"/>
        </w:rPr>
        <w:t>年度，</w:t>
      </w:r>
      <w:r w:rsidR="00D079CF" w:rsidRPr="00182355">
        <w:rPr>
          <w:rFonts w:hint="eastAsia"/>
          <w:lang w:val="zh-CN"/>
        </w:rPr>
        <w:t>廊坊</w:t>
      </w:r>
      <w:r w:rsidR="00003138" w:rsidRPr="00182355">
        <w:rPr>
          <w:lang w:val="zh-CN"/>
        </w:rPr>
        <w:t>市</w:t>
      </w:r>
      <w:r w:rsidR="00D079CF" w:rsidRPr="00182355">
        <w:rPr>
          <w:rFonts w:hint="eastAsia"/>
          <w:lang w:val="zh-CN"/>
        </w:rPr>
        <w:t>开</w:t>
      </w:r>
      <w:r w:rsidR="00003138" w:rsidRPr="00182355">
        <w:rPr>
          <w:lang w:val="zh-CN"/>
        </w:rPr>
        <w:t>工建筑面积为</w:t>
      </w:r>
      <w:r w:rsidR="00D079CF" w:rsidRPr="00182355">
        <w:rPr>
          <w:lang w:val="zh-CN"/>
        </w:rPr>
        <w:t>199.53</w:t>
      </w:r>
      <w:r w:rsidR="00003138" w:rsidRPr="00182355">
        <w:rPr>
          <w:lang w:val="zh-CN"/>
        </w:rPr>
        <w:t>万</w:t>
      </w:r>
      <w:r w:rsidR="00003138" w:rsidRPr="00182355">
        <w:rPr>
          <w:lang w:val="zh-CN"/>
        </w:rPr>
        <w:t>m</w:t>
      </w:r>
      <w:r w:rsidR="00003138" w:rsidRPr="00182355">
        <w:rPr>
          <w:vertAlign w:val="superscript"/>
          <w:lang w:val="zh-CN"/>
        </w:rPr>
        <w:t>2</w:t>
      </w:r>
      <w:r w:rsidR="00003138" w:rsidRPr="00182355">
        <w:rPr>
          <w:lang w:val="zh-CN"/>
        </w:rPr>
        <w:t>，其中当年</w:t>
      </w:r>
      <w:r w:rsidR="00D079CF" w:rsidRPr="00182355">
        <w:rPr>
          <w:rFonts w:hint="eastAsia"/>
          <w:lang w:val="zh-CN"/>
        </w:rPr>
        <w:t>开</w:t>
      </w:r>
      <w:r w:rsidR="00003138" w:rsidRPr="00182355">
        <w:rPr>
          <w:lang w:val="zh-CN"/>
        </w:rPr>
        <w:t>工绿色建筑面积</w:t>
      </w:r>
      <w:r w:rsidR="00D079CF" w:rsidRPr="00182355">
        <w:rPr>
          <w:lang w:val="zh-CN"/>
        </w:rPr>
        <w:t>164.6</w:t>
      </w:r>
      <w:r w:rsidR="00003138" w:rsidRPr="00182355">
        <w:rPr>
          <w:lang w:val="zh-CN"/>
        </w:rPr>
        <w:t>万</w:t>
      </w:r>
      <w:r w:rsidR="00003138" w:rsidRPr="00182355">
        <w:rPr>
          <w:lang w:val="zh-CN"/>
        </w:rPr>
        <w:t>m</w:t>
      </w:r>
      <w:r w:rsidR="00003138" w:rsidRPr="00182355">
        <w:rPr>
          <w:vertAlign w:val="superscript"/>
          <w:lang w:val="zh-CN"/>
        </w:rPr>
        <w:t>2</w:t>
      </w:r>
      <w:r w:rsidR="00003138" w:rsidRPr="00182355">
        <w:rPr>
          <w:lang w:val="zh-CN"/>
        </w:rPr>
        <w:t>，绿色建筑占比</w:t>
      </w:r>
      <w:r w:rsidR="00D079CF" w:rsidRPr="00182355">
        <w:rPr>
          <w:lang w:val="zh-CN"/>
        </w:rPr>
        <w:t>82.5</w:t>
      </w:r>
      <w:r w:rsidR="00003138" w:rsidRPr="00182355">
        <w:rPr>
          <w:lang w:val="zh-CN"/>
        </w:rPr>
        <w:t>%</w:t>
      </w:r>
      <w:r w:rsidR="00003138" w:rsidRPr="00182355">
        <w:rPr>
          <w:lang w:val="zh-CN"/>
        </w:rPr>
        <w:t>；</w:t>
      </w:r>
      <w:r w:rsidR="00D079CF" w:rsidRPr="00182355">
        <w:rPr>
          <w:rFonts w:hint="eastAsia"/>
          <w:lang w:val="zh-CN"/>
        </w:rPr>
        <w:t>2</w:t>
      </w:r>
      <w:r w:rsidR="00D079CF" w:rsidRPr="00182355">
        <w:rPr>
          <w:lang w:val="zh-CN"/>
        </w:rPr>
        <w:t>016</w:t>
      </w:r>
      <w:r w:rsidR="00D079CF" w:rsidRPr="00182355">
        <w:rPr>
          <w:lang w:val="zh-CN"/>
        </w:rPr>
        <w:t>年度，</w:t>
      </w:r>
      <w:r w:rsidR="00D079CF" w:rsidRPr="00182355">
        <w:rPr>
          <w:rFonts w:hint="eastAsia"/>
          <w:lang w:val="zh-CN"/>
        </w:rPr>
        <w:t>廊坊</w:t>
      </w:r>
      <w:r w:rsidR="00D079CF" w:rsidRPr="00182355">
        <w:rPr>
          <w:lang w:val="zh-CN"/>
        </w:rPr>
        <w:t>市</w:t>
      </w:r>
      <w:r w:rsidR="00D079CF" w:rsidRPr="00182355">
        <w:rPr>
          <w:rFonts w:hint="eastAsia"/>
          <w:lang w:val="zh-CN"/>
        </w:rPr>
        <w:t>开</w:t>
      </w:r>
      <w:r w:rsidR="00D079CF" w:rsidRPr="00182355">
        <w:rPr>
          <w:lang w:val="zh-CN"/>
        </w:rPr>
        <w:t>工建筑面积为</w:t>
      </w:r>
      <w:r w:rsidR="00D079CF" w:rsidRPr="00182355">
        <w:rPr>
          <w:lang w:val="zh-CN"/>
        </w:rPr>
        <w:t>892.0</w:t>
      </w:r>
      <w:r w:rsidR="00D079CF" w:rsidRPr="00182355">
        <w:rPr>
          <w:lang w:val="zh-CN"/>
        </w:rPr>
        <w:t>万</w:t>
      </w:r>
      <w:r w:rsidR="00D079CF" w:rsidRPr="00182355">
        <w:rPr>
          <w:lang w:val="zh-CN"/>
        </w:rPr>
        <w:t>m</w:t>
      </w:r>
      <w:r w:rsidR="00D079CF" w:rsidRPr="00182355">
        <w:rPr>
          <w:vertAlign w:val="superscript"/>
          <w:lang w:val="zh-CN"/>
        </w:rPr>
        <w:t>2</w:t>
      </w:r>
      <w:r w:rsidR="00D079CF" w:rsidRPr="00182355">
        <w:rPr>
          <w:lang w:val="zh-CN"/>
        </w:rPr>
        <w:t>，其中当年</w:t>
      </w:r>
      <w:r w:rsidR="00D079CF" w:rsidRPr="00182355">
        <w:rPr>
          <w:rFonts w:hint="eastAsia"/>
          <w:lang w:val="zh-CN"/>
        </w:rPr>
        <w:t>开</w:t>
      </w:r>
      <w:r w:rsidR="00D079CF" w:rsidRPr="00182355">
        <w:rPr>
          <w:lang w:val="zh-CN"/>
        </w:rPr>
        <w:t>工绿色建筑面积</w:t>
      </w:r>
      <w:r w:rsidR="00D079CF" w:rsidRPr="00182355">
        <w:rPr>
          <w:lang w:val="zh-CN"/>
        </w:rPr>
        <w:t>882.0</w:t>
      </w:r>
      <w:r w:rsidR="00D079CF" w:rsidRPr="00182355">
        <w:rPr>
          <w:lang w:val="zh-CN"/>
        </w:rPr>
        <w:t>万</w:t>
      </w:r>
      <w:r w:rsidR="00D079CF" w:rsidRPr="00182355">
        <w:rPr>
          <w:lang w:val="zh-CN"/>
        </w:rPr>
        <w:t>m</w:t>
      </w:r>
      <w:r w:rsidR="00D079CF" w:rsidRPr="00182355">
        <w:rPr>
          <w:vertAlign w:val="superscript"/>
          <w:lang w:val="zh-CN"/>
        </w:rPr>
        <w:t>2</w:t>
      </w:r>
      <w:r w:rsidR="00D079CF" w:rsidRPr="00182355">
        <w:rPr>
          <w:lang w:val="zh-CN"/>
        </w:rPr>
        <w:t>，绿色建筑占比</w:t>
      </w:r>
      <w:r w:rsidR="00D079CF" w:rsidRPr="00182355">
        <w:rPr>
          <w:lang w:val="zh-CN"/>
        </w:rPr>
        <w:t>98.9%</w:t>
      </w:r>
      <w:r w:rsidR="00D079CF" w:rsidRPr="00182355">
        <w:rPr>
          <w:lang w:val="zh-CN"/>
        </w:rPr>
        <w:t>；</w:t>
      </w:r>
      <w:r w:rsidR="00D079CF" w:rsidRPr="00182355">
        <w:rPr>
          <w:rFonts w:hint="eastAsia"/>
          <w:lang w:val="zh-CN"/>
        </w:rPr>
        <w:t>2</w:t>
      </w:r>
      <w:r w:rsidR="00D079CF" w:rsidRPr="00182355">
        <w:rPr>
          <w:lang w:val="zh-CN"/>
        </w:rPr>
        <w:t>017</w:t>
      </w:r>
      <w:r w:rsidR="00D079CF" w:rsidRPr="00182355">
        <w:rPr>
          <w:lang w:val="zh-CN"/>
        </w:rPr>
        <w:t>年度，</w:t>
      </w:r>
      <w:r w:rsidR="00D079CF" w:rsidRPr="00182355">
        <w:rPr>
          <w:rFonts w:hint="eastAsia"/>
          <w:lang w:val="zh-CN"/>
        </w:rPr>
        <w:t>廊坊</w:t>
      </w:r>
      <w:r w:rsidR="00D079CF" w:rsidRPr="00182355">
        <w:rPr>
          <w:lang w:val="zh-CN"/>
        </w:rPr>
        <w:t>市竣工建筑面积为</w:t>
      </w:r>
      <w:r w:rsidR="00D079CF" w:rsidRPr="00182355">
        <w:rPr>
          <w:lang w:val="zh-CN"/>
        </w:rPr>
        <w:t>534.1</w:t>
      </w:r>
      <w:r w:rsidR="00D079CF" w:rsidRPr="00182355">
        <w:rPr>
          <w:lang w:val="zh-CN"/>
        </w:rPr>
        <w:t>万</w:t>
      </w:r>
      <w:r w:rsidR="00D079CF" w:rsidRPr="00182355">
        <w:rPr>
          <w:lang w:val="zh-CN"/>
        </w:rPr>
        <w:t>m</w:t>
      </w:r>
      <w:r w:rsidR="00D079CF" w:rsidRPr="00182355">
        <w:rPr>
          <w:vertAlign w:val="superscript"/>
          <w:lang w:val="zh-CN"/>
        </w:rPr>
        <w:t>2</w:t>
      </w:r>
      <w:r w:rsidR="00D079CF" w:rsidRPr="00182355">
        <w:rPr>
          <w:lang w:val="zh-CN"/>
        </w:rPr>
        <w:t>，其中当年竣工绿色建筑面积</w:t>
      </w:r>
      <w:r w:rsidR="00D079CF" w:rsidRPr="00182355">
        <w:rPr>
          <w:lang w:val="zh-CN"/>
        </w:rPr>
        <w:t>188.0</w:t>
      </w:r>
      <w:r w:rsidR="00D079CF" w:rsidRPr="00182355">
        <w:rPr>
          <w:lang w:val="zh-CN"/>
        </w:rPr>
        <w:t>万</w:t>
      </w:r>
      <w:r w:rsidR="00D079CF" w:rsidRPr="00182355">
        <w:rPr>
          <w:lang w:val="zh-CN"/>
        </w:rPr>
        <w:t>m</w:t>
      </w:r>
      <w:r w:rsidR="00D079CF" w:rsidRPr="00182355">
        <w:rPr>
          <w:vertAlign w:val="superscript"/>
          <w:lang w:val="zh-CN"/>
        </w:rPr>
        <w:t>2</w:t>
      </w:r>
      <w:r w:rsidR="00D079CF" w:rsidRPr="00182355">
        <w:rPr>
          <w:lang w:val="zh-CN"/>
        </w:rPr>
        <w:t>，绿色建筑占比</w:t>
      </w:r>
      <w:r w:rsidR="00D079CF" w:rsidRPr="00182355">
        <w:rPr>
          <w:lang w:val="zh-CN"/>
        </w:rPr>
        <w:t>35.2%</w:t>
      </w:r>
      <w:r w:rsidR="00D079CF" w:rsidRPr="00182355">
        <w:rPr>
          <w:lang w:val="zh-CN"/>
        </w:rPr>
        <w:t>；</w:t>
      </w:r>
      <w:r w:rsidR="00003138" w:rsidRPr="00182355">
        <w:rPr>
          <w:lang w:val="zh-CN"/>
        </w:rPr>
        <w:t>2018</w:t>
      </w:r>
      <w:r w:rsidR="00003138" w:rsidRPr="00182355">
        <w:rPr>
          <w:lang w:val="zh-CN"/>
        </w:rPr>
        <w:t>年度，</w:t>
      </w:r>
      <w:r w:rsidR="00D079CF" w:rsidRPr="00182355">
        <w:rPr>
          <w:rFonts w:hint="eastAsia"/>
          <w:lang w:val="zh-CN"/>
        </w:rPr>
        <w:t>廊坊</w:t>
      </w:r>
      <w:r w:rsidR="00003138" w:rsidRPr="00182355">
        <w:rPr>
          <w:lang w:val="zh-CN"/>
        </w:rPr>
        <w:t>市竣工建筑面积为</w:t>
      </w:r>
      <w:r w:rsidR="00D079CF" w:rsidRPr="00182355">
        <w:rPr>
          <w:lang w:val="zh-CN"/>
        </w:rPr>
        <w:t>800.7</w:t>
      </w:r>
      <w:r w:rsidR="00003138" w:rsidRPr="00182355">
        <w:rPr>
          <w:lang w:val="zh-CN"/>
        </w:rPr>
        <w:t>万</w:t>
      </w:r>
      <w:r w:rsidR="00003138" w:rsidRPr="00182355">
        <w:rPr>
          <w:lang w:val="zh-CN"/>
        </w:rPr>
        <w:t>m</w:t>
      </w:r>
      <w:r w:rsidR="00003138" w:rsidRPr="00182355">
        <w:rPr>
          <w:vertAlign w:val="superscript"/>
          <w:lang w:val="zh-CN"/>
        </w:rPr>
        <w:t>2</w:t>
      </w:r>
      <w:r w:rsidR="00003138" w:rsidRPr="00182355">
        <w:rPr>
          <w:lang w:val="zh-CN"/>
        </w:rPr>
        <w:t>，其中当年竣工绿色建筑面积</w:t>
      </w:r>
      <w:r w:rsidR="00D079CF" w:rsidRPr="00182355">
        <w:rPr>
          <w:lang w:val="zh-CN"/>
        </w:rPr>
        <w:t>456.2</w:t>
      </w:r>
      <w:r w:rsidR="00003138" w:rsidRPr="00182355">
        <w:rPr>
          <w:lang w:val="zh-CN"/>
        </w:rPr>
        <w:t>万</w:t>
      </w:r>
      <w:r w:rsidR="00003138" w:rsidRPr="00182355">
        <w:rPr>
          <w:lang w:val="zh-CN"/>
        </w:rPr>
        <w:t>m</w:t>
      </w:r>
      <w:r w:rsidR="00003138" w:rsidRPr="00182355">
        <w:rPr>
          <w:vertAlign w:val="superscript"/>
          <w:lang w:val="zh-CN"/>
        </w:rPr>
        <w:t>2</w:t>
      </w:r>
      <w:r w:rsidR="00003138" w:rsidRPr="00182355">
        <w:rPr>
          <w:lang w:val="zh-CN"/>
        </w:rPr>
        <w:t>，绿色建筑占比</w:t>
      </w:r>
      <w:r w:rsidR="00D079CF" w:rsidRPr="00182355">
        <w:rPr>
          <w:lang w:val="zh-CN"/>
        </w:rPr>
        <w:t>57.0</w:t>
      </w:r>
      <w:r w:rsidR="00003138" w:rsidRPr="00182355">
        <w:rPr>
          <w:lang w:val="zh-CN"/>
        </w:rPr>
        <w:t>%</w:t>
      </w:r>
      <w:r w:rsidR="00003138" w:rsidRPr="00182355">
        <w:rPr>
          <w:lang w:val="zh-CN"/>
        </w:rPr>
        <w:t>；</w:t>
      </w:r>
      <w:r w:rsidR="00003138" w:rsidRPr="00182355">
        <w:rPr>
          <w:lang w:val="zh-CN"/>
        </w:rPr>
        <w:t>2019</w:t>
      </w:r>
      <w:r w:rsidR="00003138" w:rsidRPr="00182355">
        <w:rPr>
          <w:lang w:val="zh-CN"/>
        </w:rPr>
        <w:t>年度，</w:t>
      </w:r>
      <w:r w:rsidR="00D079CF" w:rsidRPr="00182355">
        <w:rPr>
          <w:rFonts w:hint="eastAsia"/>
          <w:lang w:val="zh-CN"/>
        </w:rPr>
        <w:t>廊坊</w:t>
      </w:r>
      <w:r w:rsidR="00003138" w:rsidRPr="00182355">
        <w:rPr>
          <w:lang w:val="zh-CN"/>
        </w:rPr>
        <w:t>市竣工建筑面积为</w:t>
      </w:r>
      <w:r w:rsidR="00D079CF" w:rsidRPr="00182355">
        <w:rPr>
          <w:lang w:val="zh-CN"/>
        </w:rPr>
        <w:t>882.2</w:t>
      </w:r>
      <w:r w:rsidR="00003138" w:rsidRPr="00182355">
        <w:rPr>
          <w:lang w:val="zh-CN"/>
        </w:rPr>
        <w:t>万</w:t>
      </w:r>
      <w:r w:rsidR="00003138" w:rsidRPr="00182355">
        <w:rPr>
          <w:lang w:val="zh-CN"/>
        </w:rPr>
        <w:t>m</w:t>
      </w:r>
      <w:r w:rsidR="00003138" w:rsidRPr="00182355">
        <w:rPr>
          <w:vertAlign w:val="superscript"/>
          <w:lang w:val="zh-CN"/>
        </w:rPr>
        <w:t>2</w:t>
      </w:r>
      <w:r w:rsidR="00003138" w:rsidRPr="00182355">
        <w:rPr>
          <w:lang w:val="zh-CN"/>
        </w:rPr>
        <w:t>，其中当年竣工绿色建筑面积为</w:t>
      </w:r>
      <w:r w:rsidR="00D079CF" w:rsidRPr="00182355">
        <w:rPr>
          <w:lang w:val="zh-CN"/>
        </w:rPr>
        <w:t>840.7</w:t>
      </w:r>
      <w:r w:rsidR="00003138" w:rsidRPr="00182355">
        <w:rPr>
          <w:lang w:val="zh-CN"/>
        </w:rPr>
        <w:t>万</w:t>
      </w:r>
      <w:r w:rsidR="00003138" w:rsidRPr="00182355">
        <w:rPr>
          <w:lang w:val="zh-CN"/>
        </w:rPr>
        <w:t>m</w:t>
      </w:r>
      <w:r w:rsidR="00003138" w:rsidRPr="00182355">
        <w:rPr>
          <w:vertAlign w:val="superscript"/>
          <w:lang w:val="zh-CN"/>
        </w:rPr>
        <w:t>2</w:t>
      </w:r>
      <w:r w:rsidR="00003138" w:rsidRPr="00182355">
        <w:rPr>
          <w:lang w:val="zh-CN"/>
        </w:rPr>
        <w:t>，绿色建筑占比为</w:t>
      </w:r>
      <w:r w:rsidR="00D079CF" w:rsidRPr="00182355">
        <w:rPr>
          <w:lang w:val="zh-CN"/>
        </w:rPr>
        <w:t>95.3</w:t>
      </w:r>
      <w:r w:rsidR="00003138" w:rsidRPr="00182355">
        <w:rPr>
          <w:lang w:val="zh-CN"/>
        </w:rPr>
        <w:t>%</w:t>
      </w:r>
      <w:r w:rsidR="00003138" w:rsidRPr="00182355">
        <w:rPr>
          <w:lang w:val="zh-CN"/>
        </w:rPr>
        <w:t>。</w:t>
      </w:r>
      <w:r w:rsidRPr="00182355">
        <w:t>截至</w:t>
      </w:r>
      <w:r w:rsidR="00D03C4E">
        <w:rPr>
          <w:rFonts w:hint="eastAsia"/>
        </w:rPr>
        <w:t>2</w:t>
      </w:r>
      <w:r w:rsidR="00D03C4E">
        <w:t>019</w:t>
      </w:r>
      <w:r w:rsidR="00D03C4E">
        <w:rPr>
          <w:rFonts w:hint="eastAsia"/>
        </w:rPr>
        <w:t>年</w:t>
      </w:r>
      <w:r w:rsidRPr="00182355">
        <w:t>，</w:t>
      </w:r>
      <w:r w:rsidR="00D079CF" w:rsidRPr="00182355">
        <w:rPr>
          <w:rFonts w:hint="eastAsia"/>
        </w:rPr>
        <w:t>廊坊市累积绿色建筑面积</w:t>
      </w:r>
      <w:r w:rsidR="00D079CF" w:rsidRPr="00182355">
        <w:rPr>
          <w:rFonts w:hint="eastAsia"/>
        </w:rPr>
        <w:t>2</w:t>
      </w:r>
      <w:r w:rsidR="00D079CF" w:rsidRPr="00182355">
        <w:t>531.5</w:t>
      </w:r>
      <w:r w:rsidR="00D079CF" w:rsidRPr="00182355">
        <w:rPr>
          <w:rFonts w:hint="eastAsia"/>
        </w:rPr>
        <w:t>万</w:t>
      </w:r>
      <w:r w:rsidR="00D079CF" w:rsidRPr="00182355">
        <w:rPr>
          <w:lang w:val="zh-CN"/>
        </w:rPr>
        <w:t>m</w:t>
      </w:r>
      <w:r w:rsidR="00D079CF" w:rsidRPr="00182355">
        <w:rPr>
          <w:vertAlign w:val="superscript"/>
          <w:lang w:val="zh-CN"/>
        </w:rPr>
        <w:t>2</w:t>
      </w:r>
      <w:r w:rsidR="00D079CF" w:rsidRPr="00182355">
        <w:rPr>
          <w:lang w:val="zh-CN"/>
        </w:rPr>
        <w:t>，</w:t>
      </w:r>
      <w:r w:rsidR="00D079CF" w:rsidRPr="00182355">
        <w:rPr>
          <w:rFonts w:hint="eastAsia"/>
          <w:lang w:val="zh-CN"/>
        </w:rPr>
        <w:t>均为一星级绿色建筑。由于新建建筑统计口径上，存在着变更，</w:t>
      </w:r>
      <w:r w:rsidR="00D079CF" w:rsidRPr="00182355">
        <w:rPr>
          <w:rFonts w:hint="eastAsia"/>
          <w:lang w:val="zh-CN"/>
        </w:rPr>
        <w:t>2</w:t>
      </w:r>
      <w:r w:rsidR="00D079CF" w:rsidRPr="00182355">
        <w:rPr>
          <w:lang w:val="zh-CN"/>
        </w:rPr>
        <w:t>016</w:t>
      </w:r>
      <w:r w:rsidR="00D079CF" w:rsidRPr="00182355">
        <w:rPr>
          <w:rFonts w:hint="eastAsia"/>
          <w:lang w:val="zh-CN"/>
        </w:rPr>
        <w:t>年以前按开工统计建筑面积</w:t>
      </w:r>
      <w:r w:rsidR="00182355">
        <w:rPr>
          <w:rFonts w:hint="eastAsia"/>
          <w:lang w:val="zh-CN"/>
        </w:rPr>
        <w:t>，</w:t>
      </w:r>
      <w:r w:rsidR="00D079CF" w:rsidRPr="00182355">
        <w:rPr>
          <w:rFonts w:hint="eastAsia"/>
          <w:lang w:val="zh-CN"/>
        </w:rPr>
        <w:t>2</w:t>
      </w:r>
      <w:r w:rsidR="00D079CF" w:rsidRPr="00182355">
        <w:rPr>
          <w:lang w:val="zh-CN"/>
        </w:rPr>
        <w:t>017</w:t>
      </w:r>
      <w:r w:rsidR="00D079CF" w:rsidRPr="00182355">
        <w:rPr>
          <w:rFonts w:hint="eastAsia"/>
          <w:lang w:val="zh-CN"/>
        </w:rPr>
        <w:t>年开始按竣工统计</w:t>
      </w:r>
      <w:r w:rsidR="00DB2411" w:rsidRPr="00182355">
        <w:rPr>
          <w:rFonts w:hint="eastAsia"/>
          <w:lang w:val="zh-CN"/>
        </w:rPr>
        <w:t>，因此</w:t>
      </w:r>
      <w:r w:rsidR="00182355">
        <w:rPr>
          <w:rFonts w:hint="eastAsia"/>
          <w:lang w:val="zh-CN"/>
        </w:rPr>
        <w:t>年建筑面积及绿色建筑占比在</w:t>
      </w:r>
      <w:r w:rsidR="00182355">
        <w:rPr>
          <w:rFonts w:hint="eastAsia"/>
          <w:lang w:val="zh-CN"/>
        </w:rPr>
        <w:t>2</w:t>
      </w:r>
      <w:r w:rsidR="00182355">
        <w:rPr>
          <w:lang w:val="zh-CN"/>
        </w:rPr>
        <w:t>017</w:t>
      </w:r>
      <w:r w:rsidR="00182355">
        <w:rPr>
          <w:rFonts w:hint="eastAsia"/>
          <w:lang w:val="zh-CN"/>
        </w:rPr>
        <w:t>年出现了变动，整体来看，廊坊市绿色建筑占比呈逐年增长的趋势。</w:t>
      </w:r>
      <w:r w:rsidR="00975170">
        <w:rPr>
          <w:rFonts w:hint="eastAsia"/>
          <w:lang w:val="zh-CN"/>
        </w:rPr>
        <w:t>从居住建筑和公共建筑的分布来看，无论是新建建筑还是绿色建筑，居住建筑的占比远大于公共建筑。</w:t>
      </w:r>
    </w:p>
    <w:p w:rsidR="00CA7823" w:rsidRPr="00182355" w:rsidRDefault="00CA7823" w:rsidP="00A67D78">
      <w:pPr>
        <w:jc w:val="center"/>
      </w:pPr>
      <w:r>
        <w:rPr>
          <w:noProof/>
        </w:rPr>
        <w:lastRenderedPageBreak/>
        <w:drawing>
          <wp:inline distT="0" distB="0" distL="0" distR="0">
            <wp:extent cx="5580000" cy="2520000"/>
            <wp:effectExtent l="0" t="0" r="1905" b="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D3C42" w:rsidRPr="00B820BF" w:rsidRDefault="008D3C42" w:rsidP="00C705DD">
      <w:pPr>
        <w:spacing w:line="360" w:lineRule="auto"/>
        <w:jc w:val="center"/>
        <w:rPr>
          <w:b/>
          <w:sz w:val="24"/>
        </w:rPr>
      </w:pPr>
      <w:r w:rsidRPr="00B820BF">
        <w:rPr>
          <w:b/>
          <w:sz w:val="24"/>
        </w:rPr>
        <w:t>图</w:t>
      </w:r>
      <w:r w:rsidR="00D65509" w:rsidRPr="00B820BF">
        <w:rPr>
          <w:b/>
          <w:sz w:val="24"/>
        </w:rPr>
        <w:t>4</w:t>
      </w:r>
      <w:r w:rsidRPr="00B820BF">
        <w:rPr>
          <w:b/>
          <w:sz w:val="24"/>
        </w:rPr>
        <w:t xml:space="preserve">.2 </w:t>
      </w:r>
      <w:r w:rsidR="00D117A9" w:rsidRPr="00B820BF">
        <w:rPr>
          <w:rFonts w:hint="eastAsia"/>
          <w:b/>
          <w:sz w:val="24"/>
        </w:rPr>
        <w:t>廊坊</w:t>
      </w:r>
      <w:r w:rsidRPr="00B820BF">
        <w:rPr>
          <w:b/>
          <w:sz w:val="24"/>
        </w:rPr>
        <w:t>市</w:t>
      </w:r>
      <w:r w:rsidRPr="00B820BF">
        <w:rPr>
          <w:b/>
          <w:sz w:val="24"/>
        </w:rPr>
        <w:t>201</w:t>
      </w:r>
      <w:r w:rsidR="00D117A9" w:rsidRPr="00B820BF">
        <w:rPr>
          <w:b/>
          <w:sz w:val="24"/>
        </w:rPr>
        <w:t>5</w:t>
      </w:r>
      <w:r w:rsidR="00966414" w:rsidRPr="00B820BF">
        <w:rPr>
          <w:rFonts w:hint="eastAsia"/>
          <w:b/>
          <w:sz w:val="24"/>
        </w:rPr>
        <w:t>~</w:t>
      </w:r>
      <w:r w:rsidRPr="00B820BF">
        <w:rPr>
          <w:b/>
          <w:sz w:val="24"/>
        </w:rPr>
        <w:t>2019</w:t>
      </w:r>
      <w:r w:rsidRPr="00B820BF">
        <w:rPr>
          <w:b/>
          <w:sz w:val="24"/>
        </w:rPr>
        <w:t>年度新增绿色建筑面积统计图</w:t>
      </w:r>
    </w:p>
    <w:p w:rsidR="002741A7" w:rsidRPr="000944A6" w:rsidRDefault="00EC7144" w:rsidP="00F271E4">
      <w:pPr>
        <w:pStyle w:val="3"/>
        <w:numPr>
          <w:ilvl w:val="0"/>
          <w:numId w:val="0"/>
        </w:numPr>
        <w:adjustRightInd w:val="0"/>
        <w:ind w:right="140" w:firstLineChars="200" w:firstLine="562"/>
        <w:textAlignment w:val="baseline"/>
        <w:rPr>
          <w:rFonts w:eastAsia="宋体"/>
        </w:rPr>
      </w:pPr>
      <w:bookmarkStart w:id="257" w:name="_Toc37977043"/>
      <w:bookmarkStart w:id="258" w:name="_Toc71359350"/>
      <w:r>
        <w:rPr>
          <w:rFonts w:eastAsia="宋体"/>
        </w:rPr>
        <w:t>4</w:t>
      </w:r>
      <w:r w:rsidR="002741A7" w:rsidRPr="000944A6">
        <w:rPr>
          <w:rFonts w:eastAsia="宋体"/>
        </w:rPr>
        <w:t>.</w:t>
      </w:r>
      <w:r>
        <w:rPr>
          <w:rFonts w:eastAsia="宋体"/>
        </w:rPr>
        <w:t>2</w:t>
      </w:r>
      <w:r w:rsidR="002741A7" w:rsidRPr="000944A6">
        <w:rPr>
          <w:rFonts w:eastAsia="宋体"/>
        </w:rPr>
        <w:t xml:space="preserve">.2 </w:t>
      </w:r>
      <w:r w:rsidR="002741A7" w:rsidRPr="000944A6">
        <w:rPr>
          <w:rFonts w:eastAsia="宋体"/>
        </w:rPr>
        <w:t>目标确定因素</w:t>
      </w:r>
      <w:r w:rsidR="002741A7" w:rsidRPr="000944A6">
        <w:rPr>
          <w:rFonts w:eastAsia="宋体"/>
        </w:rPr>
        <w:t>2</w:t>
      </w:r>
      <w:r w:rsidR="002741A7" w:rsidRPr="000944A6">
        <w:rPr>
          <w:rFonts w:eastAsia="宋体"/>
        </w:rPr>
        <w:t>：</w:t>
      </w:r>
      <w:r w:rsidR="00281EE9" w:rsidRPr="000944A6">
        <w:rPr>
          <w:rFonts w:eastAsia="宋体"/>
        </w:rPr>
        <w:t>相关</w:t>
      </w:r>
      <w:r w:rsidR="002741A7" w:rsidRPr="000944A6">
        <w:rPr>
          <w:rFonts w:eastAsia="宋体"/>
        </w:rPr>
        <w:t>政策要求</w:t>
      </w:r>
      <w:bookmarkEnd w:id="257"/>
      <w:bookmarkEnd w:id="258"/>
    </w:p>
    <w:p w:rsidR="0028600C" w:rsidRPr="000944A6" w:rsidRDefault="000944A6" w:rsidP="00F838BF">
      <w:pPr>
        <w:autoSpaceDE w:val="0"/>
        <w:autoSpaceDN w:val="0"/>
        <w:spacing w:line="360" w:lineRule="auto"/>
        <w:ind w:firstLineChars="200" w:firstLine="560"/>
        <w:jc w:val="both"/>
        <w:rPr>
          <w:lang w:val="zh-CN"/>
        </w:rPr>
      </w:pPr>
      <w:r>
        <w:rPr>
          <w:rFonts w:hint="eastAsia"/>
          <w:lang w:val="zh-CN"/>
        </w:rPr>
        <w:t>2</w:t>
      </w:r>
      <w:r>
        <w:rPr>
          <w:lang w:val="zh-CN"/>
        </w:rPr>
        <w:t>016</w:t>
      </w:r>
      <w:r>
        <w:rPr>
          <w:rFonts w:hint="eastAsia"/>
          <w:lang w:val="zh-CN"/>
        </w:rPr>
        <w:t>年，在</w:t>
      </w:r>
      <w:r w:rsidRPr="000944A6">
        <w:rPr>
          <w:rFonts w:hint="eastAsia"/>
          <w:lang w:val="zh-CN"/>
        </w:rPr>
        <w:t>廊坊市建设局</w:t>
      </w:r>
      <w:r>
        <w:rPr>
          <w:rFonts w:hint="eastAsia"/>
          <w:lang w:val="zh-CN"/>
        </w:rPr>
        <w:t>下发的</w:t>
      </w:r>
      <w:r w:rsidR="0028600C" w:rsidRPr="000944A6">
        <w:rPr>
          <w:lang w:val="zh-CN"/>
        </w:rPr>
        <w:t>《</w:t>
      </w:r>
      <w:r w:rsidRPr="000944A6">
        <w:rPr>
          <w:rFonts w:hint="eastAsia"/>
          <w:lang w:val="zh-CN"/>
        </w:rPr>
        <w:t>关于新建民用建筑项目全面执行一星级绿色建筑评价标准的通知</w:t>
      </w:r>
      <w:r w:rsidR="0028600C" w:rsidRPr="000944A6">
        <w:rPr>
          <w:lang w:val="zh-CN"/>
        </w:rPr>
        <w:t>》</w:t>
      </w:r>
      <w:r w:rsidR="00AB285D" w:rsidRPr="000944A6">
        <w:rPr>
          <w:lang w:val="zh-CN"/>
        </w:rPr>
        <w:t>（</w:t>
      </w:r>
      <w:proofErr w:type="gramStart"/>
      <w:r w:rsidRPr="000944A6">
        <w:rPr>
          <w:rFonts w:hint="eastAsia"/>
          <w:lang w:val="zh-CN"/>
        </w:rPr>
        <w:t>廊</w:t>
      </w:r>
      <w:r w:rsidRPr="000944A6">
        <w:rPr>
          <w:lang w:val="zh-CN"/>
        </w:rPr>
        <w:t>建</w:t>
      </w:r>
      <w:r w:rsidR="00AB285D" w:rsidRPr="000944A6">
        <w:rPr>
          <w:lang w:val="zh-CN"/>
        </w:rPr>
        <w:t>〔</w:t>
      </w:r>
      <w:r w:rsidR="00AB285D" w:rsidRPr="000944A6">
        <w:rPr>
          <w:lang w:val="zh-CN"/>
        </w:rPr>
        <w:t>20</w:t>
      </w:r>
      <w:r w:rsidRPr="000944A6">
        <w:rPr>
          <w:lang w:val="zh-CN"/>
        </w:rPr>
        <w:t>16</w:t>
      </w:r>
      <w:r w:rsidR="00AB285D" w:rsidRPr="000944A6">
        <w:rPr>
          <w:lang w:val="zh-CN"/>
        </w:rPr>
        <w:t>〕</w:t>
      </w:r>
      <w:proofErr w:type="gramEnd"/>
      <w:r w:rsidRPr="000944A6">
        <w:rPr>
          <w:lang w:val="zh-CN"/>
        </w:rPr>
        <w:t>172</w:t>
      </w:r>
      <w:r w:rsidR="00AB285D" w:rsidRPr="000944A6">
        <w:rPr>
          <w:lang w:val="zh-CN"/>
        </w:rPr>
        <w:t>号）</w:t>
      </w:r>
      <w:r w:rsidR="0028600C" w:rsidRPr="000944A6">
        <w:rPr>
          <w:lang w:val="zh-CN"/>
        </w:rPr>
        <w:t>中明确</w:t>
      </w:r>
      <w:r>
        <w:rPr>
          <w:rFonts w:hint="eastAsia"/>
          <w:lang w:val="zh-CN"/>
        </w:rPr>
        <w:t>规定：</w:t>
      </w:r>
      <w:r w:rsidRPr="000944A6">
        <w:rPr>
          <w:rFonts w:hint="eastAsia"/>
          <w:lang w:val="zh-CN"/>
        </w:rPr>
        <w:t>廊坊</w:t>
      </w:r>
      <w:r w:rsidR="0028600C" w:rsidRPr="000944A6">
        <w:rPr>
          <w:lang w:val="zh-CN"/>
        </w:rPr>
        <w:t>市</w:t>
      </w:r>
      <w:r w:rsidRPr="000944A6">
        <w:rPr>
          <w:rFonts w:hint="eastAsia"/>
          <w:lang w:val="zh-CN"/>
        </w:rPr>
        <w:t>自</w:t>
      </w:r>
      <w:r w:rsidRPr="000944A6">
        <w:rPr>
          <w:rFonts w:hint="eastAsia"/>
          <w:lang w:val="zh-CN"/>
        </w:rPr>
        <w:t>2</w:t>
      </w:r>
      <w:r w:rsidRPr="000944A6">
        <w:rPr>
          <w:lang w:val="zh-CN"/>
        </w:rPr>
        <w:t>016</w:t>
      </w:r>
      <w:r w:rsidRPr="000944A6">
        <w:rPr>
          <w:rFonts w:hint="eastAsia"/>
          <w:lang w:val="zh-CN"/>
        </w:rPr>
        <w:t>年</w:t>
      </w:r>
      <w:r w:rsidRPr="000944A6">
        <w:rPr>
          <w:rFonts w:hint="eastAsia"/>
          <w:lang w:val="zh-CN"/>
        </w:rPr>
        <w:t>1</w:t>
      </w:r>
      <w:r w:rsidRPr="000944A6">
        <w:rPr>
          <w:lang w:val="zh-CN"/>
        </w:rPr>
        <w:t>0</w:t>
      </w:r>
      <w:r w:rsidRPr="000944A6">
        <w:rPr>
          <w:rFonts w:hint="eastAsia"/>
          <w:lang w:val="zh-CN"/>
        </w:rPr>
        <w:t>月</w:t>
      </w:r>
      <w:r w:rsidRPr="000944A6">
        <w:rPr>
          <w:rFonts w:hint="eastAsia"/>
          <w:lang w:val="zh-CN"/>
        </w:rPr>
        <w:t>1</w:t>
      </w:r>
      <w:r w:rsidRPr="000944A6">
        <w:rPr>
          <w:rFonts w:hint="eastAsia"/>
          <w:lang w:val="zh-CN"/>
        </w:rPr>
        <w:t>日起，全市行政区内未完成施工图审查备案的民用建筑项目全面执行绿色建筑</w:t>
      </w:r>
      <w:proofErr w:type="gramStart"/>
      <w:r w:rsidRPr="000944A6">
        <w:rPr>
          <w:rFonts w:hint="eastAsia"/>
          <w:lang w:val="zh-CN"/>
        </w:rPr>
        <w:t>一</w:t>
      </w:r>
      <w:proofErr w:type="gramEnd"/>
      <w:r w:rsidRPr="000944A6">
        <w:rPr>
          <w:rFonts w:hint="eastAsia"/>
          <w:lang w:val="zh-CN"/>
        </w:rPr>
        <w:t>星级标准；鼓励建设项目按二星级及以上绿色建筑评价标准设计。</w:t>
      </w:r>
    </w:p>
    <w:p w:rsidR="0028600C" w:rsidRDefault="00166445" w:rsidP="00F838BF">
      <w:pPr>
        <w:autoSpaceDE w:val="0"/>
        <w:autoSpaceDN w:val="0"/>
        <w:spacing w:line="360" w:lineRule="auto"/>
        <w:ind w:firstLineChars="200" w:firstLine="560"/>
        <w:jc w:val="both"/>
        <w:rPr>
          <w:lang w:val="zh-CN"/>
        </w:rPr>
      </w:pPr>
      <w:r>
        <w:rPr>
          <w:lang w:val="zh-CN"/>
        </w:rPr>
        <w:t>2018</w:t>
      </w:r>
      <w:r>
        <w:rPr>
          <w:rFonts w:hint="eastAsia"/>
          <w:lang w:val="zh-CN"/>
        </w:rPr>
        <w:t>年，为加快廊坊市高星级绿色建筑发展，廊坊市建设局印发了《关于进一步推进绿色建筑发展的通知（征求意见稿）》，其中明确要求自</w:t>
      </w:r>
      <w:r>
        <w:rPr>
          <w:rFonts w:hint="eastAsia"/>
          <w:lang w:val="zh-CN"/>
        </w:rPr>
        <w:t>2</w:t>
      </w:r>
      <w:r>
        <w:rPr>
          <w:lang w:val="zh-CN"/>
        </w:rPr>
        <w:t>018</w:t>
      </w:r>
      <w:r>
        <w:rPr>
          <w:rFonts w:hint="eastAsia"/>
          <w:lang w:val="zh-CN"/>
        </w:rPr>
        <w:t>年</w:t>
      </w:r>
      <w:r>
        <w:rPr>
          <w:rFonts w:hint="eastAsia"/>
          <w:lang w:val="zh-CN"/>
        </w:rPr>
        <w:t>5</w:t>
      </w:r>
      <w:r>
        <w:rPr>
          <w:rFonts w:hint="eastAsia"/>
          <w:lang w:val="zh-CN"/>
        </w:rPr>
        <w:t>月</w:t>
      </w:r>
      <w:r>
        <w:rPr>
          <w:rFonts w:hint="eastAsia"/>
          <w:lang w:val="zh-CN"/>
        </w:rPr>
        <w:t>1</w:t>
      </w:r>
      <w:r>
        <w:rPr>
          <w:rFonts w:hint="eastAsia"/>
          <w:lang w:val="zh-CN"/>
        </w:rPr>
        <w:t>日起，全市行政区域内未完</w:t>
      </w:r>
      <w:proofErr w:type="gramStart"/>
      <w:r>
        <w:rPr>
          <w:rFonts w:hint="eastAsia"/>
          <w:lang w:val="zh-CN"/>
        </w:rPr>
        <w:t>成施工</w:t>
      </w:r>
      <w:proofErr w:type="gramEnd"/>
      <w:r>
        <w:rPr>
          <w:rFonts w:hint="eastAsia"/>
          <w:lang w:val="zh-CN"/>
        </w:rPr>
        <w:t>审查备案的国有投资项目和单体建筑面积超过</w:t>
      </w:r>
      <w:r>
        <w:rPr>
          <w:rFonts w:hint="eastAsia"/>
          <w:lang w:val="zh-CN"/>
        </w:rPr>
        <w:t>2</w:t>
      </w:r>
      <w:r>
        <w:rPr>
          <w:rFonts w:hint="eastAsia"/>
          <w:lang w:val="zh-CN"/>
        </w:rPr>
        <w:t>万</w:t>
      </w:r>
      <w:r w:rsidR="00F90BB4">
        <w:rPr>
          <w:rFonts w:hint="eastAsia"/>
          <w:szCs w:val="28"/>
        </w:rPr>
        <w:t>m</w:t>
      </w:r>
      <w:r w:rsidR="00F90BB4" w:rsidRPr="00F90BB4">
        <w:rPr>
          <w:szCs w:val="28"/>
          <w:vertAlign w:val="superscript"/>
        </w:rPr>
        <w:t>2</w:t>
      </w:r>
      <w:r>
        <w:rPr>
          <w:rFonts w:hint="eastAsia"/>
          <w:lang w:val="zh-CN"/>
        </w:rPr>
        <w:t>的大型公共建筑全面执行绿色建筑二星级标准，其他项目按最低</w:t>
      </w:r>
      <w:proofErr w:type="gramStart"/>
      <w:r>
        <w:rPr>
          <w:rFonts w:hint="eastAsia"/>
          <w:lang w:val="zh-CN"/>
        </w:rPr>
        <w:t>一</w:t>
      </w:r>
      <w:proofErr w:type="gramEnd"/>
      <w:r>
        <w:rPr>
          <w:rFonts w:hint="eastAsia"/>
          <w:lang w:val="zh-CN"/>
        </w:rPr>
        <w:t>星级标准执行。</w:t>
      </w:r>
    </w:p>
    <w:p w:rsidR="00530678" w:rsidRDefault="00530678" w:rsidP="00A67D78">
      <w:pPr>
        <w:widowControl w:val="0"/>
        <w:autoSpaceDE w:val="0"/>
        <w:autoSpaceDN w:val="0"/>
        <w:spacing w:line="360" w:lineRule="auto"/>
        <w:ind w:firstLineChars="200" w:firstLine="560"/>
        <w:jc w:val="both"/>
        <w:rPr>
          <w:lang w:val="zh-CN"/>
        </w:rPr>
      </w:pPr>
      <w:r>
        <w:rPr>
          <w:rFonts w:hint="eastAsia"/>
          <w:lang w:val="zh-CN"/>
        </w:rPr>
        <w:t>2</w:t>
      </w:r>
      <w:r>
        <w:rPr>
          <w:lang w:val="zh-CN"/>
        </w:rPr>
        <w:t>019</w:t>
      </w:r>
      <w:r>
        <w:rPr>
          <w:rFonts w:hint="eastAsia"/>
          <w:lang w:val="zh-CN"/>
        </w:rPr>
        <w:t>年，国家发布了新版《绿色建筑评价标准》（</w:t>
      </w:r>
      <w:r>
        <w:rPr>
          <w:rFonts w:hint="eastAsia"/>
          <w:lang w:val="zh-CN"/>
        </w:rPr>
        <w:t>GB</w:t>
      </w:r>
      <w:r>
        <w:rPr>
          <w:lang w:val="zh-CN"/>
        </w:rPr>
        <w:t>/</w:t>
      </w:r>
      <w:r>
        <w:rPr>
          <w:rFonts w:hint="eastAsia"/>
          <w:lang w:val="zh-CN"/>
        </w:rPr>
        <w:t>T</w:t>
      </w:r>
      <w:r>
        <w:rPr>
          <w:lang w:val="zh-CN"/>
        </w:rPr>
        <w:t xml:space="preserve"> 50378-2019</w:t>
      </w:r>
      <w:r>
        <w:rPr>
          <w:rFonts w:hint="eastAsia"/>
          <w:lang w:val="zh-CN"/>
        </w:rPr>
        <w:t>），</w:t>
      </w:r>
      <w:r>
        <w:rPr>
          <w:rFonts w:hint="eastAsia"/>
          <w:lang w:val="zh-CN"/>
        </w:rPr>
        <w:lastRenderedPageBreak/>
        <w:t>随后河北省于</w:t>
      </w:r>
      <w:r>
        <w:rPr>
          <w:rFonts w:hint="eastAsia"/>
          <w:lang w:val="zh-CN"/>
        </w:rPr>
        <w:t>2</w:t>
      </w:r>
      <w:r>
        <w:rPr>
          <w:lang w:val="zh-CN"/>
        </w:rPr>
        <w:t>020</w:t>
      </w:r>
      <w:r>
        <w:rPr>
          <w:rFonts w:hint="eastAsia"/>
          <w:lang w:val="zh-CN"/>
        </w:rPr>
        <w:t>年发布了新版省级《绿色建筑评价标准》（</w:t>
      </w:r>
      <w:r>
        <w:rPr>
          <w:rFonts w:hint="eastAsia"/>
          <w:lang w:val="zh-CN"/>
        </w:rPr>
        <w:t>DB</w:t>
      </w:r>
      <w:r>
        <w:rPr>
          <w:lang w:val="zh-CN"/>
        </w:rPr>
        <w:t>13</w:t>
      </w:r>
      <w:r>
        <w:rPr>
          <w:rFonts w:hint="eastAsia"/>
          <w:lang w:val="zh-CN"/>
        </w:rPr>
        <w:t>（</w:t>
      </w:r>
      <w:r>
        <w:rPr>
          <w:rFonts w:hint="eastAsia"/>
          <w:lang w:val="zh-CN"/>
        </w:rPr>
        <w:t>J</w:t>
      </w:r>
      <w:r>
        <w:rPr>
          <w:rFonts w:hint="eastAsia"/>
          <w:lang w:val="zh-CN"/>
        </w:rPr>
        <w:t>）</w:t>
      </w:r>
      <w:r>
        <w:rPr>
          <w:rFonts w:hint="eastAsia"/>
          <w:lang w:val="zh-CN"/>
        </w:rPr>
        <w:t>/</w:t>
      </w:r>
      <w:r>
        <w:rPr>
          <w:lang w:val="zh-CN"/>
        </w:rPr>
        <w:t>T 8352-202</w:t>
      </w:r>
      <w:r w:rsidR="004A12C2">
        <w:rPr>
          <w:lang w:val="zh-CN"/>
        </w:rPr>
        <w:t>0</w:t>
      </w:r>
      <w:r>
        <w:rPr>
          <w:rFonts w:hint="eastAsia"/>
          <w:lang w:val="zh-CN"/>
        </w:rPr>
        <w:t>）。在新《绿色建筑评价标准》中，绿色建筑等级由原先</w:t>
      </w:r>
      <w:proofErr w:type="gramStart"/>
      <w:r>
        <w:rPr>
          <w:rFonts w:hint="eastAsia"/>
          <w:lang w:val="zh-CN"/>
        </w:rPr>
        <w:t>一</w:t>
      </w:r>
      <w:proofErr w:type="gramEnd"/>
      <w:r>
        <w:rPr>
          <w:rFonts w:hint="eastAsia"/>
          <w:lang w:val="zh-CN"/>
        </w:rPr>
        <w:t>星级、二星级和三星级，改为基本级、</w:t>
      </w:r>
      <w:proofErr w:type="gramStart"/>
      <w:r>
        <w:rPr>
          <w:rFonts w:hint="eastAsia"/>
          <w:lang w:val="zh-CN"/>
        </w:rPr>
        <w:t>一</w:t>
      </w:r>
      <w:proofErr w:type="gramEnd"/>
      <w:r>
        <w:rPr>
          <w:rFonts w:hint="eastAsia"/>
          <w:lang w:val="zh-CN"/>
        </w:rPr>
        <w:t>星级、二星级和三星级</w:t>
      </w:r>
      <w:r w:rsidR="001E7471">
        <w:rPr>
          <w:rFonts w:hint="eastAsia"/>
          <w:lang w:val="zh-CN"/>
        </w:rPr>
        <w:t>，</w:t>
      </w:r>
      <w:r>
        <w:rPr>
          <w:rFonts w:hint="eastAsia"/>
          <w:lang w:val="zh-CN"/>
        </w:rPr>
        <w:t>且新版《绿色建筑评价标准》要求更高、更严格，对不同星级的绿色建筑均增加了强制性技术要求。</w:t>
      </w:r>
    </w:p>
    <w:p w:rsidR="00E67D1B" w:rsidRDefault="00E67D1B" w:rsidP="00F838BF">
      <w:pPr>
        <w:autoSpaceDE w:val="0"/>
        <w:autoSpaceDN w:val="0"/>
        <w:spacing w:line="360" w:lineRule="auto"/>
        <w:ind w:firstLineChars="200" w:firstLine="560"/>
        <w:jc w:val="both"/>
        <w:rPr>
          <w:lang w:val="zh-CN"/>
        </w:rPr>
      </w:pPr>
      <w:r>
        <w:rPr>
          <w:rFonts w:hint="eastAsia"/>
        </w:rPr>
        <w:t>2</w:t>
      </w:r>
      <w:r>
        <w:t>020</w:t>
      </w:r>
      <w:r>
        <w:rPr>
          <w:rFonts w:hint="eastAsia"/>
        </w:rPr>
        <w:t>年，河北省住房和城乡建设厅《关于印发〈河北省绿色建筑创建行动实施方案〉的通知》</w:t>
      </w:r>
      <w:r w:rsidRPr="000944A6">
        <w:rPr>
          <w:lang w:val="zh-CN"/>
        </w:rPr>
        <w:t>（</w:t>
      </w:r>
      <w:proofErr w:type="gramStart"/>
      <w:r>
        <w:rPr>
          <w:rFonts w:hint="eastAsia"/>
          <w:lang w:val="zh-CN"/>
        </w:rPr>
        <w:t>冀</w:t>
      </w:r>
      <w:r w:rsidRPr="000944A6">
        <w:rPr>
          <w:lang w:val="zh-CN"/>
        </w:rPr>
        <w:t>建</w:t>
      </w:r>
      <w:r>
        <w:rPr>
          <w:rFonts w:hint="eastAsia"/>
          <w:lang w:val="zh-CN"/>
        </w:rPr>
        <w:t>节科</w:t>
      </w:r>
      <w:proofErr w:type="gramEnd"/>
      <w:r w:rsidRPr="000944A6">
        <w:rPr>
          <w:lang w:val="zh-CN"/>
        </w:rPr>
        <w:t>〔</w:t>
      </w:r>
      <w:r>
        <w:rPr>
          <w:lang w:val="zh-CN"/>
        </w:rPr>
        <w:t>2020</w:t>
      </w:r>
      <w:r w:rsidRPr="000944A6">
        <w:rPr>
          <w:lang w:val="zh-CN"/>
        </w:rPr>
        <w:t>〕</w:t>
      </w:r>
      <w:r>
        <w:rPr>
          <w:lang w:val="zh-CN"/>
        </w:rPr>
        <w:t>4</w:t>
      </w:r>
      <w:r w:rsidRPr="000944A6">
        <w:rPr>
          <w:lang w:val="zh-CN"/>
        </w:rPr>
        <w:t>号）</w:t>
      </w:r>
      <w:r>
        <w:rPr>
          <w:rFonts w:hint="eastAsia"/>
          <w:lang w:val="zh-CN"/>
        </w:rPr>
        <w:t>明确严格执行绿色建筑标准的要求。城市、镇总体规划确定的城镇建设用地范围内的新建民用建筑全部按照绿色建筑标准进行建设。其中，政府投资或以政府投资为主的建筑、建筑面积大于</w:t>
      </w:r>
      <w:r>
        <w:rPr>
          <w:rFonts w:hint="eastAsia"/>
          <w:lang w:val="zh-CN"/>
        </w:rPr>
        <w:t>2</w:t>
      </w:r>
      <w:r>
        <w:rPr>
          <w:rFonts w:hint="eastAsia"/>
          <w:lang w:val="zh-CN"/>
        </w:rPr>
        <w:t>万</w:t>
      </w:r>
      <w:r w:rsidR="00F90BB4">
        <w:rPr>
          <w:rFonts w:hint="eastAsia"/>
          <w:szCs w:val="28"/>
        </w:rPr>
        <w:t>m</w:t>
      </w:r>
      <w:r w:rsidR="00F90BB4" w:rsidRPr="00F90BB4">
        <w:rPr>
          <w:szCs w:val="28"/>
          <w:vertAlign w:val="superscript"/>
        </w:rPr>
        <w:t>2</w:t>
      </w:r>
      <w:r>
        <w:rPr>
          <w:rFonts w:hint="eastAsia"/>
          <w:lang w:val="zh-CN"/>
        </w:rPr>
        <w:t>的大型公共建筑、建筑面积大于</w:t>
      </w:r>
      <w:r>
        <w:rPr>
          <w:rFonts w:hint="eastAsia"/>
          <w:lang w:val="zh-CN"/>
        </w:rPr>
        <w:t>1</w:t>
      </w:r>
      <w:r>
        <w:rPr>
          <w:lang w:val="zh-CN"/>
        </w:rPr>
        <w:t>0</w:t>
      </w:r>
      <w:r w:rsidR="00F90BB4">
        <w:rPr>
          <w:rFonts w:hint="eastAsia"/>
          <w:lang w:val="zh-CN"/>
        </w:rPr>
        <w:t>万</w:t>
      </w:r>
      <w:r w:rsidR="00F90BB4">
        <w:rPr>
          <w:rFonts w:hint="eastAsia"/>
          <w:szCs w:val="28"/>
        </w:rPr>
        <w:t>m</w:t>
      </w:r>
      <w:r w:rsidR="00F90BB4" w:rsidRPr="00F90BB4">
        <w:rPr>
          <w:szCs w:val="28"/>
          <w:vertAlign w:val="superscript"/>
        </w:rPr>
        <w:t>2</w:t>
      </w:r>
      <w:r>
        <w:rPr>
          <w:rFonts w:hint="eastAsia"/>
          <w:lang w:val="zh-CN"/>
        </w:rPr>
        <w:t>的住宅小区，按照高于最低等级的绿色建筑标准进行建设。</w:t>
      </w:r>
    </w:p>
    <w:p w:rsidR="005F6456" w:rsidRPr="001A71EA" w:rsidRDefault="005F6456" w:rsidP="00F838BF">
      <w:pPr>
        <w:autoSpaceDE w:val="0"/>
        <w:autoSpaceDN w:val="0"/>
        <w:spacing w:line="360" w:lineRule="auto"/>
        <w:ind w:firstLineChars="200" w:firstLine="560"/>
        <w:jc w:val="both"/>
        <w:rPr>
          <w:shd w:val="pct15" w:color="auto" w:fill="FFFFFF"/>
          <w:lang w:val="zh-CN"/>
        </w:rPr>
      </w:pPr>
      <w:r>
        <w:rPr>
          <w:rFonts w:hint="eastAsia"/>
          <w:lang w:val="zh-CN"/>
        </w:rPr>
        <w:t>同年，河北省人民政府办公厅印发了《关于支持被动式超低能耗建筑产业发展若干政策的通知》</w:t>
      </w:r>
      <w:r w:rsidRPr="000944A6">
        <w:rPr>
          <w:lang w:val="zh-CN"/>
        </w:rPr>
        <w:t>（</w:t>
      </w:r>
      <w:r>
        <w:rPr>
          <w:rFonts w:hint="eastAsia"/>
          <w:lang w:val="zh-CN"/>
        </w:rPr>
        <w:t>冀政办字</w:t>
      </w:r>
      <w:r w:rsidRPr="000944A6">
        <w:rPr>
          <w:lang w:val="zh-CN"/>
        </w:rPr>
        <w:t>〔</w:t>
      </w:r>
      <w:r>
        <w:rPr>
          <w:lang w:val="zh-CN"/>
        </w:rPr>
        <w:t>2020</w:t>
      </w:r>
      <w:r w:rsidRPr="000944A6">
        <w:rPr>
          <w:lang w:val="zh-CN"/>
        </w:rPr>
        <w:t>〕</w:t>
      </w:r>
      <w:r>
        <w:rPr>
          <w:lang w:val="zh-CN"/>
        </w:rPr>
        <w:t>115</w:t>
      </w:r>
      <w:r w:rsidRPr="000944A6">
        <w:rPr>
          <w:lang w:val="zh-CN"/>
        </w:rPr>
        <w:t>号）</w:t>
      </w:r>
      <w:r>
        <w:rPr>
          <w:rFonts w:hint="eastAsia"/>
          <w:lang w:val="zh-CN"/>
        </w:rPr>
        <w:t>，其中提出在城市新区、功能园区等区域规划建设中，要突出绿色发展新理念，高起点、高标准、高质量建设绿色建筑，其中</w:t>
      </w:r>
      <w:proofErr w:type="gramStart"/>
      <w:r>
        <w:rPr>
          <w:rFonts w:hint="eastAsia"/>
          <w:lang w:val="zh-CN"/>
        </w:rPr>
        <w:t>一</w:t>
      </w:r>
      <w:proofErr w:type="gramEnd"/>
      <w:r>
        <w:rPr>
          <w:rFonts w:hint="eastAsia"/>
          <w:lang w:val="zh-CN"/>
        </w:rPr>
        <w:t>星</w:t>
      </w:r>
      <w:r w:rsidR="00912B0F">
        <w:rPr>
          <w:rFonts w:hint="eastAsia"/>
          <w:lang w:val="zh-CN"/>
        </w:rPr>
        <w:t>级及以上</w:t>
      </w:r>
      <w:r>
        <w:rPr>
          <w:rFonts w:hint="eastAsia"/>
          <w:lang w:val="zh-CN"/>
        </w:rPr>
        <w:t>绿色建筑达到</w:t>
      </w:r>
      <w:r>
        <w:rPr>
          <w:rFonts w:hint="eastAsia"/>
          <w:lang w:val="zh-CN"/>
        </w:rPr>
        <w:t>5</w:t>
      </w:r>
      <w:r>
        <w:rPr>
          <w:lang w:val="zh-CN"/>
        </w:rPr>
        <w:t>0</w:t>
      </w:r>
      <w:r>
        <w:rPr>
          <w:rFonts w:hint="eastAsia"/>
          <w:lang w:val="zh-CN"/>
        </w:rPr>
        <w:t>%</w:t>
      </w:r>
      <w:r>
        <w:rPr>
          <w:rFonts w:hint="eastAsia"/>
          <w:lang w:val="zh-CN"/>
        </w:rPr>
        <w:t>以上。</w:t>
      </w:r>
    </w:p>
    <w:p w:rsidR="002741A7" w:rsidRPr="00D63EA9" w:rsidRDefault="00EC7144" w:rsidP="00F271E4">
      <w:pPr>
        <w:pStyle w:val="3"/>
        <w:numPr>
          <w:ilvl w:val="0"/>
          <w:numId w:val="0"/>
        </w:numPr>
        <w:adjustRightInd w:val="0"/>
        <w:ind w:right="140" w:firstLineChars="200" w:firstLine="562"/>
        <w:textAlignment w:val="baseline"/>
        <w:rPr>
          <w:rFonts w:eastAsia="宋体"/>
        </w:rPr>
      </w:pPr>
      <w:bookmarkStart w:id="259" w:name="_Toc37977044"/>
      <w:bookmarkStart w:id="260" w:name="_Toc71359351"/>
      <w:r>
        <w:rPr>
          <w:rFonts w:eastAsia="宋体"/>
        </w:rPr>
        <w:t>4</w:t>
      </w:r>
      <w:r w:rsidR="002741A7" w:rsidRPr="00D63EA9">
        <w:rPr>
          <w:rFonts w:eastAsia="宋体"/>
        </w:rPr>
        <w:t>.</w:t>
      </w:r>
      <w:r>
        <w:rPr>
          <w:rFonts w:eastAsia="宋体"/>
        </w:rPr>
        <w:t>2</w:t>
      </w:r>
      <w:r w:rsidR="002741A7" w:rsidRPr="00D63EA9">
        <w:rPr>
          <w:rFonts w:eastAsia="宋体"/>
        </w:rPr>
        <w:t xml:space="preserve">.3 </w:t>
      </w:r>
      <w:r w:rsidR="002741A7" w:rsidRPr="00D63EA9">
        <w:rPr>
          <w:rFonts w:eastAsia="宋体"/>
        </w:rPr>
        <w:t>目标确定因素</w:t>
      </w:r>
      <w:r w:rsidR="002741A7" w:rsidRPr="00D63EA9">
        <w:rPr>
          <w:rFonts w:eastAsia="宋体"/>
        </w:rPr>
        <w:t>3</w:t>
      </w:r>
      <w:r w:rsidR="002741A7" w:rsidRPr="00D63EA9">
        <w:rPr>
          <w:rFonts w:eastAsia="宋体"/>
        </w:rPr>
        <w:t>：其他城市对标</w:t>
      </w:r>
      <w:bookmarkEnd w:id="259"/>
      <w:bookmarkEnd w:id="260"/>
    </w:p>
    <w:p w:rsidR="002741A7" w:rsidRPr="00CC3A60" w:rsidRDefault="002741A7" w:rsidP="00E734AA">
      <w:pPr>
        <w:ind w:firstLine="561"/>
        <w:jc w:val="both"/>
      </w:pPr>
      <w:r w:rsidRPr="00CC3A60">
        <w:t>国内部分城市</w:t>
      </w:r>
      <w:r w:rsidR="008F0980">
        <w:rPr>
          <w:rFonts w:hint="eastAsia"/>
        </w:rPr>
        <w:t>已</w:t>
      </w:r>
      <w:r w:rsidRPr="00CC3A60">
        <w:t>陆续开展</w:t>
      </w:r>
      <w:r w:rsidR="008F0980">
        <w:rPr>
          <w:rFonts w:hint="eastAsia"/>
        </w:rPr>
        <w:t>了</w:t>
      </w:r>
      <w:r w:rsidR="00222A9B">
        <w:rPr>
          <w:rFonts w:hint="eastAsia"/>
        </w:rPr>
        <w:t>“</w:t>
      </w:r>
      <w:r w:rsidRPr="00CC3A60">
        <w:t>绿色建筑专项规划</w:t>
      </w:r>
      <w:r w:rsidR="00222A9B">
        <w:rPr>
          <w:rFonts w:hint="eastAsia"/>
        </w:rPr>
        <w:t>”</w:t>
      </w:r>
      <w:r w:rsidRPr="00CC3A60">
        <w:t>工作</w:t>
      </w:r>
      <w:r w:rsidR="00CC3A60">
        <w:rPr>
          <w:rFonts w:hint="eastAsia"/>
        </w:rPr>
        <w:t>，河北省各市依照</w:t>
      </w:r>
      <w:r w:rsidR="00C73342">
        <w:rPr>
          <w:rFonts w:hint="eastAsia"/>
        </w:rPr>
        <w:t>《河北省促进绿色建筑发展条例》（</w:t>
      </w:r>
      <w:r w:rsidR="00C73342">
        <w:rPr>
          <w:rFonts w:hint="eastAsia"/>
        </w:rPr>
        <w:t>2020</w:t>
      </w:r>
      <w:r w:rsidR="00C73342">
        <w:rPr>
          <w:rFonts w:hint="eastAsia"/>
        </w:rPr>
        <w:t>修正）</w:t>
      </w:r>
      <w:r w:rsidR="008F0980">
        <w:rPr>
          <w:rFonts w:hint="eastAsia"/>
        </w:rPr>
        <w:t>的要求，正在逐步完成本市的</w:t>
      </w:r>
      <w:r w:rsidR="00D833C7">
        <w:rPr>
          <w:rFonts w:hint="eastAsia"/>
        </w:rPr>
        <w:t>“绿色建筑专项规划”编制工作</w:t>
      </w:r>
      <w:r w:rsidRPr="00CC3A60">
        <w:t>。根据</w:t>
      </w:r>
      <w:r w:rsidR="008F0980">
        <w:rPr>
          <w:rFonts w:hint="eastAsia"/>
        </w:rPr>
        <w:t>各</w:t>
      </w:r>
      <w:r w:rsidRPr="00CC3A60">
        <w:t>城市发布的绿色建筑专项规划，统计了</w:t>
      </w:r>
      <w:r w:rsidR="008F0980">
        <w:rPr>
          <w:rFonts w:hint="eastAsia"/>
        </w:rPr>
        <w:t>各</w:t>
      </w:r>
      <w:r w:rsidRPr="00CC3A60">
        <w:t>城市</w:t>
      </w:r>
      <w:r w:rsidRPr="00CC3A60">
        <w:t>2017~2025</w:t>
      </w:r>
      <w:r w:rsidRPr="00CC3A60">
        <w:t>年绿色建筑发展目标，如图</w:t>
      </w:r>
      <w:r w:rsidR="00D65509">
        <w:t>4</w:t>
      </w:r>
      <w:r w:rsidRPr="00CC3A60">
        <w:t>.3</w:t>
      </w:r>
      <w:r w:rsidRPr="00CC3A60">
        <w:t>所示</w:t>
      </w:r>
      <w:r w:rsidR="008D7B59">
        <w:rPr>
          <w:rFonts w:hint="eastAsia"/>
        </w:rPr>
        <w:t>。</w:t>
      </w:r>
    </w:p>
    <w:p w:rsidR="005E6971" w:rsidRDefault="00CB149D" w:rsidP="005E6971">
      <w:pPr>
        <w:rPr>
          <w:shd w:val="pct15" w:color="auto" w:fill="FFFFFF"/>
        </w:rPr>
      </w:pPr>
      <w:r>
        <w:rPr>
          <w:noProof/>
        </w:rPr>
        <w:lastRenderedPageBreak/>
        <w:drawing>
          <wp:inline distT="0" distB="0" distL="0" distR="0">
            <wp:extent cx="5580000" cy="2520000"/>
            <wp:effectExtent l="0" t="0" r="1905"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E6971" w:rsidRPr="00B820BF" w:rsidRDefault="005E6971" w:rsidP="005E6971">
      <w:pPr>
        <w:rPr>
          <w:sz w:val="24"/>
        </w:rPr>
      </w:pPr>
      <w:r w:rsidRPr="00B820BF">
        <w:rPr>
          <w:rFonts w:hint="eastAsia"/>
          <w:sz w:val="24"/>
        </w:rPr>
        <w:t>备注：杭州市和湖州市的规划基于的是旧版《绿色建筑评价标准》。</w:t>
      </w:r>
    </w:p>
    <w:p w:rsidR="0028600C" w:rsidRPr="00B820BF" w:rsidRDefault="0028600C" w:rsidP="00C705DD">
      <w:pPr>
        <w:spacing w:line="360" w:lineRule="auto"/>
        <w:jc w:val="center"/>
        <w:rPr>
          <w:b/>
          <w:sz w:val="24"/>
          <w:highlight w:val="red"/>
        </w:rPr>
      </w:pPr>
      <w:r w:rsidRPr="00B820BF">
        <w:rPr>
          <w:b/>
          <w:sz w:val="24"/>
        </w:rPr>
        <w:t>图</w:t>
      </w:r>
      <w:r w:rsidR="00D65509" w:rsidRPr="00B820BF">
        <w:rPr>
          <w:b/>
          <w:sz w:val="24"/>
        </w:rPr>
        <w:t>4</w:t>
      </w:r>
      <w:r w:rsidRPr="00B820BF">
        <w:rPr>
          <w:b/>
          <w:sz w:val="24"/>
        </w:rPr>
        <w:t xml:space="preserve">.3 </w:t>
      </w:r>
      <w:r w:rsidR="008F0980" w:rsidRPr="00B820BF">
        <w:rPr>
          <w:rFonts w:hint="eastAsia"/>
          <w:b/>
          <w:sz w:val="24"/>
        </w:rPr>
        <w:t>河北省以及国内其他城市的</w:t>
      </w:r>
      <w:r w:rsidRPr="00B820BF">
        <w:rPr>
          <w:b/>
          <w:sz w:val="24"/>
        </w:rPr>
        <w:t>绿色建筑规划目标</w:t>
      </w:r>
    </w:p>
    <w:p w:rsidR="008F0980" w:rsidRDefault="00FD0EFC" w:rsidP="00E734AA">
      <w:pPr>
        <w:ind w:firstLine="560"/>
        <w:jc w:val="both"/>
      </w:pPr>
      <w:r>
        <w:rPr>
          <w:rFonts w:hint="eastAsia"/>
        </w:rPr>
        <w:t>截至目前</w:t>
      </w:r>
      <w:r w:rsidR="008F0980" w:rsidRPr="0040062C">
        <w:rPr>
          <w:rFonts w:hint="eastAsia"/>
        </w:rPr>
        <w:t>，河北省完成</w:t>
      </w:r>
      <w:r w:rsidR="007E6DCE">
        <w:rPr>
          <w:rFonts w:hint="eastAsia"/>
        </w:rPr>
        <w:t>并发布</w:t>
      </w:r>
      <w:r w:rsidR="008F0980" w:rsidRPr="0040062C">
        <w:rPr>
          <w:rFonts w:hint="eastAsia"/>
        </w:rPr>
        <w:t>市级绿色建筑专项规划的城市有石家庄市、保定市</w:t>
      </w:r>
      <w:r w:rsidR="007E6DCE" w:rsidRPr="0040062C">
        <w:rPr>
          <w:rFonts w:hint="eastAsia"/>
        </w:rPr>
        <w:t>以及</w:t>
      </w:r>
      <w:r w:rsidR="008F0980" w:rsidRPr="0040062C">
        <w:rPr>
          <w:rFonts w:hint="eastAsia"/>
        </w:rPr>
        <w:t>邢台市</w:t>
      </w:r>
      <w:r w:rsidR="007E6DCE">
        <w:rPr>
          <w:rFonts w:hint="eastAsia"/>
        </w:rPr>
        <w:t>，</w:t>
      </w:r>
      <w:r w:rsidR="00C705DD" w:rsidRPr="0040062C">
        <w:rPr>
          <w:rFonts w:hint="eastAsia"/>
        </w:rPr>
        <w:t>辛集市</w:t>
      </w:r>
      <w:r w:rsidR="007E6DCE">
        <w:rPr>
          <w:rFonts w:hint="eastAsia"/>
        </w:rPr>
        <w:t>已完成绿色建筑专项规划的编制工作，正在展开意见征求工作</w:t>
      </w:r>
      <w:r w:rsidR="008F0980" w:rsidRPr="0040062C">
        <w:rPr>
          <w:rFonts w:hint="eastAsia"/>
        </w:rPr>
        <w:t>。</w:t>
      </w:r>
      <w:r w:rsidR="0040062C">
        <w:rPr>
          <w:rFonts w:hint="eastAsia"/>
        </w:rPr>
        <w:t>各市依据其经济和建筑现状等因素，针对各星级绿色建筑提出比例指标。其中，辛集市对绿色建筑等级要求为控制性指标要求：要求</w:t>
      </w:r>
      <w:r w:rsidR="0040062C" w:rsidRPr="0040062C">
        <w:rPr>
          <w:rFonts w:hint="eastAsia"/>
        </w:rPr>
        <w:t>城市、镇总体规划确定的城镇建设用地范围内的新建民用建筑，全部</w:t>
      </w:r>
      <w:r w:rsidR="0040062C" w:rsidRPr="0040062C">
        <w:t>按照基本</w:t>
      </w:r>
      <w:r w:rsidR="00912B0F">
        <w:t>级及以上</w:t>
      </w:r>
      <w:r w:rsidR="0040062C" w:rsidRPr="0040062C">
        <w:t>绿色建筑标准进行建设。其中，政府投资或者以政府投资为主的建筑、建筑面积大于</w:t>
      </w:r>
      <w:r w:rsidR="0040062C" w:rsidRPr="0040062C">
        <w:t>2</w:t>
      </w:r>
      <w:r w:rsidR="0040062C" w:rsidRPr="0040062C">
        <w:rPr>
          <w:rFonts w:hint="eastAsia"/>
        </w:rPr>
        <w:t>万</w:t>
      </w:r>
      <w:r w:rsidR="00F90BB4">
        <w:rPr>
          <w:rFonts w:hint="eastAsia"/>
          <w:szCs w:val="28"/>
        </w:rPr>
        <w:t>m</w:t>
      </w:r>
      <w:r w:rsidR="00F90BB4" w:rsidRPr="00F90BB4">
        <w:rPr>
          <w:szCs w:val="28"/>
          <w:vertAlign w:val="superscript"/>
        </w:rPr>
        <w:t>2</w:t>
      </w:r>
      <w:r w:rsidR="0040062C" w:rsidRPr="0040062C">
        <w:rPr>
          <w:rFonts w:hint="eastAsia"/>
        </w:rPr>
        <w:t>的大型公共建筑、建筑面积大于</w:t>
      </w:r>
      <w:r w:rsidR="0040062C" w:rsidRPr="0040062C">
        <w:t>10</w:t>
      </w:r>
      <w:r w:rsidR="00F90BB4" w:rsidRPr="0040062C">
        <w:rPr>
          <w:rFonts w:hint="eastAsia"/>
        </w:rPr>
        <w:t>万</w:t>
      </w:r>
      <w:r w:rsidR="00F90BB4">
        <w:rPr>
          <w:rFonts w:hint="eastAsia"/>
          <w:szCs w:val="28"/>
        </w:rPr>
        <w:t>m</w:t>
      </w:r>
      <w:r w:rsidR="00F90BB4" w:rsidRPr="00F90BB4">
        <w:rPr>
          <w:szCs w:val="28"/>
          <w:vertAlign w:val="superscript"/>
        </w:rPr>
        <w:t>2</w:t>
      </w:r>
      <w:r w:rsidR="0040062C" w:rsidRPr="0040062C">
        <w:rPr>
          <w:rFonts w:hint="eastAsia"/>
        </w:rPr>
        <w:t>的住宅小区，按照高于最低等级绿色建筑标准进行建设。</w:t>
      </w:r>
    </w:p>
    <w:p w:rsidR="00E14BA0" w:rsidRDefault="00E14BA0" w:rsidP="00E734AA">
      <w:pPr>
        <w:ind w:firstLine="560"/>
        <w:jc w:val="both"/>
      </w:pPr>
      <w:r>
        <w:rPr>
          <w:rFonts w:hint="eastAsia"/>
        </w:rPr>
        <w:t>同样是依据新版《绿色建筑评价标准》编制的绿色建筑专项规划，青岛市各星级的比例指标与保定市相似：全部按照绿色建筑基本级及以上标准建设，</w:t>
      </w:r>
      <w:proofErr w:type="gramStart"/>
      <w:r>
        <w:rPr>
          <w:rFonts w:hint="eastAsia"/>
        </w:rPr>
        <w:t>一</w:t>
      </w:r>
      <w:proofErr w:type="gramEnd"/>
      <w:r>
        <w:rPr>
          <w:rFonts w:hint="eastAsia"/>
        </w:rPr>
        <w:t>星级及以上绿色建筑面积占比达到</w:t>
      </w:r>
      <w:r>
        <w:rPr>
          <w:rFonts w:hint="eastAsia"/>
        </w:rPr>
        <w:t>6</w:t>
      </w:r>
      <w:r>
        <w:t>0</w:t>
      </w:r>
      <w:r>
        <w:rPr>
          <w:rFonts w:hint="eastAsia"/>
        </w:rPr>
        <w:t>%</w:t>
      </w:r>
      <w:r>
        <w:rPr>
          <w:rFonts w:hint="eastAsia"/>
        </w:rPr>
        <w:t>，二星级及以上绿色建筑面积占比达到</w:t>
      </w:r>
      <w:r>
        <w:rPr>
          <w:rFonts w:hint="eastAsia"/>
        </w:rPr>
        <w:t>3</w:t>
      </w:r>
      <w:r>
        <w:t>0</w:t>
      </w:r>
      <w:r>
        <w:rPr>
          <w:rFonts w:hint="eastAsia"/>
        </w:rPr>
        <w:t>%</w:t>
      </w:r>
      <w:r>
        <w:rPr>
          <w:rFonts w:hint="eastAsia"/>
        </w:rPr>
        <w:t>，三星级绿色建筑面积占比达到</w:t>
      </w:r>
      <w:r>
        <w:rPr>
          <w:rFonts w:hint="eastAsia"/>
        </w:rPr>
        <w:t>5%</w:t>
      </w:r>
      <w:r>
        <w:rPr>
          <w:rFonts w:hint="eastAsia"/>
        </w:rPr>
        <w:t>。</w:t>
      </w:r>
    </w:p>
    <w:p w:rsidR="00C13BE9" w:rsidRPr="0040062C" w:rsidRDefault="00E14BA0" w:rsidP="00A67D78">
      <w:pPr>
        <w:widowControl w:val="0"/>
        <w:ind w:firstLine="561"/>
        <w:jc w:val="both"/>
      </w:pPr>
      <w:r>
        <w:rPr>
          <w:rFonts w:hint="eastAsia"/>
        </w:rPr>
        <w:lastRenderedPageBreak/>
        <w:t>杭州市和湖州市的绿色建筑规划完成</w:t>
      </w:r>
      <w:r w:rsidR="0050429A">
        <w:rPr>
          <w:rFonts w:hint="eastAsia"/>
        </w:rPr>
        <w:t>时间较早，其规划依据为旧版《绿色建筑评价标准》。对比依据新旧版本《绿色建筑评价标准》制定的各城市的各等级绿色建筑比例指标分布，新版《绿色建筑评价标准》对各星级有着更高、更严格的技术要求，各星级规划指标均适当下调。</w:t>
      </w:r>
    </w:p>
    <w:p w:rsidR="0036526B" w:rsidRPr="00AE6917" w:rsidRDefault="00E14BA0" w:rsidP="00E734AA">
      <w:pPr>
        <w:ind w:firstLine="560"/>
        <w:jc w:val="both"/>
      </w:pPr>
      <w:r>
        <w:rPr>
          <w:rFonts w:hint="eastAsia"/>
        </w:rPr>
        <w:t>毗邻廊坊市的北京市和天津市对其绿色建筑均有各自的规划</w:t>
      </w:r>
      <w:r w:rsidR="00222A9B">
        <w:rPr>
          <w:rFonts w:hint="eastAsia"/>
        </w:rPr>
        <w:t>：</w:t>
      </w:r>
      <w:r w:rsidR="008001FC" w:rsidRPr="008001FC">
        <w:t>2018</w:t>
      </w:r>
      <w:r w:rsidR="008001FC" w:rsidRPr="008001FC">
        <w:t>年，</w:t>
      </w:r>
      <w:r w:rsidR="008001FC">
        <w:rPr>
          <w:rFonts w:hint="eastAsia"/>
        </w:rPr>
        <w:t>在</w:t>
      </w:r>
      <w:r w:rsidR="008001FC" w:rsidRPr="008001FC">
        <w:t>北京市住房城乡建设委、北京市规划自然资源委和北京经济技术开发区管委会共同组织召开</w:t>
      </w:r>
      <w:r w:rsidR="008001FC">
        <w:rPr>
          <w:rFonts w:hint="eastAsia"/>
        </w:rPr>
        <w:t>“</w:t>
      </w:r>
      <w:r w:rsidR="008001FC" w:rsidRPr="008001FC">
        <w:t>2018</w:t>
      </w:r>
      <w:r w:rsidR="008001FC" w:rsidRPr="008001FC">
        <w:t>北京市绿色建筑发展交流会暨北京经济技术开发区绿色建筑工作推进会</w:t>
      </w:r>
      <w:r w:rsidR="008001FC">
        <w:rPr>
          <w:rFonts w:hint="eastAsia"/>
        </w:rPr>
        <w:t>”</w:t>
      </w:r>
      <w:r w:rsidR="008001FC" w:rsidRPr="008001FC">
        <w:t>上提的</w:t>
      </w:r>
      <w:r w:rsidR="008001FC">
        <w:rPr>
          <w:rFonts w:hint="eastAsia"/>
        </w:rPr>
        <w:t>出：</w:t>
      </w:r>
      <w:r w:rsidR="008001FC" w:rsidRPr="008001FC">
        <w:t>2018</w:t>
      </w:r>
      <w:r w:rsidR="008001FC" w:rsidRPr="008001FC">
        <w:t>年</w:t>
      </w:r>
      <w:r w:rsidR="008001FC">
        <w:rPr>
          <w:rFonts w:hint="eastAsia"/>
        </w:rPr>
        <w:t>北京</w:t>
      </w:r>
      <w:r w:rsidR="008001FC" w:rsidRPr="008001FC">
        <w:t>市绿色建筑向高质量发展迈进，坚持高起点规划，高标准建设，新建政府投资公益性建筑及大型公共建筑中全面执行二星级及以上标准。北京市城市副中心行政办公区新建绿色建筑三星级的建筑面积比例将不低于</w:t>
      </w:r>
      <w:r w:rsidR="008001FC" w:rsidRPr="008001FC">
        <w:t>90%</w:t>
      </w:r>
      <w:r w:rsidR="002741A7" w:rsidRPr="00AE6917">
        <w:t>。天津市《建筑节能和绿色建筑</w:t>
      </w:r>
      <w:r w:rsidR="00222A9B">
        <w:rPr>
          <w:rFonts w:hint="eastAsia"/>
        </w:rPr>
        <w:t>“</w:t>
      </w:r>
      <w:r w:rsidR="002741A7" w:rsidRPr="00AE6917">
        <w:t>十三五</w:t>
      </w:r>
      <w:r w:rsidR="00222A9B">
        <w:rPr>
          <w:rFonts w:hint="eastAsia"/>
        </w:rPr>
        <w:t>”</w:t>
      </w:r>
      <w:r w:rsidR="002741A7" w:rsidRPr="00AE6917">
        <w:t>规划》对其绿色建筑提出了建设目标，其中</w:t>
      </w:r>
      <w:r w:rsidR="00C13BE9">
        <w:rPr>
          <w:rFonts w:hint="eastAsia"/>
        </w:rPr>
        <w:t>高</w:t>
      </w:r>
      <w:r w:rsidR="002741A7" w:rsidRPr="00AE6917">
        <w:t>星级绿色建筑</w:t>
      </w:r>
      <w:r w:rsidR="00C13BE9">
        <w:rPr>
          <w:rFonts w:hint="eastAsia"/>
        </w:rPr>
        <w:t>比例</w:t>
      </w:r>
      <w:r w:rsidR="002741A7" w:rsidRPr="00AE6917">
        <w:t>达到</w:t>
      </w:r>
      <w:r w:rsidR="002741A7" w:rsidRPr="00AE6917">
        <w:t>30%</w:t>
      </w:r>
      <w:r w:rsidR="002741A7" w:rsidRPr="00AE6917">
        <w:t>。</w:t>
      </w:r>
    </w:p>
    <w:p w:rsidR="002741A7" w:rsidRPr="007B0CE6" w:rsidRDefault="00EC7144" w:rsidP="00F271E4">
      <w:pPr>
        <w:pStyle w:val="3"/>
        <w:numPr>
          <w:ilvl w:val="0"/>
          <w:numId w:val="0"/>
        </w:numPr>
        <w:adjustRightInd w:val="0"/>
        <w:ind w:right="140" w:firstLineChars="200" w:firstLine="562"/>
        <w:textAlignment w:val="baseline"/>
        <w:rPr>
          <w:rFonts w:eastAsia="宋体"/>
        </w:rPr>
      </w:pPr>
      <w:bookmarkStart w:id="261" w:name="_Toc37977045"/>
      <w:bookmarkStart w:id="262" w:name="_Toc71359352"/>
      <w:r>
        <w:rPr>
          <w:rFonts w:eastAsia="宋体"/>
        </w:rPr>
        <w:t>4</w:t>
      </w:r>
      <w:r w:rsidR="002741A7" w:rsidRPr="007B0CE6">
        <w:rPr>
          <w:rFonts w:eastAsia="宋体"/>
        </w:rPr>
        <w:t>.</w:t>
      </w:r>
      <w:r>
        <w:rPr>
          <w:rFonts w:eastAsia="宋体"/>
        </w:rPr>
        <w:t>2</w:t>
      </w:r>
      <w:r w:rsidR="002741A7" w:rsidRPr="007B0CE6">
        <w:rPr>
          <w:rFonts w:eastAsia="宋体"/>
        </w:rPr>
        <w:t xml:space="preserve">.4 </w:t>
      </w:r>
      <w:r w:rsidR="002741A7" w:rsidRPr="007B0CE6">
        <w:rPr>
          <w:rFonts w:eastAsia="宋体"/>
        </w:rPr>
        <w:t>目标确定</w:t>
      </w:r>
      <w:bookmarkEnd w:id="261"/>
      <w:bookmarkEnd w:id="262"/>
    </w:p>
    <w:p w:rsidR="00E67D1B" w:rsidRDefault="00E67D1B" w:rsidP="00E734AA">
      <w:pPr>
        <w:ind w:firstLineChars="200" w:firstLine="560"/>
        <w:jc w:val="both"/>
      </w:pPr>
      <w:r>
        <w:rPr>
          <w:rFonts w:hint="eastAsia"/>
        </w:rPr>
        <w:t>依据</w:t>
      </w:r>
      <w:r>
        <w:rPr>
          <w:rFonts w:hint="eastAsia"/>
        </w:rPr>
        <w:t>2</w:t>
      </w:r>
      <w:r>
        <w:t>020</w:t>
      </w:r>
      <w:r>
        <w:rPr>
          <w:rFonts w:hint="eastAsia"/>
        </w:rPr>
        <w:t>年河北省住房和城乡建设厅《关于印发〈河北省绿色建筑创建行动实施方案〉的通知》</w:t>
      </w:r>
      <w:r w:rsidRPr="000944A6">
        <w:rPr>
          <w:lang w:val="zh-CN"/>
        </w:rPr>
        <w:t>（</w:t>
      </w:r>
      <w:proofErr w:type="gramStart"/>
      <w:r>
        <w:rPr>
          <w:rFonts w:hint="eastAsia"/>
          <w:lang w:val="zh-CN"/>
        </w:rPr>
        <w:t>冀</w:t>
      </w:r>
      <w:r w:rsidRPr="000944A6">
        <w:rPr>
          <w:lang w:val="zh-CN"/>
        </w:rPr>
        <w:t>建</w:t>
      </w:r>
      <w:r>
        <w:rPr>
          <w:rFonts w:hint="eastAsia"/>
          <w:lang w:val="zh-CN"/>
        </w:rPr>
        <w:t>节科</w:t>
      </w:r>
      <w:proofErr w:type="gramEnd"/>
      <w:r w:rsidRPr="000944A6">
        <w:rPr>
          <w:lang w:val="zh-CN"/>
        </w:rPr>
        <w:t>〔</w:t>
      </w:r>
      <w:r>
        <w:rPr>
          <w:lang w:val="zh-CN"/>
        </w:rPr>
        <w:t>2020</w:t>
      </w:r>
      <w:r w:rsidRPr="000944A6">
        <w:rPr>
          <w:lang w:val="zh-CN"/>
        </w:rPr>
        <w:t>〕</w:t>
      </w:r>
      <w:r>
        <w:rPr>
          <w:lang w:val="zh-CN"/>
        </w:rPr>
        <w:t>4</w:t>
      </w:r>
      <w:r w:rsidRPr="000944A6">
        <w:rPr>
          <w:lang w:val="zh-CN"/>
        </w:rPr>
        <w:t>号）</w:t>
      </w:r>
      <w:r>
        <w:rPr>
          <w:rFonts w:hint="eastAsia"/>
          <w:lang w:val="zh-CN"/>
        </w:rPr>
        <w:t>，城市、镇总体规划确定的城镇建设用地范围内的新建民用建筑全部按照绿色建筑标准进行建设。</w:t>
      </w:r>
      <w:r w:rsidR="00C13BE9" w:rsidRPr="005B476C">
        <w:rPr>
          <w:color w:val="000000" w:themeColor="text1"/>
          <w:lang w:val="zh-CN"/>
        </w:rPr>
        <w:t>确定在</w:t>
      </w:r>
      <w:r w:rsidR="00C13BE9">
        <w:rPr>
          <w:rFonts w:hint="eastAsia"/>
          <w:color w:val="000000" w:themeColor="text1"/>
          <w:lang w:val="zh-CN"/>
        </w:rPr>
        <w:t>廊坊市</w:t>
      </w:r>
      <w:r w:rsidR="00C13BE9" w:rsidRPr="005B476C">
        <w:rPr>
          <w:rFonts w:hint="eastAsia"/>
          <w:color w:val="000000" w:themeColor="text1"/>
          <w:lang w:val="zh-CN"/>
        </w:rPr>
        <w:t>的</w:t>
      </w:r>
      <w:r w:rsidR="00C13BE9">
        <w:rPr>
          <w:rFonts w:hint="eastAsia"/>
          <w:color w:val="000000" w:themeColor="text1"/>
          <w:lang w:val="zh-CN"/>
        </w:rPr>
        <w:t>城镇</w:t>
      </w:r>
      <w:r w:rsidR="00C13BE9" w:rsidRPr="005B476C">
        <w:rPr>
          <w:color w:val="000000" w:themeColor="text1"/>
          <w:lang w:val="zh-CN"/>
        </w:rPr>
        <w:t>新建民用建筑中，按照基本级</w:t>
      </w:r>
      <w:r w:rsidR="00C13BE9">
        <w:rPr>
          <w:rFonts w:hint="eastAsia"/>
          <w:color w:val="000000" w:themeColor="text1"/>
          <w:lang w:val="zh-CN"/>
        </w:rPr>
        <w:t>及</w:t>
      </w:r>
      <w:r w:rsidR="00C13BE9" w:rsidRPr="005B476C">
        <w:rPr>
          <w:color w:val="000000" w:themeColor="text1"/>
          <w:lang w:val="zh-CN"/>
        </w:rPr>
        <w:t>以上绿色建筑标准进行建设的面积比例达到</w:t>
      </w:r>
      <w:r w:rsidR="00C13BE9" w:rsidRPr="005B476C">
        <w:rPr>
          <w:color w:val="000000" w:themeColor="text1"/>
          <w:lang w:val="zh-CN"/>
        </w:rPr>
        <w:t>100%</w:t>
      </w:r>
      <w:r w:rsidR="00C13BE9" w:rsidRPr="005B476C">
        <w:rPr>
          <w:rFonts w:hint="eastAsia"/>
          <w:color w:val="000000" w:themeColor="text1"/>
          <w:lang w:val="zh-CN"/>
        </w:rPr>
        <w:t>。</w:t>
      </w:r>
    </w:p>
    <w:p w:rsidR="00603703" w:rsidRDefault="00942490" w:rsidP="00A67D78">
      <w:pPr>
        <w:widowControl w:val="0"/>
        <w:ind w:firstLineChars="200" w:firstLine="560"/>
        <w:jc w:val="both"/>
      </w:pPr>
      <w:r w:rsidRPr="007B0CE6">
        <w:t>综合考虑新旧</w:t>
      </w:r>
      <w:r w:rsidRPr="007B0CE6">
        <w:rPr>
          <w:lang w:val="zh-CN"/>
        </w:rPr>
        <w:t>《绿色建筑评价标准》对绿色建筑星级标准的定义</w:t>
      </w:r>
      <w:r w:rsidR="007B0CE6" w:rsidRPr="007B0CE6">
        <w:rPr>
          <w:rFonts w:hint="eastAsia"/>
          <w:lang w:val="zh-CN"/>
        </w:rPr>
        <w:t>差异</w:t>
      </w:r>
      <w:r w:rsidR="0028600C" w:rsidRPr="007B0CE6">
        <w:rPr>
          <w:lang w:val="zh-CN"/>
        </w:rPr>
        <w:t>、</w:t>
      </w:r>
      <w:r w:rsidR="00E67D1B">
        <w:rPr>
          <w:rFonts w:hint="eastAsia"/>
          <w:lang w:val="zh-CN"/>
        </w:rPr>
        <w:lastRenderedPageBreak/>
        <w:t>河北省和</w:t>
      </w:r>
      <w:r w:rsidR="007B0CE6" w:rsidRPr="007B0CE6">
        <w:rPr>
          <w:rFonts w:hint="eastAsia"/>
          <w:lang w:val="zh-CN"/>
        </w:rPr>
        <w:t>廊坊</w:t>
      </w:r>
      <w:r w:rsidR="0028600C" w:rsidRPr="007B0CE6">
        <w:rPr>
          <w:lang w:val="zh-CN"/>
        </w:rPr>
        <w:t>市</w:t>
      </w:r>
      <w:r w:rsidR="007B0CE6" w:rsidRPr="007B0CE6">
        <w:rPr>
          <w:rFonts w:hint="eastAsia"/>
          <w:lang w:val="zh-CN"/>
        </w:rPr>
        <w:t>绿色建筑相关的</w:t>
      </w:r>
      <w:r w:rsidR="0028600C" w:rsidRPr="007B0CE6">
        <w:rPr>
          <w:lang w:val="zh-CN"/>
        </w:rPr>
        <w:t>政策</w:t>
      </w:r>
      <w:r w:rsidR="007B0CE6" w:rsidRPr="007B0CE6">
        <w:rPr>
          <w:rFonts w:hint="eastAsia"/>
          <w:lang w:val="zh-CN"/>
        </w:rPr>
        <w:t>、河北省周边城市绿色建筑发展规划以及</w:t>
      </w:r>
      <w:r w:rsidR="007B0CE6" w:rsidRPr="007B0CE6">
        <w:rPr>
          <w:lang w:val="zh-CN"/>
        </w:rPr>
        <w:t>国内先进城市绿色建筑发展规划</w:t>
      </w:r>
      <w:r w:rsidRPr="007B0CE6">
        <w:rPr>
          <w:lang w:val="zh-CN"/>
        </w:rPr>
        <w:t>，合理确定</w:t>
      </w:r>
      <w:r w:rsidR="007B0CE6" w:rsidRPr="007B0CE6">
        <w:rPr>
          <w:rFonts w:hint="eastAsia"/>
          <w:lang w:val="zh-CN"/>
        </w:rPr>
        <w:t>廊坊</w:t>
      </w:r>
      <w:r w:rsidRPr="007B0CE6">
        <w:rPr>
          <w:lang w:val="zh-CN"/>
        </w:rPr>
        <w:t>市</w:t>
      </w:r>
      <w:proofErr w:type="gramStart"/>
      <w:r w:rsidR="00190886" w:rsidRPr="007B0CE6">
        <w:rPr>
          <w:lang w:val="zh-CN"/>
        </w:rPr>
        <w:t>一</w:t>
      </w:r>
      <w:proofErr w:type="gramEnd"/>
      <w:r w:rsidR="00190886" w:rsidRPr="007B0CE6">
        <w:rPr>
          <w:lang w:val="zh-CN"/>
        </w:rPr>
        <w:t>星级</w:t>
      </w:r>
      <w:r w:rsidR="00C13BE9">
        <w:rPr>
          <w:rFonts w:hint="eastAsia"/>
          <w:lang w:val="zh-CN"/>
        </w:rPr>
        <w:t>及</w:t>
      </w:r>
      <w:r w:rsidRPr="007B0CE6">
        <w:rPr>
          <w:lang w:val="zh-CN"/>
        </w:rPr>
        <w:t>以上绿色建筑规划目标。</w:t>
      </w:r>
      <w:r w:rsidR="007B0CE6">
        <w:rPr>
          <w:rFonts w:hint="eastAsia"/>
          <w:lang w:val="zh-CN"/>
        </w:rPr>
        <w:t>规划期内</w:t>
      </w:r>
      <w:r w:rsidR="00FE73D2" w:rsidRPr="007B0CE6">
        <w:t>，</w:t>
      </w:r>
      <w:r w:rsidR="007B0CE6" w:rsidRPr="007B0CE6">
        <w:rPr>
          <w:rFonts w:hint="eastAsia"/>
        </w:rPr>
        <w:t>廊坊</w:t>
      </w:r>
      <w:r w:rsidRPr="007B0CE6">
        <w:rPr>
          <w:lang w:val="zh-CN"/>
        </w:rPr>
        <w:t>市全域按照绿色建筑</w:t>
      </w:r>
      <w:proofErr w:type="gramStart"/>
      <w:r w:rsidR="00190886" w:rsidRPr="007B0CE6">
        <w:t>一</w:t>
      </w:r>
      <w:proofErr w:type="gramEnd"/>
      <w:r w:rsidR="00190886" w:rsidRPr="007B0CE6">
        <w:t>星级</w:t>
      </w:r>
      <w:r w:rsidR="00C13BE9">
        <w:rPr>
          <w:rFonts w:hint="eastAsia"/>
        </w:rPr>
        <w:t>及</w:t>
      </w:r>
      <w:r w:rsidRPr="007B0CE6">
        <w:rPr>
          <w:lang w:val="zh-CN"/>
        </w:rPr>
        <w:t>以上标准进行规划建设的面积</w:t>
      </w:r>
      <w:r w:rsidRPr="007B0CE6">
        <w:t>比例</w:t>
      </w:r>
      <w:r w:rsidRPr="007B0CE6">
        <w:rPr>
          <w:lang w:val="zh-CN"/>
        </w:rPr>
        <w:t>不少于</w:t>
      </w:r>
      <w:r w:rsidR="00E734AA">
        <w:t>40</w:t>
      </w:r>
      <w:r w:rsidRPr="0050429A">
        <w:rPr>
          <w:lang w:val="zh-CN"/>
        </w:rPr>
        <w:t>%</w:t>
      </w:r>
      <w:r w:rsidRPr="00EC0FE5">
        <w:rPr>
          <w:lang w:val="zh-CN"/>
        </w:rPr>
        <w:t>。</w:t>
      </w:r>
      <w:r w:rsidR="00C13BE9" w:rsidRPr="00C13BE9">
        <w:rPr>
          <w:rFonts w:hint="eastAsia"/>
          <w:lang w:val="zh-CN"/>
        </w:rPr>
        <w:t>至</w:t>
      </w:r>
      <w:r w:rsidR="00FE73D2" w:rsidRPr="00C13BE9">
        <w:t>2035</w:t>
      </w:r>
      <w:r w:rsidR="00FE73D2" w:rsidRPr="00C13BE9">
        <w:t>年，</w:t>
      </w:r>
      <w:r w:rsidR="00C13BE9" w:rsidRPr="00C13BE9">
        <w:rPr>
          <w:rFonts w:hint="eastAsia"/>
        </w:rPr>
        <w:t>廊坊市</w:t>
      </w:r>
      <w:r w:rsidR="00C13BE9">
        <w:rPr>
          <w:rFonts w:hint="eastAsia"/>
        </w:rPr>
        <w:t>全市</w:t>
      </w:r>
      <w:r w:rsidR="00C13BE9" w:rsidRPr="00C13BE9">
        <w:rPr>
          <w:rFonts w:hint="eastAsia"/>
        </w:rPr>
        <w:t>内</w:t>
      </w:r>
      <w:r w:rsidR="00FE73D2" w:rsidRPr="00C13BE9">
        <w:t>按</w:t>
      </w:r>
      <w:proofErr w:type="gramStart"/>
      <w:r w:rsidR="00190886" w:rsidRPr="00C13BE9">
        <w:t>一</w:t>
      </w:r>
      <w:proofErr w:type="gramEnd"/>
      <w:r w:rsidR="00190886" w:rsidRPr="00C13BE9">
        <w:t>星级</w:t>
      </w:r>
      <w:r w:rsidR="00C13BE9" w:rsidRPr="00C13BE9">
        <w:rPr>
          <w:rFonts w:hint="eastAsia"/>
        </w:rPr>
        <w:t>及</w:t>
      </w:r>
      <w:r w:rsidR="00FE73D2" w:rsidRPr="00C13BE9">
        <w:t>以上进行规划建设的面积比例不少于</w:t>
      </w:r>
      <w:r w:rsidR="00E734AA">
        <w:t>6</w:t>
      </w:r>
      <w:r w:rsidR="003F7DA0">
        <w:t>5</w:t>
      </w:r>
      <w:r w:rsidR="00FE73D2" w:rsidRPr="00EC0FE5">
        <w:t>%</w:t>
      </w:r>
      <w:r w:rsidR="00FE73D2" w:rsidRPr="00EC0FE5">
        <w:t>。</w:t>
      </w:r>
    </w:p>
    <w:tbl>
      <w:tblPr>
        <w:tblStyle w:val="ab"/>
        <w:tblW w:w="0" w:type="auto"/>
        <w:tblLook w:val="04A0"/>
      </w:tblPr>
      <w:tblGrid>
        <w:gridCol w:w="4479"/>
        <w:gridCol w:w="4513"/>
      </w:tblGrid>
      <w:tr w:rsidR="00ED1FD6" w:rsidTr="00C73342">
        <w:tc>
          <w:tcPr>
            <w:tcW w:w="4479" w:type="dxa"/>
            <w:tcBorders>
              <w:top w:val="nil"/>
              <w:left w:val="nil"/>
              <w:bottom w:val="nil"/>
              <w:right w:val="nil"/>
            </w:tcBorders>
          </w:tcPr>
          <w:p w:rsidR="00ED1FD6" w:rsidRDefault="00ED1FD6" w:rsidP="00C73342">
            <w:pPr>
              <w:jc w:val="both"/>
              <w:rPr>
                <w:shd w:val="pct15" w:color="auto" w:fill="FFFFFF"/>
              </w:rPr>
            </w:pPr>
            <w:r>
              <w:rPr>
                <w:noProof/>
              </w:rPr>
              <w:drawing>
                <wp:inline distT="0" distB="0" distL="0" distR="0">
                  <wp:extent cx="2700000" cy="2700000"/>
                  <wp:effectExtent l="0" t="0" r="5715" b="5715"/>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c>
          <w:tcPr>
            <w:tcW w:w="4513" w:type="dxa"/>
            <w:tcBorders>
              <w:top w:val="nil"/>
              <w:left w:val="nil"/>
              <w:bottom w:val="nil"/>
              <w:right w:val="nil"/>
            </w:tcBorders>
          </w:tcPr>
          <w:p w:rsidR="00ED1FD6" w:rsidRDefault="00ED1FD6" w:rsidP="00C73342">
            <w:pPr>
              <w:jc w:val="both"/>
              <w:rPr>
                <w:shd w:val="pct15" w:color="auto" w:fill="FFFFFF"/>
              </w:rPr>
            </w:pPr>
            <w:r>
              <w:rPr>
                <w:noProof/>
              </w:rPr>
              <w:drawing>
                <wp:inline distT="0" distB="0" distL="0" distR="0">
                  <wp:extent cx="2700000" cy="2700000"/>
                  <wp:effectExtent l="0" t="0" r="5715" b="5715"/>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ED1FD6" w:rsidRPr="00B820BF" w:rsidRDefault="00ED1FD6" w:rsidP="00ED1FD6">
      <w:pPr>
        <w:spacing w:line="360" w:lineRule="auto"/>
        <w:jc w:val="center"/>
        <w:rPr>
          <w:sz w:val="24"/>
          <w:lang w:val="zh-CN"/>
        </w:rPr>
      </w:pPr>
      <w:r w:rsidRPr="00B820BF">
        <w:rPr>
          <w:b/>
          <w:sz w:val="24"/>
        </w:rPr>
        <w:t>图</w:t>
      </w:r>
      <w:r w:rsidRPr="00B820BF">
        <w:rPr>
          <w:b/>
          <w:sz w:val="24"/>
        </w:rPr>
        <w:t xml:space="preserve">4.4 </w:t>
      </w:r>
      <w:r w:rsidRPr="00B820BF">
        <w:rPr>
          <w:rFonts w:hint="eastAsia"/>
          <w:b/>
          <w:sz w:val="24"/>
        </w:rPr>
        <w:t>廊坊</w:t>
      </w:r>
      <w:r w:rsidRPr="00B820BF">
        <w:rPr>
          <w:b/>
          <w:sz w:val="24"/>
        </w:rPr>
        <w:t>市</w:t>
      </w:r>
      <w:r w:rsidRPr="00B820BF">
        <w:rPr>
          <w:rFonts w:hint="eastAsia"/>
          <w:b/>
          <w:sz w:val="24"/>
        </w:rPr>
        <w:t>规划目标和展望目标</w:t>
      </w:r>
      <w:r w:rsidRPr="00B820BF">
        <w:rPr>
          <w:b/>
          <w:sz w:val="24"/>
        </w:rPr>
        <w:t>绿色建筑</w:t>
      </w:r>
      <w:proofErr w:type="gramStart"/>
      <w:r w:rsidRPr="00B820BF">
        <w:rPr>
          <w:b/>
          <w:sz w:val="24"/>
        </w:rPr>
        <w:t>星级占</w:t>
      </w:r>
      <w:proofErr w:type="gramEnd"/>
      <w:r w:rsidRPr="00B820BF">
        <w:rPr>
          <w:b/>
          <w:sz w:val="24"/>
        </w:rPr>
        <w:t>比图</w:t>
      </w:r>
    </w:p>
    <w:p w:rsidR="00603703" w:rsidRDefault="00E734AA" w:rsidP="00A67D78">
      <w:pPr>
        <w:widowControl w:val="0"/>
        <w:ind w:firstLineChars="200" w:firstLine="560"/>
        <w:jc w:val="both"/>
      </w:pPr>
      <w:r w:rsidRPr="007B0CE6">
        <w:t>综合</w:t>
      </w:r>
      <w:r w:rsidR="00942490" w:rsidRPr="00C13BE9">
        <w:t>考虑</w:t>
      </w:r>
      <w:r w:rsidR="00825AE2" w:rsidRPr="00C13BE9">
        <w:rPr>
          <w:lang w:val="zh-CN"/>
        </w:rPr>
        <w:t>《绿色建筑评价标准》</w:t>
      </w:r>
      <w:r w:rsidR="00942490" w:rsidRPr="00C13BE9">
        <w:rPr>
          <w:lang w:val="zh-CN"/>
        </w:rPr>
        <w:t>不同星级之间的难度差异，结合</w:t>
      </w:r>
      <w:proofErr w:type="gramStart"/>
      <w:r w:rsidR="00190886" w:rsidRPr="00C13BE9">
        <w:rPr>
          <w:lang w:val="zh-CN"/>
        </w:rPr>
        <w:t>一</w:t>
      </w:r>
      <w:proofErr w:type="gramEnd"/>
      <w:r w:rsidR="00190886" w:rsidRPr="00C13BE9">
        <w:rPr>
          <w:lang w:val="zh-CN"/>
        </w:rPr>
        <w:t>星级</w:t>
      </w:r>
      <w:r w:rsidR="00C13BE9" w:rsidRPr="00C13BE9">
        <w:rPr>
          <w:rFonts w:hint="eastAsia"/>
          <w:lang w:val="zh-CN"/>
        </w:rPr>
        <w:t>及</w:t>
      </w:r>
      <w:r w:rsidR="00942490" w:rsidRPr="00C13BE9">
        <w:rPr>
          <w:lang w:val="zh-CN"/>
        </w:rPr>
        <w:t>以上绿色建筑规划目标，确定</w:t>
      </w:r>
      <w:r w:rsidR="00C13BE9" w:rsidRPr="00C13BE9">
        <w:rPr>
          <w:rFonts w:hint="eastAsia"/>
          <w:lang w:val="zh-CN"/>
        </w:rPr>
        <w:t>廊坊</w:t>
      </w:r>
      <w:r w:rsidR="00942490" w:rsidRPr="00C13BE9">
        <w:rPr>
          <w:lang w:val="zh-CN"/>
        </w:rPr>
        <w:t>市</w:t>
      </w:r>
      <w:r w:rsidR="00190886" w:rsidRPr="00C13BE9">
        <w:rPr>
          <w:lang w:val="zh-CN"/>
        </w:rPr>
        <w:t>二星级</w:t>
      </w:r>
      <w:r w:rsidR="00C13BE9" w:rsidRPr="00C13BE9">
        <w:rPr>
          <w:rFonts w:hint="eastAsia"/>
          <w:lang w:val="zh-CN"/>
        </w:rPr>
        <w:t>及</w:t>
      </w:r>
      <w:r w:rsidR="00942490" w:rsidRPr="00C13BE9">
        <w:rPr>
          <w:lang w:val="zh-CN"/>
        </w:rPr>
        <w:t>以上和三星级绿色建筑规划目标。</w:t>
      </w:r>
      <w:r w:rsidR="00C13BE9">
        <w:rPr>
          <w:rFonts w:hint="eastAsia"/>
          <w:lang w:val="zh-CN"/>
        </w:rPr>
        <w:t>规划期内</w:t>
      </w:r>
      <w:r w:rsidR="00FE73D2" w:rsidRPr="00C13BE9">
        <w:t>，</w:t>
      </w:r>
      <w:r w:rsidR="00C13BE9" w:rsidRPr="00C13BE9">
        <w:rPr>
          <w:rFonts w:hint="eastAsia"/>
        </w:rPr>
        <w:t>廊坊</w:t>
      </w:r>
      <w:r w:rsidR="00942490" w:rsidRPr="00C13BE9">
        <w:rPr>
          <w:lang w:val="zh-CN"/>
        </w:rPr>
        <w:t>市</w:t>
      </w:r>
      <w:r w:rsidR="00B415FE">
        <w:rPr>
          <w:rFonts w:hint="eastAsia"/>
          <w:lang w:val="zh-CN"/>
        </w:rPr>
        <w:t>鼓励二星级</w:t>
      </w:r>
      <w:r w:rsidR="001E7471">
        <w:rPr>
          <w:rFonts w:hint="eastAsia"/>
          <w:lang w:val="zh-CN"/>
        </w:rPr>
        <w:t>、三星级等高星级</w:t>
      </w:r>
      <w:r w:rsidR="00B415FE">
        <w:rPr>
          <w:rFonts w:hint="eastAsia"/>
          <w:lang w:val="zh-CN"/>
        </w:rPr>
        <w:t>绿色建筑项目建设，其中，在城市新区或功能园区</w:t>
      </w:r>
      <w:r w:rsidR="001E7471">
        <w:rPr>
          <w:rFonts w:hint="eastAsia"/>
          <w:lang w:val="zh-CN"/>
        </w:rPr>
        <w:t>等区域规划建设中</w:t>
      </w:r>
      <w:r w:rsidR="00B415FE">
        <w:rPr>
          <w:rFonts w:hint="eastAsia"/>
          <w:lang w:val="zh-CN"/>
        </w:rPr>
        <w:t>，城镇新建民用建筑按</w:t>
      </w:r>
      <w:proofErr w:type="gramStart"/>
      <w:r w:rsidR="001E7471">
        <w:rPr>
          <w:rFonts w:hint="eastAsia"/>
          <w:lang w:val="zh-CN"/>
        </w:rPr>
        <w:t>一</w:t>
      </w:r>
      <w:proofErr w:type="gramEnd"/>
      <w:r w:rsidR="001E7471">
        <w:rPr>
          <w:rFonts w:hint="eastAsia"/>
          <w:lang w:val="zh-CN"/>
        </w:rPr>
        <w:t>星级及以上标准进行建设的比例不少于</w:t>
      </w:r>
      <w:r w:rsidR="001E7471">
        <w:rPr>
          <w:rFonts w:hint="eastAsia"/>
          <w:lang w:val="zh-CN"/>
        </w:rPr>
        <w:t>5</w:t>
      </w:r>
      <w:r w:rsidR="001E7471">
        <w:rPr>
          <w:lang w:val="zh-CN"/>
        </w:rPr>
        <w:t>0</w:t>
      </w:r>
      <w:r w:rsidR="001E7471">
        <w:rPr>
          <w:rFonts w:hint="eastAsia"/>
          <w:lang w:val="zh-CN"/>
        </w:rPr>
        <w:t>%</w:t>
      </w:r>
      <w:r w:rsidR="001E7471">
        <w:rPr>
          <w:rFonts w:hint="eastAsia"/>
          <w:lang w:val="zh-CN"/>
        </w:rPr>
        <w:t>，按</w:t>
      </w:r>
      <w:r w:rsidR="00B415FE">
        <w:rPr>
          <w:rFonts w:hint="eastAsia"/>
          <w:lang w:val="zh-CN"/>
        </w:rPr>
        <w:t>二星级及以上标准进行建设的比例不少于</w:t>
      </w:r>
      <w:r w:rsidR="00B415FE">
        <w:rPr>
          <w:rFonts w:hint="eastAsia"/>
          <w:lang w:val="zh-CN"/>
        </w:rPr>
        <w:t>1</w:t>
      </w:r>
      <w:r w:rsidR="00B415FE">
        <w:rPr>
          <w:lang w:val="zh-CN"/>
        </w:rPr>
        <w:t>0</w:t>
      </w:r>
      <w:r w:rsidR="00B415FE">
        <w:rPr>
          <w:rFonts w:hint="eastAsia"/>
          <w:lang w:val="zh-CN"/>
        </w:rPr>
        <w:t>%</w:t>
      </w:r>
      <w:r w:rsidR="00B415FE">
        <w:rPr>
          <w:rFonts w:hint="eastAsia"/>
          <w:lang w:val="zh-CN"/>
        </w:rPr>
        <w:t>。</w:t>
      </w:r>
      <w:r w:rsidR="00C13BE9" w:rsidRPr="00C13BE9">
        <w:rPr>
          <w:rFonts w:hint="eastAsia"/>
          <w:lang w:val="zh-CN"/>
        </w:rPr>
        <w:t>至</w:t>
      </w:r>
      <w:r w:rsidR="00FE73D2" w:rsidRPr="00C13BE9">
        <w:t>2035</w:t>
      </w:r>
      <w:r w:rsidR="00FE73D2" w:rsidRPr="00C13BE9">
        <w:t>年，</w:t>
      </w:r>
      <w:r w:rsidR="00C13BE9" w:rsidRPr="00C13BE9">
        <w:rPr>
          <w:rFonts w:hint="eastAsia"/>
        </w:rPr>
        <w:t>廊坊</w:t>
      </w:r>
      <w:r w:rsidR="00FE73D2" w:rsidRPr="00C13BE9">
        <w:rPr>
          <w:lang w:val="zh-CN"/>
        </w:rPr>
        <w:t>市</w:t>
      </w:r>
      <w:r w:rsidR="00C13BE9" w:rsidRPr="00C13BE9">
        <w:rPr>
          <w:rFonts w:hint="eastAsia"/>
          <w:lang w:val="zh-CN"/>
        </w:rPr>
        <w:t>全市</w:t>
      </w:r>
      <w:r w:rsidR="00FE73D2" w:rsidRPr="00C13BE9">
        <w:t>按</w:t>
      </w:r>
      <w:r w:rsidR="00190886" w:rsidRPr="00C13BE9">
        <w:t>二星级</w:t>
      </w:r>
      <w:r w:rsidR="00C13BE9" w:rsidRPr="00C13BE9">
        <w:rPr>
          <w:rFonts w:hint="eastAsia"/>
        </w:rPr>
        <w:t>及</w:t>
      </w:r>
      <w:r w:rsidR="00FE73D2" w:rsidRPr="00C13BE9">
        <w:t>以上进行规划建设的面积比例不少于</w:t>
      </w:r>
      <w:r w:rsidR="003F7DA0">
        <w:t>30</w:t>
      </w:r>
      <w:r w:rsidR="00FE73D2" w:rsidRPr="00EC0FE5">
        <w:t>%</w:t>
      </w:r>
      <w:r w:rsidR="00FE73D2" w:rsidRPr="00EC0FE5">
        <w:t>，按三星级进行规划建设的面积比例不少</w:t>
      </w:r>
      <w:r w:rsidR="00FE73D2" w:rsidRPr="00EC0FE5">
        <w:lastRenderedPageBreak/>
        <w:t>于</w:t>
      </w:r>
      <w:r w:rsidR="00EC0FE5" w:rsidRPr="00EC0FE5">
        <w:t>5</w:t>
      </w:r>
      <w:r w:rsidR="00FE73D2" w:rsidRPr="00EC0FE5">
        <w:t>%</w:t>
      </w:r>
      <w:r w:rsidR="00FE73D2" w:rsidRPr="00EC0FE5">
        <w:t>。</w:t>
      </w:r>
    </w:p>
    <w:p w:rsidR="00603703" w:rsidRPr="008451E7" w:rsidRDefault="00EC7144">
      <w:pPr>
        <w:pStyle w:val="2"/>
        <w:numPr>
          <w:ilvl w:val="0"/>
          <w:numId w:val="0"/>
        </w:numPr>
        <w:ind w:firstLineChars="200" w:firstLine="602"/>
        <w:rPr>
          <w:rFonts w:ascii="Times New Roman" w:eastAsia="宋体" w:hAnsi="Times New Roman" w:cs="Times New Roman"/>
        </w:rPr>
      </w:pPr>
      <w:bookmarkStart w:id="263" w:name="_Toc71359353"/>
      <w:r>
        <w:rPr>
          <w:rFonts w:ascii="Times New Roman" w:eastAsia="宋体" w:hAnsi="Times New Roman" w:cs="Times New Roman"/>
        </w:rPr>
        <w:t>4</w:t>
      </w:r>
      <w:r w:rsidR="00942490" w:rsidRPr="008451E7">
        <w:rPr>
          <w:rFonts w:ascii="Times New Roman" w:eastAsia="宋体" w:hAnsi="Times New Roman" w:cs="Times New Roman"/>
        </w:rPr>
        <w:t>.</w:t>
      </w:r>
      <w:r w:rsidR="00222A9B">
        <w:rPr>
          <w:rFonts w:ascii="Times New Roman" w:eastAsia="宋体" w:hAnsi="Times New Roman" w:cs="Times New Roman"/>
        </w:rPr>
        <w:t>3</w:t>
      </w:r>
      <w:r w:rsidR="00942490" w:rsidRPr="008451E7">
        <w:rPr>
          <w:rFonts w:ascii="Times New Roman" w:eastAsia="宋体" w:hAnsi="Times New Roman" w:cs="Times New Roman"/>
        </w:rPr>
        <w:t xml:space="preserve"> </w:t>
      </w:r>
      <w:r w:rsidR="00942490" w:rsidRPr="008451E7">
        <w:rPr>
          <w:rFonts w:ascii="Times New Roman" w:eastAsia="宋体" w:hAnsi="Times New Roman" w:cs="Times New Roman"/>
        </w:rPr>
        <w:t>装配式建筑</w:t>
      </w:r>
      <w:bookmarkEnd w:id="263"/>
    </w:p>
    <w:p w:rsidR="00281EE9" w:rsidRPr="008451E7" w:rsidRDefault="00281EE9" w:rsidP="00F71EAE">
      <w:pPr>
        <w:ind w:firstLineChars="200" w:firstLine="560"/>
        <w:jc w:val="both"/>
        <w:rPr>
          <w:lang w:val="zh-CN"/>
        </w:rPr>
      </w:pPr>
      <w:r w:rsidRPr="008451E7">
        <w:t>本规划关于</w:t>
      </w:r>
      <w:r w:rsidR="008451E7" w:rsidRPr="008451E7">
        <w:rPr>
          <w:rFonts w:hint="eastAsia"/>
        </w:rPr>
        <w:t>廊坊</w:t>
      </w:r>
      <w:r w:rsidRPr="008451E7">
        <w:t>市装配式建筑规划目标的确定综合考虑了其已有装配式建筑及相关产业发展基础</w:t>
      </w:r>
      <w:r w:rsidRPr="008451E7">
        <w:rPr>
          <w:lang w:val="zh-CN"/>
        </w:rPr>
        <w:t>、</w:t>
      </w:r>
      <w:r w:rsidR="008451E7" w:rsidRPr="008451E7">
        <w:rPr>
          <w:rFonts w:hint="eastAsia"/>
          <w:lang w:val="zh-CN"/>
        </w:rPr>
        <w:t>河北省和廊坊市装配式建筑</w:t>
      </w:r>
      <w:r w:rsidR="00AB285D" w:rsidRPr="008451E7">
        <w:rPr>
          <w:lang w:val="zh-CN"/>
        </w:rPr>
        <w:t>相关政策要求、河北省《装配式建筑评价标准》</w:t>
      </w:r>
      <w:r w:rsidRPr="008451E7">
        <w:rPr>
          <w:lang w:val="zh-CN"/>
        </w:rPr>
        <w:t>等多方面因素</w:t>
      </w:r>
      <w:r w:rsidR="00AB285D" w:rsidRPr="008451E7">
        <w:rPr>
          <w:lang w:val="zh-CN"/>
        </w:rPr>
        <w:t>，确定</w:t>
      </w:r>
      <w:r w:rsidR="008451E7" w:rsidRPr="008451E7">
        <w:rPr>
          <w:rFonts w:hint="eastAsia"/>
          <w:lang w:val="zh-CN"/>
        </w:rPr>
        <w:t>廊坊市</w:t>
      </w:r>
      <w:r w:rsidR="00AB285D" w:rsidRPr="008451E7">
        <w:rPr>
          <w:lang w:val="zh-CN"/>
        </w:rPr>
        <w:t>装配式建筑规划总体目标</w:t>
      </w:r>
      <w:r w:rsidR="00E23070" w:rsidRPr="008451E7">
        <w:rPr>
          <w:lang w:val="zh-CN"/>
        </w:rPr>
        <w:t>，</w:t>
      </w:r>
      <w:r w:rsidRPr="008451E7">
        <w:rPr>
          <w:lang w:val="zh-CN"/>
        </w:rPr>
        <w:t>其确定流程如下：</w:t>
      </w:r>
    </w:p>
    <w:p w:rsidR="000C17F2" w:rsidRPr="00CD5BA8" w:rsidRDefault="00222A9B" w:rsidP="000C17F2">
      <w:pPr>
        <w:jc w:val="center"/>
        <w:rPr>
          <w:shd w:val="pct15" w:color="auto" w:fill="FFFFFF"/>
        </w:rPr>
      </w:pPr>
      <w:r>
        <w:object w:dxaOrig="5985" w:dyaOrig="4455">
          <v:shape id="_x0000_i1027" type="#_x0000_t75" style="width:336.75pt;height:255.75pt" o:ole="">
            <v:fill o:detectmouseclick="t"/>
            <v:imagedata r:id="rId23" o:title=""/>
          </v:shape>
          <o:OLEObject Type="Embed" ProgID="Visio.Drawing.15" ShapeID="_x0000_i1027" DrawAspect="Content" ObjectID="_1778678014" r:id="rId24">
            <o:FieldCodes>\* MERGEFORMAT</o:FieldCodes>
          </o:OLEObject>
        </w:object>
      </w:r>
    </w:p>
    <w:p w:rsidR="00281EE9" w:rsidRPr="00B820BF" w:rsidRDefault="00281EE9" w:rsidP="00815A3D">
      <w:pPr>
        <w:spacing w:line="360" w:lineRule="auto"/>
        <w:jc w:val="center"/>
        <w:rPr>
          <w:sz w:val="24"/>
        </w:rPr>
      </w:pPr>
      <w:r w:rsidRPr="00B820BF">
        <w:rPr>
          <w:b/>
          <w:sz w:val="24"/>
        </w:rPr>
        <w:t>图</w:t>
      </w:r>
      <w:r w:rsidR="00D65509" w:rsidRPr="00B820BF">
        <w:rPr>
          <w:b/>
          <w:sz w:val="24"/>
        </w:rPr>
        <w:t>4</w:t>
      </w:r>
      <w:r w:rsidRPr="00B820BF">
        <w:rPr>
          <w:b/>
          <w:sz w:val="24"/>
        </w:rPr>
        <w:t>.</w:t>
      </w:r>
      <w:r w:rsidR="00BD1F83" w:rsidRPr="00B820BF">
        <w:rPr>
          <w:b/>
          <w:sz w:val="24"/>
        </w:rPr>
        <w:t>5</w:t>
      </w:r>
      <w:r w:rsidRPr="00B820BF">
        <w:rPr>
          <w:b/>
          <w:sz w:val="24"/>
        </w:rPr>
        <w:t xml:space="preserve"> </w:t>
      </w:r>
      <w:r w:rsidRPr="00B820BF">
        <w:rPr>
          <w:b/>
          <w:sz w:val="24"/>
        </w:rPr>
        <w:t>装配式建筑规划目标确定流程</w:t>
      </w:r>
    </w:p>
    <w:p w:rsidR="009C134C" w:rsidRDefault="00EC7144" w:rsidP="00F271E4">
      <w:pPr>
        <w:pStyle w:val="3"/>
        <w:numPr>
          <w:ilvl w:val="0"/>
          <w:numId w:val="0"/>
        </w:numPr>
        <w:adjustRightInd w:val="0"/>
        <w:ind w:right="140" w:firstLineChars="200" w:firstLine="562"/>
        <w:textAlignment w:val="baseline"/>
        <w:rPr>
          <w:rFonts w:eastAsia="宋体"/>
          <w:szCs w:val="28"/>
        </w:rPr>
      </w:pPr>
      <w:bookmarkStart w:id="264" w:name="_Toc37977050"/>
      <w:bookmarkStart w:id="265" w:name="_Toc71359354"/>
      <w:r>
        <w:rPr>
          <w:rFonts w:eastAsia="宋体"/>
          <w:szCs w:val="28"/>
        </w:rPr>
        <w:t>4</w:t>
      </w:r>
      <w:r w:rsidR="009C134C" w:rsidRPr="000C17F2">
        <w:rPr>
          <w:rFonts w:eastAsia="宋体"/>
          <w:szCs w:val="28"/>
        </w:rPr>
        <w:t>.</w:t>
      </w:r>
      <w:r w:rsidR="00222A9B">
        <w:rPr>
          <w:rFonts w:eastAsia="宋体"/>
          <w:szCs w:val="28"/>
        </w:rPr>
        <w:t>3</w:t>
      </w:r>
      <w:r w:rsidR="009C134C" w:rsidRPr="000C17F2">
        <w:rPr>
          <w:rFonts w:eastAsia="宋体"/>
          <w:szCs w:val="28"/>
        </w:rPr>
        <w:t xml:space="preserve">.1 </w:t>
      </w:r>
      <w:r w:rsidR="009C134C" w:rsidRPr="000C17F2">
        <w:rPr>
          <w:rFonts w:eastAsia="宋体"/>
          <w:szCs w:val="28"/>
        </w:rPr>
        <w:t>目标确定因素</w:t>
      </w:r>
      <w:r w:rsidR="009C134C" w:rsidRPr="000C17F2">
        <w:rPr>
          <w:rFonts w:eastAsia="宋体"/>
          <w:szCs w:val="28"/>
        </w:rPr>
        <w:t>1</w:t>
      </w:r>
      <w:r w:rsidR="009C134C" w:rsidRPr="000C17F2">
        <w:rPr>
          <w:rFonts w:eastAsia="宋体"/>
          <w:szCs w:val="28"/>
        </w:rPr>
        <w:t>：</w:t>
      </w:r>
      <w:r w:rsidR="00281EE9" w:rsidRPr="000C17F2">
        <w:rPr>
          <w:rFonts w:eastAsia="宋体"/>
          <w:szCs w:val="28"/>
        </w:rPr>
        <w:t>发展现状</w:t>
      </w:r>
      <w:bookmarkEnd w:id="264"/>
      <w:bookmarkEnd w:id="265"/>
    </w:p>
    <w:p w:rsidR="00222A9B" w:rsidRDefault="00222A9B" w:rsidP="00A67D78">
      <w:pPr>
        <w:widowControl w:val="0"/>
        <w:spacing w:line="360" w:lineRule="auto"/>
        <w:ind w:firstLineChars="200" w:firstLine="560"/>
        <w:jc w:val="both"/>
        <w:rPr>
          <w:szCs w:val="28"/>
        </w:rPr>
      </w:pPr>
      <w:r w:rsidRPr="000C17F2">
        <w:rPr>
          <w:rFonts w:hint="eastAsia"/>
          <w:szCs w:val="28"/>
        </w:rPr>
        <w:t>廊坊市于</w:t>
      </w:r>
      <w:r w:rsidRPr="000C17F2">
        <w:rPr>
          <w:rFonts w:hint="eastAsia"/>
          <w:szCs w:val="28"/>
        </w:rPr>
        <w:t>2</w:t>
      </w:r>
      <w:r w:rsidRPr="000C17F2">
        <w:rPr>
          <w:szCs w:val="28"/>
        </w:rPr>
        <w:t>017</w:t>
      </w:r>
      <w:r w:rsidRPr="000C17F2">
        <w:rPr>
          <w:rFonts w:hint="eastAsia"/>
          <w:szCs w:val="28"/>
        </w:rPr>
        <w:t>年</w:t>
      </w:r>
      <w:r>
        <w:rPr>
          <w:rFonts w:hint="eastAsia"/>
          <w:szCs w:val="28"/>
        </w:rPr>
        <w:t>开启了</w:t>
      </w:r>
      <w:r w:rsidRPr="000C17F2">
        <w:rPr>
          <w:rFonts w:hint="eastAsia"/>
          <w:szCs w:val="28"/>
        </w:rPr>
        <w:t>装配式建筑项目，截止</w:t>
      </w:r>
      <w:r w:rsidRPr="000C17F2">
        <w:rPr>
          <w:rFonts w:hint="eastAsia"/>
          <w:szCs w:val="28"/>
        </w:rPr>
        <w:t>2</w:t>
      </w:r>
      <w:r w:rsidRPr="000C17F2">
        <w:rPr>
          <w:szCs w:val="28"/>
        </w:rPr>
        <w:t>019</w:t>
      </w:r>
      <w:r w:rsidRPr="000C17F2">
        <w:rPr>
          <w:rFonts w:hint="eastAsia"/>
          <w:szCs w:val="28"/>
        </w:rPr>
        <w:t>年底，全市累计装配建筑面积</w:t>
      </w:r>
      <w:r w:rsidRPr="000C17F2">
        <w:rPr>
          <w:rFonts w:hint="eastAsia"/>
          <w:szCs w:val="28"/>
        </w:rPr>
        <w:t>2</w:t>
      </w:r>
      <w:r w:rsidRPr="000C17F2">
        <w:rPr>
          <w:szCs w:val="28"/>
        </w:rPr>
        <w:t>13.4</w:t>
      </w:r>
      <w:r w:rsidRPr="000C17F2">
        <w:rPr>
          <w:rFonts w:hint="eastAsia"/>
          <w:szCs w:val="28"/>
        </w:rPr>
        <w:t>万</w:t>
      </w:r>
      <w:r w:rsidRPr="000C17F2">
        <w:rPr>
          <w:rFonts w:hint="eastAsia"/>
          <w:szCs w:val="28"/>
        </w:rPr>
        <w:t>m</w:t>
      </w:r>
      <w:r w:rsidRPr="000C17F2">
        <w:rPr>
          <w:szCs w:val="28"/>
          <w:vertAlign w:val="superscript"/>
        </w:rPr>
        <w:t>2</w:t>
      </w:r>
      <w:r w:rsidRPr="000C17F2">
        <w:rPr>
          <w:rFonts w:hint="eastAsia"/>
          <w:szCs w:val="28"/>
        </w:rPr>
        <w:t>。</w:t>
      </w:r>
      <w:r>
        <w:rPr>
          <w:rFonts w:hint="eastAsia"/>
          <w:szCs w:val="28"/>
        </w:rPr>
        <w:t>2</w:t>
      </w:r>
      <w:r>
        <w:rPr>
          <w:szCs w:val="28"/>
        </w:rPr>
        <w:t>017</w:t>
      </w:r>
      <w:r>
        <w:rPr>
          <w:rFonts w:hint="eastAsia"/>
          <w:szCs w:val="28"/>
        </w:rPr>
        <w:t>年，廊坊市完成新建装配式建筑面积</w:t>
      </w:r>
      <w:r>
        <w:rPr>
          <w:rFonts w:hint="eastAsia"/>
          <w:szCs w:val="28"/>
        </w:rPr>
        <w:t>1</w:t>
      </w:r>
      <w:r>
        <w:rPr>
          <w:szCs w:val="28"/>
        </w:rPr>
        <w:t>60.15</w:t>
      </w:r>
      <w:r>
        <w:rPr>
          <w:rFonts w:hint="eastAsia"/>
          <w:szCs w:val="28"/>
        </w:rPr>
        <w:t>万</w:t>
      </w:r>
      <w:r w:rsidRPr="000C17F2">
        <w:rPr>
          <w:rFonts w:hint="eastAsia"/>
          <w:szCs w:val="28"/>
        </w:rPr>
        <w:t>m</w:t>
      </w:r>
      <w:r w:rsidRPr="000C17F2">
        <w:rPr>
          <w:szCs w:val="28"/>
          <w:vertAlign w:val="superscript"/>
        </w:rPr>
        <w:t>2</w:t>
      </w:r>
      <w:r>
        <w:rPr>
          <w:rFonts w:hint="eastAsia"/>
          <w:szCs w:val="28"/>
        </w:rPr>
        <w:t>，占当年新建建筑面积比例为</w:t>
      </w:r>
      <w:r>
        <w:rPr>
          <w:rFonts w:hint="eastAsia"/>
          <w:szCs w:val="28"/>
        </w:rPr>
        <w:t>3</w:t>
      </w:r>
      <w:r>
        <w:rPr>
          <w:szCs w:val="28"/>
        </w:rPr>
        <w:t>0.0</w:t>
      </w:r>
      <w:r>
        <w:rPr>
          <w:rFonts w:hint="eastAsia"/>
          <w:szCs w:val="28"/>
        </w:rPr>
        <w:t>%</w:t>
      </w:r>
      <w:r>
        <w:rPr>
          <w:rFonts w:hint="eastAsia"/>
          <w:szCs w:val="28"/>
        </w:rPr>
        <w:t>；</w:t>
      </w:r>
      <w:r>
        <w:rPr>
          <w:rFonts w:hint="eastAsia"/>
          <w:szCs w:val="28"/>
        </w:rPr>
        <w:t>2</w:t>
      </w:r>
      <w:r>
        <w:rPr>
          <w:szCs w:val="28"/>
        </w:rPr>
        <w:t>018</w:t>
      </w:r>
      <w:r>
        <w:rPr>
          <w:rFonts w:hint="eastAsia"/>
          <w:szCs w:val="28"/>
        </w:rPr>
        <w:t>年，廊坊市完成新建装配式建筑面积</w:t>
      </w:r>
      <w:r>
        <w:rPr>
          <w:szCs w:val="28"/>
        </w:rPr>
        <w:t>31.2</w:t>
      </w:r>
      <w:r>
        <w:rPr>
          <w:rFonts w:hint="eastAsia"/>
          <w:szCs w:val="28"/>
        </w:rPr>
        <w:t>万</w:t>
      </w:r>
      <w:r w:rsidRPr="000C17F2">
        <w:rPr>
          <w:rFonts w:hint="eastAsia"/>
          <w:szCs w:val="28"/>
        </w:rPr>
        <w:t>m</w:t>
      </w:r>
      <w:r w:rsidRPr="000C17F2">
        <w:rPr>
          <w:szCs w:val="28"/>
          <w:vertAlign w:val="superscript"/>
        </w:rPr>
        <w:t>2</w:t>
      </w:r>
      <w:r>
        <w:rPr>
          <w:rFonts w:hint="eastAsia"/>
          <w:szCs w:val="28"/>
        </w:rPr>
        <w:t>，占当年新建建筑面积比例为</w:t>
      </w:r>
      <w:r>
        <w:rPr>
          <w:szCs w:val="28"/>
        </w:rPr>
        <w:t>3.9</w:t>
      </w:r>
      <w:r>
        <w:rPr>
          <w:rFonts w:hint="eastAsia"/>
          <w:szCs w:val="28"/>
        </w:rPr>
        <w:t>%</w:t>
      </w:r>
      <w:r>
        <w:rPr>
          <w:rFonts w:hint="eastAsia"/>
          <w:szCs w:val="28"/>
        </w:rPr>
        <w:t>；</w:t>
      </w:r>
      <w:r>
        <w:rPr>
          <w:rFonts w:hint="eastAsia"/>
          <w:szCs w:val="28"/>
        </w:rPr>
        <w:t>2</w:t>
      </w:r>
      <w:r>
        <w:rPr>
          <w:szCs w:val="28"/>
        </w:rPr>
        <w:t>019</w:t>
      </w:r>
      <w:r>
        <w:rPr>
          <w:rFonts w:hint="eastAsia"/>
          <w:szCs w:val="28"/>
        </w:rPr>
        <w:t>年，廊坊</w:t>
      </w:r>
      <w:r>
        <w:rPr>
          <w:rFonts w:hint="eastAsia"/>
          <w:szCs w:val="28"/>
        </w:rPr>
        <w:lastRenderedPageBreak/>
        <w:t>市完成新建装配式建筑面积</w:t>
      </w:r>
      <w:r>
        <w:rPr>
          <w:szCs w:val="28"/>
        </w:rPr>
        <w:t>22.0</w:t>
      </w:r>
      <w:r>
        <w:rPr>
          <w:rFonts w:hint="eastAsia"/>
          <w:szCs w:val="28"/>
        </w:rPr>
        <w:t>万</w:t>
      </w:r>
      <w:r w:rsidRPr="000C17F2">
        <w:rPr>
          <w:rFonts w:hint="eastAsia"/>
          <w:szCs w:val="28"/>
        </w:rPr>
        <w:t>m</w:t>
      </w:r>
      <w:r w:rsidRPr="000C17F2">
        <w:rPr>
          <w:szCs w:val="28"/>
          <w:vertAlign w:val="superscript"/>
        </w:rPr>
        <w:t>2</w:t>
      </w:r>
      <w:r>
        <w:rPr>
          <w:rFonts w:hint="eastAsia"/>
          <w:szCs w:val="28"/>
        </w:rPr>
        <w:t>，占当年新建建筑面积比例为</w:t>
      </w:r>
      <w:r>
        <w:rPr>
          <w:szCs w:val="28"/>
        </w:rPr>
        <w:t>2.5</w:t>
      </w:r>
      <w:r>
        <w:rPr>
          <w:rFonts w:hint="eastAsia"/>
          <w:szCs w:val="28"/>
        </w:rPr>
        <w:t>%</w:t>
      </w:r>
      <w:r>
        <w:rPr>
          <w:rFonts w:hint="eastAsia"/>
          <w:szCs w:val="28"/>
        </w:rPr>
        <w:t>。</w:t>
      </w:r>
    </w:p>
    <w:p w:rsidR="00ED1FD6" w:rsidRDefault="00ED1FD6" w:rsidP="00ED1FD6">
      <w:pPr>
        <w:jc w:val="center"/>
        <w:rPr>
          <w:szCs w:val="28"/>
        </w:rPr>
      </w:pPr>
      <w:r>
        <w:rPr>
          <w:noProof/>
        </w:rPr>
        <w:drawing>
          <wp:inline distT="0" distB="0" distL="0" distR="0">
            <wp:extent cx="5580000" cy="2520000"/>
            <wp:effectExtent l="0" t="0" r="1905" b="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D1FD6" w:rsidRPr="00B820BF" w:rsidRDefault="00ED1FD6" w:rsidP="00ED1FD6">
      <w:pPr>
        <w:spacing w:line="360" w:lineRule="auto"/>
        <w:jc w:val="center"/>
        <w:rPr>
          <w:b/>
          <w:sz w:val="24"/>
        </w:rPr>
      </w:pPr>
      <w:r w:rsidRPr="00B820BF">
        <w:rPr>
          <w:rFonts w:hint="eastAsia"/>
          <w:b/>
          <w:sz w:val="24"/>
        </w:rPr>
        <w:t>图</w:t>
      </w:r>
      <w:r w:rsidRPr="00B820BF">
        <w:rPr>
          <w:b/>
          <w:sz w:val="24"/>
        </w:rPr>
        <w:t xml:space="preserve">4.6 </w:t>
      </w:r>
      <w:r w:rsidRPr="00B820BF">
        <w:rPr>
          <w:rFonts w:hint="eastAsia"/>
          <w:b/>
          <w:sz w:val="24"/>
        </w:rPr>
        <w:t>廊坊市</w:t>
      </w:r>
      <w:r w:rsidRPr="00B820BF">
        <w:rPr>
          <w:rFonts w:hint="eastAsia"/>
          <w:b/>
          <w:sz w:val="24"/>
        </w:rPr>
        <w:t>2</w:t>
      </w:r>
      <w:r w:rsidRPr="00B820BF">
        <w:rPr>
          <w:b/>
          <w:sz w:val="24"/>
        </w:rPr>
        <w:t>017</w:t>
      </w:r>
      <w:r w:rsidRPr="00B820BF">
        <w:rPr>
          <w:rFonts w:hint="eastAsia"/>
          <w:b/>
          <w:sz w:val="24"/>
        </w:rPr>
        <w:t>~</w:t>
      </w:r>
      <w:r w:rsidRPr="00B820BF">
        <w:rPr>
          <w:b/>
          <w:sz w:val="24"/>
        </w:rPr>
        <w:t>2019</w:t>
      </w:r>
      <w:r w:rsidRPr="00B820BF">
        <w:rPr>
          <w:rFonts w:hint="eastAsia"/>
          <w:b/>
          <w:sz w:val="24"/>
        </w:rPr>
        <w:t>年度新增装配式建筑面积统计图</w:t>
      </w:r>
    </w:p>
    <w:p w:rsidR="009C134C" w:rsidRPr="00DA204C" w:rsidRDefault="00EC7144" w:rsidP="00F271E4">
      <w:pPr>
        <w:pStyle w:val="3"/>
        <w:numPr>
          <w:ilvl w:val="0"/>
          <w:numId w:val="0"/>
        </w:numPr>
        <w:adjustRightInd w:val="0"/>
        <w:ind w:right="140" w:firstLineChars="200" w:firstLine="562"/>
        <w:textAlignment w:val="baseline"/>
        <w:rPr>
          <w:rFonts w:eastAsia="宋体"/>
          <w:szCs w:val="28"/>
        </w:rPr>
      </w:pPr>
      <w:bookmarkStart w:id="266" w:name="_Toc37977051"/>
      <w:bookmarkStart w:id="267" w:name="_Toc71359355"/>
      <w:r>
        <w:rPr>
          <w:rFonts w:eastAsia="宋体"/>
          <w:szCs w:val="28"/>
        </w:rPr>
        <w:t>4.</w:t>
      </w:r>
      <w:r w:rsidR="00222A9B">
        <w:rPr>
          <w:rFonts w:eastAsia="宋体"/>
          <w:szCs w:val="28"/>
        </w:rPr>
        <w:t>3</w:t>
      </w:r>
      <w:r w:rsidR="009C134C" w:rsidRPr="00DA204C">
        <w:rPr>
          <w:rFonts w:eastAsia="宋体"/>
          <w:szCs w:val="28"/>
        </w:rPr>
        <w:t>.</w:t>
      </w:r>
      <w:r w:rsidR="00281EE9" w:rsidRPr="00DA204C">
        <w:rPr>
          <w:rFonts w:eastAsia="宋体"/>
          <w:szCs w:val="28"/>
        </w:rPr>
        <w:t>2</w:t>
      </w:r>
      <w:r w:rsidR="009C134C" w:rsidRPr="00DA204C">
        <w:rPr>
          <w:rFonts w:eastAsia="宋体"/>
          <w:szCs w:val="28"/>
        </w:rPr>
        <w:t xml:space="preserve"> </w:t>
      </w:r>
      <w:r w:rsidR="009C134C" w:rsidRPr="00DA204C">
        <w:rPr>
          <w:rFonts w:eastAsia="宋体"/>
          <w:szCs w:val="28"/>
        </w:rPr>
        <w:t>目标确定因素</w:t>
      </w:r>
      <w:r w:rsidR="00281EE9" w:rsidRPr="00DA204C">
        <w:rPr>
          <w:rFonts w:eastAsia="宋体"/>
          <w:szCs w:val="28"/>
        </w:rPr>
        <w:t>2</w:t>
      </w:r>
      <w:r w:rsidR="009C134C" w:rsidRPr="00DA204C">
        <w:rPr>
          <w:rFonts w:eastAsia="宋体"/>
          <w:szCs w:val="28"/>
        </w:rPr>
        <w:t>：</w:t>
      </w:r>
      <w:r w:rsidR="00281EE9" w:rsidRPr="00DA204C">
        <w:rPr>
          <w:rFonts w:eastAsia="宋体"/>
          <w:szCs w:val="28"/>
        </w:rPr>
        <w:t>相关政策</w:t>
      </w:r>
      <w:r w:rsidR="009C134C" w:rsidRPr="00DA204C">
        <w:rPr>
          <w:rFonts w:eastAsia="宋体"/>
          <w:szCs w:val="28"/>
        </w:rPr>
        <w:t>要求</w:t>
      </w:r>
      <w:bookmarkEnd w:id="266"/>
      <w:bookmarkEnd w:id="267"/>
    </w:p>
    <w:p w:rsidR="00573416" w:rsidRDefault="00DA204C" w:rsidP="00222A9B">
      <w:pPr>
        <w:autoSpaceDE w:val="0"/>
        <w:autoSpaceDN w:val="0"/>
        <w:spacing w:line="360" w:lineRule="auto"/>
        <w:ind w:firstLineChars="200" w:firstLine="560"/>
        <w:jc w:val="both"/>
        <w:rPr>
          <w:szCs w:val="28"/>
          <w:lang w:val="zh-CN"/>
        </w:rPr>
      </w:pPr>
      <w:r w:rsidRPr="00DA204C">
        <w:rPr>
          <w:rFonts w:hint="eastAsia"/>
          <w:lang w:val="zh-CN"/>
        </w:rPr>
        <w:t>2</w:t>
      </w:r>
      <w:r w:rsidRPr="00DA204C">
        <w:rPr>
          <w:lang w:val="zh-CN"/>
        </w:rPr>
        <w:t>016</w:t>
      </w:r>
      <w:r w:rsidRPr="00DA204C">
        <w:rPr>
          <w:rFonts w:hint="eastAsia"/>
          <w:lang w:val="zh-CN"/>
        </w:rPr>
        <w:t>年，国务院办公厅下发了《关于大力发展装配式建筑的</w:t>
      </w:r>
      <w:r>
        <w:rPr>
          <w:rFonts w:hint="eastAsia"/>
          <w:lang w:val="zh-CN"/>
        </w:rPr>
        <w:t>指导</w:t>
      </w:r>
      <w:r w:rsidRPr="00DA204C">
        <w:rPr>
          <w:rFonts w:hint="eastAsia"/>
          <w:lang w:val="zh-CN"/>
        </w:rPr>
        <w:t>意见》</w:t>
      </w:r>
      <w:r w:rsidRPr="00DA204C">
        <w:rPr>
          <w:szCs w:val="28"/>
          <w:lang w:val="zh-CN"/>
        </w:rPr>
        <w:t>（</w:t>
      </w:r>
      <w:r w:rsidRPr="00DA204C">
        <w:rPr>
          <w:rFonts w:hint="eastAsia"/>
          <w:szCs w:val="28"/>
          <w:lang w:val="zh-CN"/>
        </w:rPr>
        <w:t>国办</w:t>
      </w:r>
      <w:r w:rsidRPr="00DA204C">
        <w:rPr>
          <w:szCs w:val="28"/>
          <w:lang w:val="zh-CN"/>
        </w:rPr>
        <w:t>发〔</w:t>
      </w:r>
      <w:r w:rsidRPr="00DA204C">
        <w:rPr>
          <w:szCs w:val="28"/>
          <w:lang w:val="zh-CN"/>
        </w:rPr>
        <w:t>2016</w:t>
      </w:r>
      <w:r w:rsidRPr="00DA204C">
        <w:rPr>
          <w:szCs w:val="28"/>
          <w:lang w:val="zh-CN"/>
        </w:rPr>
        <w:t>〕</w:t>
      </w:r>
      <w:r w:rsidRPr="00DA204C">
        <w:rPr>
          <w:szCs w:val="28"/>
          <w:lang w:val="zh-CN"/>
        </w:rPr>
        <w:t>71</w:t>
      </w:r>
      <w:r w:rsidRPr="00DA204C">
        <w:rPr>
          <w:szCs w:val="28"/>
          <w:lang w:val="zh-CN"/>
        </w:rPr>
        <w:t>号）</w:t>
      </w:r>
      <w:r>
        <w:rPr>
          <w:rFonts w:hint="eastAsia"/>
          <w:szCs w:val="28"/>
          <w:lang w:val="zh-CN"/>
        </w:rPr>
        <w:t>，将京津冀、长三角和珠三角三大城市群最为重点推进地区。力争用</w:t>
      </w:r>
      <w:r>
        <w:rPr>
          <w:rFonts w:hint="eastAsia"/>
          <w:szCs w:val="28"/>
          <w:lang w:val="zh-CN"/>
        </w:rPr>
        <w:t>1</w:t>
      </w:r>
      <w:r>
        <w:rPr>
          <w:szCs w:val="28"/>
          <w:lang w:val="zh-CN"/>
        </w:rPr>
        <w:t>0</w:t>
      </w:r>
      <w:r>
        <w:rPr>
          <w:rFonts w:hint="eastAsia"/>
          <w:szCs w:val="28"/>
          <w:lang w:val="zh-CN"/>
        </w:rPr>
        <w:t>年左右的时间，使装配式建筑占新建建筑面积的比例达到</w:t>
      </w:r>
      <w:r>
        <w:rPr>
          <w:rFonts w:hint="eastAsia"/>
          <w:szCs w:val="28"/>
          <w:lang w:val="zh-CN"/>
        </w:rPr>
        <w:t>3</w:t>
      </w:r>
      <w:r>
        <w:rPr>
          <w:szCs w:val="28"/>
          <w:lang w:val="zh-CN"/>
        </w:rPr>
        <w:t>0</w:t>
      </w:r>
      <w:r>
        <w:rPr>
          <w:rFonts w:hint="eastAsia"/>
          <w:szCs w:val="28"/>
          <w:lang w:val="zh-CN"/>
        </w:rPr>
        <w:t>%</w:t>
      </w:r>
      <w:r>
        <w:rPr>
          <w:rFonts w:hint="eastAsia"/>
          <w:szCs w:val="28"/>
          <w:lang w:val="zh-CN"/>
        </w:rPr>
        <w:t>。</w:t>
      </w:r>
    </w:p>
    <w:p w:rsidR="00117E06" w:rsidRDefault="00117E06" w:rsidP="00A67D78">
      <w:pPr>
        <w:widowControl w:val="0"/>
        <w:autoSpaceDE w:val="0"/>
        <w:autoSpaceDN w:val="0"/>
        <w:spacing w:line="360" w:lineRule="auto"/>
        <w:ind w:firstLineChars="200" w:firstLine="560"/>
        <w:jc w:val="both"/>
        <w:rPr>
          <w:lang w:val="zh-CN"/>
        </w:rPr>
      </w:pPr>
      <w:r>
        <w:rPr>
          <w:rFonts w:hint="eastAsia"/>
          <w:lang w:val="zh-CN"/>
        </w:rPr>
        <w:t>2</w:t>
      </w:r>
      <w:r>
        <w:rPr>
          <w:lang w:val="zh-CN"/>
        </w:rPr>
        <w:t>017</w:t>
      </w:r>
      <w:r>
        <w:rPr>
          <w:rFonts w:hint="eastAsia"/>
          <w:lang w:val="zh-CN"/>
        </w:rPr>
        <w:t>年，河北省人民政府办公厅印发了《关于大力发展装配式建筑的实施意见》</w:t>
      </w:r>
      <w:r w:rsidRPr="00DA204C">
        <w:rPr>
          <w:szCs w:val="28"/>
          <w:lang w:val="zh-CN"/>
        </w:rPr>
        <w:t>（</w:t>
      </w:r>
      <w:r>
        <w:rPr>
          <w:rFonts w:hint="eastAsia"/>
          <w:szCs w:val="28"/>
          <w:lang w:val="zh-CN"/>
        </w:rPr>
        <w:t>冀政办字</w:t>
      </w:r>
      <w:r w:rsidRPr="00DA204C">
        <w:rPr>
          <w:szCs w:val="28"/>
          <w:lang w:val="zh-CN"/>
        </w:rPr>
        <w:t>〔</w:t>
      </w:r>
      <w:r w:rsidRPr="00DA204C">
        <w:rPr>
          <w:szCs w:val="28"/>
          <w:lang w:val="zh-CN"/>
        </w:rPr>
        <w:t>201</w:t>
      </w:r>
      <w:r w:rsidR="00E62517">
        <w:rPr>
          <w:szCs w:val="28"/>
          <w:lang w:val="zh-CN"/>
        </w:rPr>
        <w:t>7</w:t>
      </w:r>
      <w:r w:rsidRPr="00DA204C">
        <w:rPr>
          <w:szCs w:val="28"/>
          <w:lang w:val="zh-CN"/>
        </w:rPr>
        <w:t>〕</w:t>
      </w:r>
      <w:r w:rsidR="00E62517">
        <w:rPr>
          <w:lang w:val="zh-CN"/>
        </w:rPr>
        <w:t>3</w:t>
      </w:r>
      <w:r w:rsidRPr="00117E06">
        <w:rPr>
          <w:lang w:val="zh-CN"/>
        </w:rPr>
        <w:t>号）</w:t>
      </w:r>
      <w:r>
        <w:rPr>
          <w:rFonts w:hint="eastAsia"/>
          <w:lang w:val="zh-CN"/>
        </w:rPr>
        <w:t>，</w:t>
      </w:r>
      <w:r w:rsidRPr="00117E06">
        <w:rPr>
          <w:rFonts w:hint="eastAsia"/>
          <w:lang w:val="zh-CN"/>
        </w:rPr>
        <w:t>力争用</w:t>
      </w:r>
      <w:r w:rsidRPr="00117E06">
        <w:rPr>
          <w:rFonts w:hint="eastAsia"/>
          <w:lang w:val="zh-CN"/>
        </w:rPr>
        <w:t>10</w:t>
      </w:r>
      <w:r w:rsidRPr="00117E06">
        <w:rPr>
          <w:rFonts w:hint="eastAsia"/>
          <w:lang w:val="zh-CN"/>
        </w:rPr>
        <w:t>年左右的时间，使全省装配式建筑占新建建筑面积的比例达到</w:t>
      </w:r>
      <w:r w:rsidRPr="00117E06">
        <w:rPr>
          <w:rFonts w:hint="eastAsia"/>
          <w:lang w:val="zh-CN"/>
        </w:rPr>
        <w:t>30%</w:t>
      </w:r>
      <w:r w:rsidRPr="00117E06">
        <w:rPr>
          <w:rFonts w:hint="eastAsia"/>
          <w:lang w:val="zh-CN"/>
        </w:rPr>
        <w:t>以上，形成适应装配式建筑发展的市场机制和环境，建立完善的法规、标准和监管体系，培育一大批设计、施工、部品部件规模化生产企业、具备现代装配建造技术水平的工程总承包企业以及与之相适应的专业化技能队伍。张家口、石家庄、唐山、保定、</w:t>
      </w:r>
      <w:r w:rsidRPr="00117E06">
        <w:rPr>
          <w:rFonts w:hint="eastAsia"/>
          <w:lang w:val="zh-CN"/>
        </w:rPr>
        <w:lastRenderedPageBreak/>
        <w:t>邯郸、沧州市和环京津县（市、区）率先发展，其他市、县加快发展。</w:t>
      </w:r>
    </w:p>
    <w:p w:rsidR="0085394F" w:rsidRPr="0085394F" w:rsidRDefault="00117E06" w:rsidP="00047661">
      <w:pPr>
        <w:autoSpaceDE w:val="0"/>
        <w:autoSpaceDN w:val="0"/>
        <w:spacing w:line="360" w:lineRule="auto"/>
        <w:ind w:firstLineChars="200" w:firstLine="560"/>
        <w:jc w:val="both"/>
        <w:rPr>
          <w:lang w:val="zh-CN"/>
        </w:rPr>
      </w:pPr>
      <w:r>
        <w:rPr>
          <w:rFonts w:hint="eastAsia"/>
          <w:lang w:val="zh-CN"/>
        </w:rPr>
        <w:t>同</w:t>
      </w:r>
      <w:r w:rsidR="0085394F" w:rsidRPr="0085394F">
        <w:rPr>
          <w:rFonts w:hint="eastAsia"/>
          <w:lang w:val="zh-CN"/>
        </w:rPr>
        <w:t>年发布的《河北省装配式建筑“十三五”发展规划》指出</w:t>
      </w:r>
      <w:r w:rsidR="0085394F">
        <w:rPr>
          <w:rFonts w:hint="eastAsia"/>
          <w:lang w:val="zh-CN"/>
        </w:rPr>
        <w:t>：</w:t>
      </w:r>
      <w:r w:rsidR="0085394F" w:rsidRPr="0085394F">
        <w:rPr>
          <w:rFonts w:hint="eastAsia"/>
          <w:lang w:val="zh-CN"/>
        </w:rPr>
        <w:t>到</w:t>
      </w:r>
      <w:r w:rsidR="0085394F" w:rsidRPr="0085394F">
        <w:rPr>
          <w:rFonts w:hint="eastAsia"/>
          <w:lang w:val="zh-CN"/>
        </w:rPr>
        <w:t>2020</w:t>
      </w:r>
      <w:r w:rsidR="0085394F" w:rsidRPr="0085394F">
        <w:rPr>
          <w:rFonts w:hint="eastAsia"/>
          <w:lang w:val="zh-CN"/>
        </w:rPr>
        <w:t>年，形成能够服务于京津冀地区的装配式建筑生产和服务</w:t>
      </w:r>
      <w:r w:rsidR="0085394F" w:rsidRPr="0085394F">
        <w:rPr>
          <w:rFonts w:hint="eastAsia"/>
          <w:szCs w:val="28"/>
          <w:lang w:val="zh-CN"/>
        </w:rPr>
        <w:t>体系。装配式建造方式成为主要建造方式之一，结合我省供给侧结构性改革，把钢结构建筑作为建造方式创新的主攻方向，大力发展装配式混凝土建筑，在具备条件的地方倡导发展现代木结构建筑，不断提高装配式建筑在新建建筑中的比例</w:t>
      </w:r>
      <w:r w:rsidR="0085394F">
        <w:rPr>
          <w:rFonts w:hint="eastAsia"/>
          <w:szCs w:val="28"/>
          <w:lang w:val="zh-CN"/>
        </w:rPr>
        <w:t>：</w:t>
      </w:r>
      <w:r w:rsidR="0085394F" w:rsidRPr="0085394F">
        <w:rPr>
          <w:rFonts w:hint="eastAsia"/>
          <w:lang w:val="zh-CN"/>
        </w:rPr>
        <w:t>到</w:t>
      </w:r>
      <w:r w:rsidR="0085394F" w:rsidRPr="0085394F">
        <w:rPr>
          <w:rFonts w:hint="eastAsia"/>
          <w:lang w:val="zh-CN"/>
        </w:rPr>
        <w:t>2020</w:t>
      </w:r>
      <w:r w:rsidR="0085394F" w:rsidRPr="0085394F">
        <w:rPr>
          <w:rFonts w:hint="eastAsia"/>
          <w:lang w:val="zh-CN"/>
        </w:rPr>
        <w:t>年，全省装配式建筑占新建建筑面积的比例达到</w:t>
      </w:r>
      <w:r w:rsidR="0085394F" w:rsidRPr="0085394F">
        <w:rPr>
          <w:rFonts w:hint="eastAsia"/>
          <w:lang w:val="zh-CN"/>
        </w:rPr>
        <w:t>20%</w:t>
      </w:r>
      <w:r w:rsidR="0085394F" w:rsidRPr="0085394F">
        <w:rPr>
          <w:rFonts w:hint="eastAsia"/>
          <w:lang w:val="zh-CN"/>
        </w:rPr>
        <w:t>以上，其中钢结构建筑占新建建筑面积的比例不低于</w:t>
      </w:r>
      <w:r w:rsidR="0085394F" w:rsidRPr="0085394F">
        <w:rPr>
          <w:rFonts w:hint="eastAsia"/>
          <w:lang w:val="zh-CN"/>
        </w:rPr>
        <w:t>10%</w:t>
      </w:r>
      <w:r w:rsidR="00047661">
        <w:rPr>
          <w:rFonts w:hint="eastAsia"/>
          <w:lang w:val="zh-CN"/>
        </w:rPr>
        <w:t>；</w:t>
      </w:r>
      <w:r w:rsidR="0085394F" w:rsidRPr="0085394F">
        <w:rPr>
          <w:rFonts w:hint="eastAsia"/>
          <w:lang w:val="zh-CN"/>
        </w:rPr>
        <w:t>到</w:t>
      </w:r>
      <w:r w:rsidR="0085394F" w:rsidRPr="0085394F">
        <w:rPr>
          <w:rFonts w:hint="eastAsia"/>
          <w:lang w:val="zh-CN"/>
        </w:rPr>
        <w:t>2025</w:t>
      </w:r>
      <w:r w:rsidR="0085394F" w:rsidRPr="0085394F">
        <w:rPr>
          <w:rFonts w:hint="eastAsia"/>
          <w:lang w:val="zh-CN"/>
        </w:rPr>
        <w:t>年，全省装配式建筑面积占新建建筑面积的比例达到</w:t>
      </w:r>
      <w:r w:rsidR="0085394F" w:rsidRPr="0085394F">
        <w:rPr>
          <w:rFonts w:hint="eastAsia"/>
          <w:lang w:val="zh-CN"/>
        </w:rPr>
        <w:t>30%</w:t>
      </w:r>
      <w:r w:rsidR="0085394F" w:rsidRPr="0085394F">
        <w:rPr>
          <w:rFonts w:hint="eastAsia"/>
          <w:lang w:val="zh-CN"/>
        </w:rPr>
        <w:t>以上。</w:t>
      </w:r>
      <w:r w:rsidR="00047661">
        <w:rPr>
          <w:rFonts w:hint="eastAsia"/>
          <w:lang w:val="zh-CN"/>
        </w:rPr>
        <w:t>作为环京津装配式建筑综合服务基地之一的廊坊</w:t>
      </w:r>
      <w:r w:rsidR="00B73D83">
        <w:rPr>
          <w:rFonts w:hint="eastAsia"/>
          <w:lang w:val="zh-CN"/>
        </w:rPr>
        <w:t>市</w:t>
      </w:r>
      <w:r w:rsidR="00047661">
        <w:rPr>
          <w:rFonts w:hint="eastAsia"/>
          <w:lang w:val="zh-CN"/>
        </w:rPr>
        <w:t>，应充分利用毗邻京津的区位优势和产业基地，通过科学规划引导产业发展、通过园区承载实现产业聚集，逐步充实服务京津装配式建筑综合</w:t>
      </w:r>
      <w:r w:rsidR="00B73D83">
        <w:rPr>
          <w:rFonts w:hint="eastAsia"/>
          <w:lang w:val="zh-CN"/>
        </w:rPr>
        <w:t>服务环，积极承接北京装配式建筑产业转移。</w:t>
      </w:r>
    </w:p>
    <w:p w:rsidR="00DA204C" w:rsidRDefault="00DA204C" w:rsidP="007E4CF0">
      <w:pPr>
        <w:autoSpaceDE w:val="0"/>
        <w:autoSpaceDN w:val="0"/>
        <w:spacing w:line="360" w:lineRule="auto"/>
        <w:ind w:firstLineChars="200" w:firstLine="560"/>
        <w:rPr>
          <w:szCs w:val="28"/>
          <w:lang w:val="zh-CN"/>
        </w:rPr>
      </w:pPr>
      <w:r>
        <w:rPr>
          <w:rFonts w:hint="eastAsia"/>
          <w:szCs w:val="28"/>
          <w:lang w:val="zh-CN"/>
        </w:rPr>
        <w:t>2</w:t>
      </w:r>
      <w:r>
        <w:rPr>
          <w:szCs w:val="28"/>
          <w:lang w:val="zh-CN"/>
        </w:rPr>
        <w:t>020</w:t>
      </w:r>
      <w:r>
        <w:rPr>
          <w:rFonts w:hint="eastAsia"/>
          <w:szCs w:val="28"/>
          <w:lang w:val="zh-CN"/>
        </w:rPr>
        <w:t>年，为落实国家和河北省对装配式建筑发展的要求和意见，廊坊市住房和城乡建设局发出了《关于推进全市装配式建筑发展的实施意见》（征求意见稿），其中制定了廊坊市装配式建筑的工作目标：</w:t>
      </w:r>
      <w:r>
        <w:rPr>
          <w:rFonts w:hint="eastAsia"/>
          <w:szCs w:val="28"/>
          <w:lang w:val="zh-CN"/>
        </w:rPr>
        <w:t>2</w:t>
      </w:r>
      <w:r>
        <w:rPr>
          <w:szCs w:val="28"/>
          <w:lang w:val="zh-CN"/>
        </w:rPr>
        <w:t>020</w:t>
      </w:r>
      <w:r>
        <w:rPr>
          <w:rFonts w:hint="eastAsia"/>
          <w:szCs w:val="28"/>
          <w:lang w:val="zh-CN"/>
        </w:rPr>
        <w:t>年起，全市城镇新建装配式建筑面积比例达到</w:t>
      </w:r>
      <w:r>
        <w:rPr>
          <w:rFonts w:hint="eastAsia"/>
          <w:szCs w:val="28"/>
          <w:lang w:val="zh-CN"/>
        </w:rPr>
        <w:t>2</w:t>
      </w:r>
      <w:r>
        <w:rPr>
          <w:szCs w:val="28"/>
          <w:lang w:val="zh-CN"/>
        </w:rPr>
        <w:t>0</w:t>
      </w:r>
      <w:r>
        <w:rPr>
          <w:rFonts w:hint="eastAsia"/>
          <w:szCs w:val="28"/>
          <w:lang w:val="zh-CN"/>
        </w:rPr>
        <w:t>%</w:t>
      </w:r>
      <w:r>
        <w:rPr>
          <w:rFonts w:hint="eastAsia"/>
          <w:szCs w:val="28"/>
          <w:lang w:val="zh-CN"/>
        </w:rPr>
        <w:t>以上，</w:t>
      </w:r>
      <w:r>
        <w:rPr>
          <w:rFonts w:hint="eastAsia"/>
          <w:szCs w:val="28"/>
          <w:lang w:val="zh-CN"/>
        </w:rPr>
        <w:t>2</w:t>
      </w:r>
      <w:r>
        <w:rPr>
          <w:szCs w:val="28"/>
          <w:lang w:val="zh-CN"/>
        </w:rPr>
        <w:t>023</w:t>
      </w:r>
      <w:r>
        <w:rPr>
          <w:rFonts w:hint="eastAsia"/>
          <w:szCs w:val="28"/>
          <w:lang w:val="zh-CN"/>
        </w:rPr>
        <w:t>年全市城镇新建装配式建筑面积比例达到</w:t>
      </w:r>
      <w:r>
        <w:rPr>
          <w:rFonts w:hint="eastAsia"/>
          <w:szCs w:val="28"/>
          <w:lang w:val="zh-CN"/>
        </w:rPr>
        <w:t>2</w:t>
      </w:r>
      <w:r w:rsidR="008B5F61">
        <w:rPr>
          <w:szCs w:val="28"/>
          <w:lang w:val="zh-CN"/>
        </w:rPr>
        <w:t>5</w:t>
      </w:r>
      <w:r>
        <w:rPr>
          <w:rFonts w:hint="eastAsia"/>
          <w:szCs w:val="28"/>
          <w:lang w:val="zh-CN"/>
        </w:rPr>
        <w:t>%</w:t>
      </w:r>
      <w:r>
        <w:rPr>
          <w:rFonts w:hint="eastAsia"/>
          <w:szCs w:val="28"/>
          <w:lang w:val="zh-CN"/>
        </w:rPr>
        <w:t>以上</w:t>
      </w:r>
      <w:r w:rsidR="008B5F61">
        <w:rPr>
          <w:rFonts w:hint="eastAsia"/>
          <w:szCs w:val="28"/>
          <w:lang w:val="zh-CN"/>
        </w:rPr>
        <w:t>，</w:t>
      </w:r>
      <w:r w:rsidR="008B5F61">
        <w:rPr>
          <w:rFonts w:hint="eastAsia"/>
          <w:szCs w:val="28"/>
          <w:lang w:val="zh-CN"/>
        </w:rPr>
        <w:t>2</w:t>
      </w:r>
      <w:r w:rsidR="008B5F61">
        <w:rPr>
          <w:szCs w:val="28"/>
          <w:lang w:val="zh-CN"/>
        </w:rPr>
        <w:t>025</w:t>
      </w:r>
      <w:r w:rsidR="008B5F61">
        <w:rPr>
          <w:rFonts w:hint="eastAsia"/>
          <w:szCs w:val="28"/>
          <w:lang w:val="zh-CN"/>
        </w:rPr>
        <w:t>年全市城镇新建装配式建筑面积比例达到</w:t>
      </w:r>
      <w:r w:rsidR="008B5F61">
        <w:rPr>
          <w:szCs w:val="28"/>
          <w:lang w:val="zh-CN"/>
        </w:rPr>
        <w:t>30</w:t>
      </w:r>
      <w:r w:rsidR="008B5F61">
        <w:rPr>
          <w:rFonts w:hint="eastAsia"/>
          <w:szCs w:val="28"/>
          <w:lang w:val="zh-CN"/>
        </w:rPr>
        <w:t>%</w:t>
      </w:r>
      <w:r w:rsidR="008B5F61">
        <w:rPr>
          <w:rFonts w:hint="eastAsia"/>
          <w:szCs w:val="28"/>
          <w:lang w:val="zh-CN"/>
        </w:rPr>
        <w:t>以上。政府投资和政府主导的项目，适宜采用装配式建筑方式的，要</w:t>
      </w:r>
      <w:r w:rsidR="008B5F61">
        <w:rPr>
          <w:rFonts w:hint="eastAsia"/>
          <w:szCs w:val="28"/>
          <w:lang w:val="zh-CN"/>
        </w:rPr>
        <w:t>1</w:t>
      </w:r>
      <w:r w:rsidR="008B5F61">
        <w:rPr>
          <w:szCs w:val="28"/>
          <w:lang w:val="zh-CN"/>
        </w:rPr>
        <w:t>00</w:t>
      </w:r>
      <w:r w:rsidR="008B5F61">
        <w:rPr>
          <w:rFonts w:hint="eastAsia"/>
          <w:szCs w:val="28"/>
          <w:lang w:val="zh-CN"/>
        </w:rPr>
        <w:t>%</w:t>
      </w:r>
      <w:r w:rsidR="008B5F61">
        <w:rPr>
          <w:rFonts w:hint="eastAsia"/>
          <w:szCs w:val="28"/>
          <w:lang w:val="zh-CN"/>
        </w:rPr>
        <w:t>采用装配式方式建设；非政府投资项目，新建装配式建筑面积比例严格按照规定比例落实。</w:t>
      </w:r>
    </w:p>
    <w:p w:rsidR="0085394F" w:rsidRPr="00DA204C" w:rsidRDefault="00EC7144" w:rsidP="0085394F">
      <w:pPr>
        <w:pStyle w:val="3"/>
        <w:numPr>
          <w:ilvl w:val="0"/>
          <w:numId w:val="0"/>
        </w:numPr>
        <w:adjustRightInd w:val="0"/>
        <w:ind w:right="140" w:firstLineChars="200" w:firstLine="562"/>
        <w:textAlignment w:val="baseline"/>
        <w:rPr>
          <w:rFonts w:eastAsia="宋体"/>
          <w:szCs w:val="28"/>
        </w:rPr>
      </w:pPr>
      <w:bookmarkStart w:id="268" w:name="_Toc71359356"/>
      <w:r>
        <w:rPr>
          <w:rFonts w:eastAsia="宋体"/>
          <w:szCs w:val="28"/>
        </w:rPr>
        <w:lastRenderedPageBreak/>
        <w:t>4</w:t>
      </w:r>
      <w:r w:rsidR="0085394F" w:rsidRPr="00DA204C">
        <w:rPr>
          <w:rFonts w:eastAsia="宋体"/>
          <w:szCs w:val="28"/>
        </w:rPr>
        <w:t>.</w:t>
      </w:r>
      <w:r w:rsidR="00222A9B">
        <w:rPr>
          <w:rFonts w:eastAsia="宋体"/>
          <w:szCs w:val="28"/>
        </w:rPr>
        <w:t>3</w:t>
      </w:r>
      <w:r w:rsidR="0085394F" w:rsidRPr="00DA204C">
        <w:rPr>
          <w:rFonts w:eastAsia="宋体"/>
          <w:szCs w:val="28"/>
        </w:rPr>
        <w:t>.</w:t>
      </w:r>
      <w:r w:rsidR="0085394F">
        <w:rPr>
          <w:rFonts w:eastAsia="宋体"/>
          <w:szCs w:val="28"/>
        </w:rPr>
        <w:t>3</w:t>
      </w:r>
      <w:r w:rsidR="0085394F" w:rsidRPr="00DA204C">
        <w:rPr>
          <w:rFonts w:eastAsia="宋体"/>
          <w:szCs w:val="28"/>
        </w:rPr>
        <w:t xml:space="preserve"> </w:t>
      </w:r>
      <w:r w:rsidR="0085394F" w:rsidRPr="00DA204C">
        <w:rPr>
          <w:rFonts w:eastAsia="宋体"/>
          <w:szCs w:val="28"/>
        </w:rPr>
        <w:t>目标确定因素</w:t>
      </w:r>
      <w:r w:rsidR="0085394F">
        <w:rPr>
          <w:rFonts w:eastAsia="宋体"/>
          <w:szCs w:val="28"/>
        </w:rPr>
        <w:t>3</w:t>
      </w:r>
      <w:r w:rsidR="0085394F" w:rsidRPr="00DA204C">
        <w:rPr>
          <w:rFonts w:eastAsia="宋体"/>
          <w:szCs w:val="28"/>
        </w:rPr>
        <w:t>：</w:t>
      </w:r>
      <w:r w:rsidR="0085394F">
        <w:rPr>
          <w:rFonts w:eastAsia="宋体" w:hint="eastAsia"/>
          <w:szCs w:val="28"/>
        </w:rPr>
        <w:t>河北省其他城市对标</w:t>
      </w:r>
      <w:bookmarkEnd w:id="268"/>
    </w:p>
    <w:p w:rsidR="00B73D83" w:rsidRPr="006C533D" w:rsidRDefault="00FD0EFC" w:rsidP="00B73D83">
      <w:pPr>
        <w:autoSpaceDE w:val="0"/>
        <w:autoSpaceDN w:val="0"/>
        <w:spacing w:line="360" w:lineRule="auto"/>
        <w:ind w:firstLineChars="200" w:firstLine="560"/>
        <w:jc w:val="both"/>
        <w:rPr>
          <w:lang w:val="zh-CN"/>
        </w:rPr>
      </w:pPr>
      <w:r>
        <w:rPr>
          <w:rFonts w:hint="eastAsia"/>
          <w:lang w:val="zh-CN"/>
        </w:rPr>
        <w:t>截至目前</w:t>
      </w:r>
      <w:r w:rsidR="00B73D83" w:rsidRPr="006C533D">
        <w:rPr>
          <w:rFonts w:hint="eastAsia"/>
          <w:lang w:val="zh-CN"/>
        </w:rPr>
        <w:t>，河北省</w:t>
      </w:r>
      <w:r w:rsidR="00B73D83">
        <w:rPr>
          <w:rFonts w:hint="eastAsia"/>
          <w:lang w:val="zh-CN"/>
        </w:rPr>
        <w:t>其他</w:t>
      </w:r>
      <w:r w:rsidR="00B73D83" w:rsidRPr="006C533D">
        <w:rPr>
          <w:rFonts w:hint="eastAsia"/>
          <w:lang w:val="zh-CN"/>
        </w:rPr>
        <w:t>城市</w:t>
      </w:r>
      <w:r w:rsidR="00B73D83">
        <w:rPr>
          <w:rFonts w:hint="eastAsia"/>
          <w:lang w:val="zh-CN"/>
        </w:rPr>
        <w:t>装配式建筑</w:t>
      </w:r>
      <w:r w:rsidR="00B73D83" w:rsidRPr="006C533D">
        <w:rPr>
          <w:rFonts w:hint="eastAsia"/>
          <w:lang w:val="zh-CN"/>
        </w:rPr>
        <w:t>规划指标如</w:t>
      </w:r>
      <w:r w:rsidR="00B5752D">
        <w:rPr>
          <w:rFonts w:hint="eastAsia"/>
          <w:lang w:val="zh-CN"/>
        </w:rPr>
        <w:t>图</w:t>
      </w:r>
      <w:r w:rsidR="00D65509">
        <w:rPr>
          <w:lang w:val="zh-CN"/>
        </w:rPr>
        <w:t>4</w:t>
      </w:r>
      <w:r w:rsidR="00B5752D">
        <w:rPr>
          <w:lang w:val="zh-CN"/>
        </w:rPr>
        <w:t>.</w:t>
      </w:r>
      <w:r w:rsidR="00BD1F83">
        <w:rPr>
          <w:lang w:val="zh-CN"/>
        </w:rPr>
        <w:t>7</w:t>
      </w:r>
      <w:r w:rsidR="00B73D83" w:rsidRPr="006C533D">
        <w:rPr>
          <w:rFonts w:hint="eastAsia"/>
          <w:lang w:val="zh-CN"/>
        </w:rPr>
        <w:t>所示。</w:t>
      </w:r>
      <w:r w:rsidR="00B5752D">
        <w:rPr>
          <w:rFonts w:hint="eastAsia"/>
          <w:lang w:val="zh-CN"/>
        </w:rPr>
        <w:t>河北省各市的装配式建筑规划指标均在</w:t>
      </w:r>
      <w:r w:rsidR="00B5752D">
        <w:rPr>
          <w:rFonts w:hint="eastAsia"/>
          <w:lang w:val="zh-CN"/>
        </w:rPr>
        <w:t>3</w:t>
      </w:r>
      <w:r w:rsidR="00B5752D">
        <w:rPr>
          <w:lang w:val="zh-CN"/>
        </w:rPr>
        <w:t>0</w:t>
      </w:r>
      <w:r w:rsidR="00B5752D">
        <w:rPr>
          <w:rFonts w:hint="eastAsia"/>
          <w:lang w:val="zh-CN"/>
        </w:rPr>
        <w:t>%</w:t>
      </w:r>
      <w:r w:rsidR="00ED1FD6">
        <w:rPr>
          <w:rFonts w:hint="eastAsia"/>
          <w:lang w:val="zh-CN"/>
        </w:rPr>
        <w:t>以上</w:t>
      </w:r>
      <w:r w:rsidR="00B5752D">
        <w:rPr>
          <w:rFonts w:hint="eastAsia"/>
          <w:lang w:val="zh-CN"/>
        </w:rPr>
        <w:t>。</w:t>
      </w:r>
      <w:r w:rsidR="00ED1FD6">
        <w:rPr>
          <w:rFonts w:hint="eastAsia"/>
          <w:lang w:val="zh-CN"/>
        </w:rPr>
        <w:t>保定市提出了到</w:t>
      </w:r>
      <w:r w:rsidR="00ED1FD6">
        <w:rPr>
          <w:rFonts w:hint="eastAsia"/>
          <w:lang w:val="zh-CN"/>
        </w:rPr>
        <w:t>2</w:t>
      </w:r>
      <w:r w:rsidR="00ED1FD6">
        <w:rPr>
          <w:lang w:val="zh-CN"/>
        </w:rPr>
        <w:t>025</w:t>
      </w:r>
      <w:r w:rsidR="00ED1FD6">
        <w:rPr>
          <w:rFonts w:hint="eastAsia"/>
          <w:lang w:val="zh-CN"/>
        </w:rPr>
        <w:t>年装配式建筑占比达到</w:t>
      </w:r>
      <w:r w:rsidR="00ED1FD6">
        <w:rPr>
          <w:rFonts w:hint="eastAsia"/>
          <w:lang w:val="zh-CN"/>
        </w:rPr>
        <w:t>4</w:t>
      </w:r>
      <w:r w:rsidR="00ED1FD6">
        <w:rPr>
          <w:lang w:val="zh-CN"/>
        </w:rPr>
        <w:t>0</w:t>
      </w:r>
      <w:r w:rsidR="00ED1FD6">
        <w:rPr>
          <w:rFonts w:hint="eastAsia"/>
          <w:lang w:val="zh-CN"/>
        </w:rPr>
        <w:t>%</w:t>
      </w:r>
      <w:r w:rsidR="00ED1FD6">
        <w:rPr>
          <w:rFonts w:hint="eastAsia"/>
          <w:lang w:val="zh-CN"/>
        </w:rPr>
        <w:t>的规划目标，而石家庄市的规划指标为</w:t>
      </w:r>
      <w:r w:rsidR="00ED1FD6">
        <w:rPr>
          <w:rFonts w:hint="eastAsia"/>
          <w:lang w:val="zh-CN"/>
        </w:rPr>
        <w:t>6</w:t>
      </w:r>
      <w:r w:rsidR="00ED1FD6">
        <w:rPr>
          <w:lang w:val="zh-CN"/>
        </w:rPr>
        <w:t>0</w:t>
      </w:r>
      <w:r w:rsidR="00ED1FD6">
        <w:rPr>
          <w:rFonts w:hint="eastAsia"/>
          <w:lang w:val="zh-CN"/>
        </w:rPr>
        <w:t>%</w:t>
      </w:r>
      <w:r w:rsidR="00ED1FD6">
        <w:rPr>
          <w:rFonts w:hint="eastAsia"/>
          <w:lang w:val="zh-CN"/>
        </w:rPr>
        <w:t>。</w:t>
      </w:r>
    </w:p>
    <w:p w:rsidR="00B73D83" w:rsidRDefault="000E2AFA" w:rsidP="00B5752D">
      <w:pPr>
        <w:autoSpaceDE w:val="0"/>
        <w:autoSpaceDN w:val="0"/>
        <w:jc w:val="center"/>
        <w:rPr>
          <w:shd w:val="pct15" w:color="auto" w:fill="FFFFFF"/>
          <w:lang w:val="zh-CN"/>
        </w:rPr>
      </w:pPr>
      <w:r>
        <w:rPr>
          <w:noProof/>
        </w:rPr>
        <w:drawing>
          <wp:inline distT="0" distB="0" distL="0" distR="0">
            <wp:extent cx="5580000" cy="2520000"/>
            <wp:effectExtent l="0" t="0" r="1905" b="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A07D12" w:rsidRPr="00A31A27" w:rsidRDefault="00A07D12" w:rsidP="00A07D12">
      <w:pPr>
        <w:spacing w:line="360" w:lineRule="auto"/>
        <w:jc w:val="both"/>
        <w:rPr>
          <w:sz w:val="24"/>
        </w:rPr>
      </w:pPr>
      <w:r>
        <w:rPr>
          <w:rFonts w:hint="eastAsia"/>
          <w:sz w:val="24"/>
        </w:rPr>
        <w:t>注：辛集市相关指标来自《辛集市绿色建筑专项规划（</w:t>
      </w:r>
      <w:r>
        <w:rPr>
          <w:rFonts w:hint="eastAsia"/>
          <w:sz w:val="24"/>
        </w:rPr>
        <w:t>2</w:t>
      </w:r>
      <w:r>
        <w:rPr>
          <w:sz w:val="24"/>
        </w:rPr>
        <w:t>020</w:t>
      </w:r>
      <w:r>
        <w:rPr>
          <w:rFonts w:hint="eastAsia"/>
          <w:sz w:val="24"/>
        </w:rPr>
        <w:t>~</w:t>
      </w:r>
      <w:r>
        <w:rPr>
          <w:sz w:val="24"/>
        </w:rPr>
        <w:t>2025</w:t>
      </w:r>
      <w:r>
        <w:rPr>
          <w:rFonts w:hint="eastAsia"/>
          <w:sz w:val="24"/>
        </w:rPr>
        <w:t>年）（征求意见稿）》。</w:t>
      </w:r>
    </w:p>
    <w:p w:rsidR="00B5752D" w:rsidRPr="00B820BF" w:rsidRDefault="00B5752D" w:rsidP="00BD1F83">
      <w:pPr>
        <w:spacing w:line="360" w:lineRule="auto"/>
        <w:jc w:val="center"/>
        <w:rPr>
          <w:b/>
          <w:sz w:val="24"/>
        </w:rPr>
      </w:pPr>
      <w:r w:rsidRPr="00B820BF">
        <w:rPr>
          <w:b/>
          <w:sz w:val="24"/>
        </w:rPr>
        <w:t>图</w:t>
      </w:r>
      <w:r w:rsidR="00D65509" w:rsidRPr="00B820BF">
        <w:rPr>
          <w:b/>
          <w:sz w:val="24"/>
        </w:rPr>
        <w:t>4</w:t>
      </w:r>
      <w:r w:rsidRPr="00B820BF">
        <w:rPr>
          <w:b/>
          <w:sz w:val="24"/>
        </w:rPr>
        <w:t>.</w:t>
      </w:r>
      <w:r w:rsidR="00BD1F83" w:rsidRPr="00B820BF">
        <w:rPr>
          <w:b/>
          <w:sz w:val="24"/>
        </w:rPr>
        <w:t>7</w:t>
      </w:r>
      <w:r w:rsidRPr="00B820BF">
        <w:rPr>
          <w:b/>
          <w:sz w:val="24"/>
        </w:rPr>
        <w:t xml:space="preserve"> </w:t>
      </w:r>
      <w:r w:rsidRPr="00B820BF">
        <w:rPr>
          <w:rFonts w:hint="eastAsia"/>
          <w:b/>
          <w:sz w:val="24"/>
        </w:rPr>
        <w:t>河北省各市装配式建筑</w:t>
      </w:r>
      <w:r w:rsidRPr="00B820BF">
        <w:rPr>
          <w:rFonts w:hint="eastAsia"/>
          <w:b/>
          <w:sz w:val="24"/>
        </w:rPr>
        <w:t>2</w:t>
      </w:r>
      <w:r w:rsidRPr="00B820BF">
        <w:rPr>
          <w:b/>
          <w:sz w:val="24"/>
        </w:rPr>
        <w:t>020</w:t>
      </w:r>
      <w:r w:rsidRPr="00B820BF">
        <w:rPr>
          <w:rFonts w:hint="eastAsia"/>
          <w:b/>
          <w:sz w:val="24"/>
        </w:rPr>
        <w:t>~</w:t>
      </w:r>
      <w:r w:rsidRPr="00B820BF">
        <w:rPr>
          <w:b/>
          <w:sz w:val="24"/>
        </w:rPr>
        <w:t>2025</w:t>
      </w:r>
      <w:r w:rsidRPr="00B820BF">
        <w:rPr>
          <w:rFonts w:hint="eastAsia"/>
          <w:b/>
          <w:sz w:val="24"/>
        </w:rPr>
        <w:t>年规划目标</w:t>
      </w:r>
      <w:r w:rsidRPr="00B820BF">
        <w:rPr>
          <w:b/>
          <w:sz w:val="24"/>
        </w:rPr>
        <w:t>统计图</w:t>
      </w:r>
    </w:p>
    <w:p w:rsidR="00E23070" w:rsidRPr="00D444EC" w:rsidRDefault="00EC7144" w:rsidP="00F271E4">
      <w:pPr>
        <w:pStyle w:val="3"/>
        <w:numPr>
          <w:ilvl w:val="0"/>
          <w:numId w:val="0"/>
        </w:numPr>
        <w:adjustRightInd w:val="0"/>
        <w:ind w:right="140" w:firstLineChars="200" w:firstLine="562"/>
        <w:textAlignment w:val="baseline"/>
        <w:rPr>
          <w:rFonts w:eastAsia="宋体"/>
          <w:szCs w:val="28"/>
        </w:rPr>
      </w:pPr>
      <w:bookmarkStart w:id="269" w:name="_Toc37977053"/>
      <w:bookmarkStart w:id="270" w:name="_Toc71359357"/>
      <w:r>
        <w:rPr>
          <w:rFonts w:eastAsia="宋体"/>
          <w:szCs w:val="28"/>
        </w:rPr>
        <w:t>4</w:t>
      </w:r>
      <w:r w:rsidR="00E23070" w:rsidRPr="00D444EC">
        <w:rPr>
          <w:rFonts w:eastAsia="宋体"/>
          <w:szCs w:val="28"/>
        </w:rPr>
        <w:t>.</w:t>
      </w:r>
      <w:r w:rsidR="00222A9B">
        <w:rPr>
          <w:rFonts w:eastAsia="宋体"/>
          <w:szCs w:val="28"/>
        </w:rPr>
        <w:t>3</w:t>
      </w:r>
      <w:r w:rsidR="00E23070" w:rsidRPr="00D444EC">
        <w:rPr>
          <w:rFonts w:eastAsia="宋体"/>
          <w:szCs w:val="28"/>
        </w:rPr>
        <w:t>.</w:t>
      </w:r>
      <w:r w:rsidR="00C41C53">
        <w:rPr>
          <w:rFonts w:eastAsia="宋体"/>
          <w:szCs w:val="28"/>
        </w:rPr>
        <w:t>4</w:t>
      </w:r>
      <w:r w:rsidR="00E23070" w:rsidRPr="00D444EC">
        <w:rPr>
          <w:rFonts w:eastAsia="宋体"/>
          <w:szCs w:val="28"/>
        </w:rPr>
        <w:t xml:space="preserve"> </w:t>
      </w:r>
      <w:r w:rsidR="00E23070" w:rsidRPr="00D444EC">
        <w:rPr>
          <w:rFonts w:eastAsia="宋体"/>
          <w:szCs w:val="28"/>
        </w:rPr>
        <w:t>目标确定</w:t>
      </w:r>
      <w:bookmarkEnd w:id="269"/>
      <w:bookmarkEnd w:id="270"/>
    </w:p>
    <w:p w:rsidR="00E23070" w:rsidRPr="00D444EC" w:rsidRDefault="00E23070" w:rsidP="007E4CF0">
      <w:pPr>
        <w:ind w:firstLineChars="200" w:firstLine="560"/>
        <w:rPr>
          <w:lang w:val="zh-CN"/>
        </w:rPr>
      </w:pPr>
      <w:r w:rsidRPr="00D444EC">
        <w:t>本规划综合考虑了</w:t>
      </w:r>
      <w:r w:rsidR="00D444EC" w:rsidRPr="00D444EC">
        <w:rPr>
          <w:rFonts w:hint="eastAsia"/>
        </w:rPr>
        <w:t>廊坊市</w:t>
      </w:r>
      <w:r w:rsidRPr="00D444EC">
        <w:t>已有装配式建筑及相关产业发展基础</w:t>
      </w:r>
      <w:r w:rsidRPr="00D444EC">
        <w:rPr>
          <w:lang w:val="zh-CN"/>
        </w:rPr>
        <w:t>、</w:t>
      </w:r>
      <w:r w:rsidR="00D444EC">
        <w:rPr>
          <w:rFonts w:hint="eastAsia"/>
          <w:lang w:val="zh-CN"/>
        </w:rPr>
        <w:t>装配式建筑</w:t>
      </w:r>
      <w:r w:rsidRPr="00D444EC">
        <w:rPr>
          <w:lang w:val="zh-CN"/>
        </w:rPr>
        <w:t>相关政策及规划要求、河北省《装配式建筑评价标准》</w:t>
      </w:r>
      <w:r w:rsidR="00B5752D">
        <w:rPr>
          <w:rFonts w:hint="eastAsia"/>
          <w:lang w:val="zh-CN"/>
        </w:rPr>
        <w:t>、河北省其他城市装配式建筑规划指标</w:t>
      </w:r>
      <w:r w:rsidRPr="00D444EC">
        <w:rPr>
          <w:lang w:val="zh-CN"/>
        </w:rPr>
        <w:t>等多方面因素，确定</w:t>
      </w:r>
      <w:r w:rsidR="00D444EC" w:rsidRPr="00D444EC">
        <w:rPr>
          <w:rFonts w:hint="eastAsia"/>
          <w:lang w:val="zh-CN"/>
        </w:rPr>
        <w:t>廊坊</w:t>
      </w:r>
      <w:r w:rsidRPr="00D444EC">
        <w:rPr>
          <w:lang w:val="zh-CN"/>
        </w:rPr>
        <w:t>市装配式建筑规划总体目标如下：</w:t>
      </w:r>
    </w:p>
    <w:p w:rsidR="00E23070" w:rsidRPr="00D444EC" w:rsidRDefault="00D444EC" w:rsidP="007E4CF0">
      <w:pPr>
        <w:spacing w:line="360" w:lineRule="auto"/>
        <w:ind w:firstLineChars="200" w:firstLine="560"/>
      </w:pPr>
      <w:r w:rsidRPr="00D444EC">
        <w:rPr>
          <w:rFonts w:hint="eastAsia"/>
        </w:rPr>
        <w:t>规划期</w:t>
      </w:r>
      <w:r w:rsidR="00E23070" w:rsidRPr="00D444EC">
        <w:t>目标：稳步</w:t>
      </w:r>
      <w:r w:rsidRPr="00D444EC">
        <w:rPr>
          <w:rFonts w:hint="eastAsia"/>
        </w:rPr>
        <w:t>推进</w:t>
      </w:r>
      <w:r w:rsidR="00E23070" w:rsidRPr="00D444EC">
        <w:t>装配式建筑技术</w:t>
      </w:r>
      <w:r>
        <w:rPr>
          <w:rFonts w:hint="eastAsia"/>
        </w:rPr>
        <w:t>的应用</w:t>
      </w:r>
      <w:r w:rsidR="00E23070" w:rsidRPr="00D444EC">
        <w:t>，全市装配式建筑面积占新建建筑面积的比例达到</w:t>
      </w:r>
      <w:r w:rsidRPr="00D444EC">
        <w:t>30</w:t>
      </w:r>
      <w:r w:rsidR="00E23070" w:rsidRPr="00D444EC">
        <w:t>%</w:t>
      </w:r>
      <w:r w:rsidR="001E7471">
        <w:rPr>
          <w:rFonts w:hint="eastAsia"/>
        </w:rPr>
        <w:t>以上</w:t>
      </w:r>
      <w:r w:rsidR="00E23070" w:rsidRPr="00D444EC">
        <w:t>。</w:t>
      </w:r>
    </w:p>
    <w:p w:rsidR="00E23070" w:rsidRPr="00D444EC" w:rsidRDefault="00D444EC" w:rsidP="00A67D78">
      <w:pPr>
        <w:widowControl w:val="0"/>
        <w:spacing w:line="360" w:lineRule="auto"/>
        <w:ind w:firstLineChars="200" w:firstLine="560"/>
      </w:pPr>
      <w:r w:rsidRPr="00D444EC">
        <w:rPr>
          <w:rFonts w:hint="eastAsia"/>
        </w:rPr>
        <w:lastRenderedPageBreak/>
        <w:t>展望</w:t>
      </w:r>
      <w:r w:rsidR="00E23070" w:rsidRPr="00D444EC">
        <w:t>目标：全面</w:t>
      </w:r>
      <w:r>
        <w:rPr>
          <w:rFonts w:hint="eastAsia"/>
        </w:rPr>
        <w:t>推动</w:t>
      </w:r>
      <w:r w:rsidR="00E23070" w:rsidRPr="00D444EC">
        <w:t>装配式</w:t>
      </w:r>
      <w:r w:rsidR="00B5752D">
        <w:rPr>
          <w:rFonts w:hint="eastAsia"/>
        </w:rPr>
        <w:t>建筑</w:t>
      </w:r>
      <w:r w:rsidR="00E23070" w:rsidRPr="00D444EC">
        <w:t>技术</w:t>
      </w:r>
      <w:r>
        <w:rPr>
          <w:rFonts w:hint="eastAsia"/>
        </w:rPr>
        <w:t>的普及</w:t>
      </w:r>
      <w:r w:rsidR="00E23070" w:rsidRPr="00D444EC">
        <w:t>，全市装配式建筑面积占新建建筑面积的比例达到</w:t>
      </w:r>
      <w:r w:rsidR="00E447F4">
        <w:t>6</w:t>
      </w:r>
      <w:r w:rsidR="00E23070" w:rsidRPr="00D444EC">
        <w:t>0%</w:t>
      </w:r>
      <w:r w:rsidR="001E7471">
        <w:rPr>
          <w:rFonts w:hint="eastAsia"/>
        </w:rPr>
        <w:t>以上</w:t>
      </w:r>
      <w:r w:rsidR="00E23070" w:rsidRPr="00D444EC">
        <w:t>。</w:t>
      </w:r>
    </w:p>
    <w:p w:rsidR="00603703" w:rsidRPr="00D444EC" w:rsidRDefault="00EC7144">
      <w:pPr>
        <w:pStyle w:val="2"/>
        <w:numPr>
          <w:ilvl w:val="0"/>
          <w:numId w:val="0"/>
        </w:numPr>
        <w:ind w:firstLineChars="200" w:firstLine="602"/>
        <w:rPr>
          <w:rFonts w:ascii="Times New Roman" w:eastAsia="宋体" w:hAnsi="Times New Roman" w:cs="Times New Roman"/>
        </w:rPr>
      </w:pPr>
      <w:bookmarkStart w:id="271" w:name="_Toc71359358"/>
      <w:r>
        <w:rPr>
          <w:rFonts w:ascii="Times New Roman" w:eastAsia="宋体" w:hAnsi="Times New Roman" w:cs="Times New Roman"/>
        </w:rPr>
        <w:t>4</w:t>
      </w:r>
      <w:r w:rsidR="00942490" w:rsidRPr="00D444EC">
        <w:rPr>
          <w:rFonts w:ascii="Times New Roman" w:eastAsia="宋体" w:hAnsi="Times New Roman" w:cs="Times New Roman"/>
        </w:rPr>
        <w:t>.</w:t>
      </w:r>
      <w:r w:rsidR="00222A9B">
        <w:rPr>
          <w:rFonts w:ascii="Times New Roman" w:eastAsia="宋体" w:hAnsi="Times New Roman" w:cs="Times New Roman"/>
        </w:rPr>
        <w:t>4</w:t>
      </w:r>
      <w:r w:rsidR="00942490" w:rsidRPr="00D444EC">
        <w:rPr>
          <w:rFonts w:ascii="Times New Roman" w:eastAsia="宋体" w:hAnsi="Times New Roman" w:cs="Times New Roman"/>
        </w:rPr>
        <w:t xml:space="preserve"> </w:t>
      </w:r>
      <w:r w:rsidR="00E8720E" w:rsidRPr="00D444EC">
        <w:rPr>
          <w:rFonts w:ascii="Times New Roman" w:eastAsia="宋体" w:hAnsi="Times New Roman" w:cs="Times New Roman"/>
        </w:rPr>
        <w:t>被动式</w:t>
      </w:r>
      <w:r w:rsidR="00942490" w:rsidRPr="00D444EC">
        <w:rPr>
          <w:rFonts w:ascii="Times New Roman" w:eastAsia="宋体" w:hAnsi="Times New Roman" w:cs="Times New Roman"/>
        </w:rPr>
        <w:t>超低能耗建筑</w:t>
      </w:r>
      <w:bookmarkEnd w:id="271"/>
    </w:p>
    <w:p w:rsidR="004713C2" w:rsidRPr="00730F10" w:rsidRDefault="00ED1FD6" w:rsidP="004713C2">
      <w:pPr>
        <w:jc w:val="center"/>
      </w:pPr>
      <w:r w:rsidRPr="00730F10">
        <w:object w:dxaOrig="6105" w:dyaOrig="4455">
          <v:shape id="_x0000_i1028" type="#_x0000_t75" style="width:332.25pt;height:251.25pt" o:ole="">
            <v:imagedata r:id="rId27" o:title=""/>
          </v:shape>
          <o:OLEObject Type="Embed" ProgID="Visio.Drawing.15" ShapeID="_x0000_i1028" DrawAspect="Content" ObjectID="_1778678015" r:id="rId28">
            <o:FieldCodes>\* MERGEFORMAT</o:FieldCodes>
          </o:OLEObject>
        </w:object>
      </w:r>
    </w:p>
    <w:p w:rsidR="00573416" w:rsidRDefault="00573416" w:rsidP="00815A3D">
      <w:pPr>
        <w:spacing w:line="360" w:lineRule="auto"/>
        <w:jc w:val="center"/>
        <w:rPr>
          <w:b/>
          <w:sz w:val="24"/>
        </w:rPr>
      </w:pPr>
      <w:r w:rsidRPr="00B820BF">
        <w:rPr>
          <w:b/>
          <w:sz w:val="24"/>
        </w:rPr>
        <w:t>图</w:t>
      </w:r>
      <w:r w:rsidR="00D65509" w:rsidRPr="00B820BF">
        <w:rPr>
          <w:b/>
          <w:sz w:val="24"/>
        </w:rPr>
        <w:t>4</w:t>
      </w:r>
      <w:r w:rsidRPr="00B820BF">
        <w:rPr>
          <w:b/>
          <w:sz w:val="24"/>
        </w:rPr>
        <w:t>.</w:t>
      </w:r>
      <w:r w:rsidR="00BD1F83" w:rsidRPr="00B820BF">
        <w:rPr>
          <w:b/>
          <w:sz w:val="24"/>
        </w:rPr>
        <w:t>8</w:t>
      </w:r>
      <w:r w:rsidRPr="00B820BF">
        <w:rPr>
          <w:b/>
          <w:sz w:val="24"/>
        </w:rPr>
        <w:t xml:space="preserve"> </w:t>
      </w:r>
      <w:r w:rsidRPr="00B820BF">
        <w:rPr>
          <w:b/>
          <w:sz w:val="24"/>
        </w:rPr>
        <w:t>被动式超低能耗建筑建筑规划目标确定流程</w:t>
      </w:r>
    </w:p>
    <w:p w:rsidR="00222A9B" w:rsidRPr="00222A9B" w:rsidRDefault="00222A9B" w:rsidP="00222A9B">
      <w:pPr>
        <w:spacing w:line="360" w:lineRule="auto"/>
        <w:ind w:firstLine="600"/>
        <w:jc w:val="both"/>
        <w:rPr>
          <w:sz w:val="24"/>
        </w:rPr>
      </w:pPr>
      <w:r w:rsidRPr="00C71858">
        <w:t>本规划关于</w:t>
      </w:r>
      <w:r w:rsidRPr="00C71858">
        <w:rPr>
          <w:rFonts w:hint="eastAsia"/>
        </w:rPr>
        <w:t>廊坊</w:t>
      </w:r>
      <w:r w:rsidRPr="00C71858">
        <w:t>市被动式超低能耗建筑规划目标的确定综合考虑了其已有被动式超低能耗建筑及相关产业发展基础、</w:t>
      </w:r>
      <w:r>
        <w:rPr>
          <w:rFonts w:hint="eastAsia"/>
        </w:rPr>
        <w:t>河北省和廊坊市被动式超低能耗建筑</w:t>
      </w:r>
      <w:r w:rsidRPr="00C71858">
        <w:t>相关政策及规划要求、河北省《被动式超低能耗居住建筑节能设计标准》、《被动式超低能耗公共建筑节能设计标准》等多方面因素，确定</w:t>
      </w:r>
      <w:r>
        <w:rPr>
          <w:rFonts w:hint="eastAsia"/>
        </w:rPr>
        <w:t>廊坊</w:t>
      </w:r>
      <w:r w:rsidRPr="00C71858">
        <w:t>市被动式超低能耗建筑规划总体目标，其确定流程如</w:t>
      </w:r>
      <w:r>
        <w:rPr>
          <w:rFonts w:hint="eastAsia"/>
        </w:rPr>
        <w:t>图</w:t>
      </w:r>
      <w:r>
        <w:rPr>
          <w:rFonts w:hint="eastAsia"/>
        </w:rPr>
        <w:t>4</w:t>
      </w:r>
      <w:r>
        <w:t>.8</w:t>
      </w:r>
      <w:r>
        <w:rPr>
          <w:rFonts w:hint="eastAsia"/>
        </w:rPr>
        <w:t>所示。</w:t>
      </w:r>
    </w:p>
    <w:p w:rsidR="00D74D86" w:rsidRPr="004713C2" w:rsidRDefault="00EC7144" w:rsidP="007E4CF0">
      <w:pPr>
        <w:keepNext/>
        <w:keepLines/>
        <w:adjustRightInd w:val="0"/>
        <w:spacing w:before="120" w:after="120" w:line="360" w:lineRule="auto"/>
        <w:ind w:rightChars="50" w:right="140" w:firstLineChars="200" w:firstLine="562"/>
        <w:textAlignment w:val="baseline"/>
        <w:outlineLvl w:val="2"/>
        <w:rPr>
          <w:b/>
          <w:bCs/>
          <w:szCs w:val="28"/>
        </w:rPr>
      </w:pPr>
      <w:bookmarkStart w:id="272" w:name="_Toc37977055"/>
      <w:bookmarkStart w:id="273" w:name="_Toc71359359"/>
      <w:r>
        <w:rPr>
          <w:b/>
          <w:bCs/>
          <w:szCs w:val="28"/>
        </w:rPr>
        <w:t>4</w:t>
      </w:r>
      <w:r w:rsidR="00D74D86" w:rsidRPr="004713C2">
        <w:rPr>
          <w:b/>
          <w:bCs/>
          <w:szCs w:val="28"/>
        </w:rPr>
        <w:t>.</w:t>
      </w:r>
      <w:r w:rsidR="00222A9B">
        <w:rPr>
          <w:b/>
          <w:bCs/>
          <w:szCs w:val="28"/>
        </w:rPr>
        <w:t>4</w:t>
      </w:r>
      <w:r w:rsidR="00D74D86" w:rsidRPr="004713C2">
        <w:rPr>
          <w:b/>
          <w:bCs/>
          <w:szCs w:val="28"/>
        </w:rPr>
        <w:t xml:space="preserve">.1 </w:t>
      </w:r>
      <w:r w:rsidR="00D74D86" w:rsidRPr="004713C2">
        <w:rPr>
          <w:b/>
          <w:bCs/>
          <w:szCs w:val="28"/>
        </w:rPr>
        <w:t>目标确定因素</w:t>
      </w:r>
      <w:r w:rsidR="00D74D86" w:rsidRPr="004713C2">
        <w:rPr>
          <w:b/>
          <w:bCs/>
          <w:szCs w:val="28"/>
        </w:rPr>
        <w:t>1</w:t>
      </w:r>
      <w:r w:rsidR="00D74D86" w:rsidRPr="004713C2">
        <w:rPr>
          <w:b/>
          <w:bCs/>
          <w:szCs w:val="28"/>
        </w:rPr>
        <w:t>：发展现状</w:t>
      </w:r>
      <w:bookmarkEnd w:id="272"/>
      <w:bookmarkEnd w:id="273"/>
    </w:p>
    <w:p w:rsidR="00E93297" w:rsidRPr="004713C2" w:rsidRDefault="004713C2" w:rsidP="00222A9B">
      <w:pPr>
        <w:ind w:firstLineChars="200" w:firstLine="560"/>
        <w:jc w:val="both"/>
        <w:rPr>
          <w:szCs w:val="28"/>
        </w:rPr>
      </w:pPr>
      <w:r w:rsidRPr="004713C2">
        <w:rPr>
          <w:rFonts w:hint="eastAsia"/>
          <w:szCs w:val="28"/>
        </w:rPr>
        <w:t>截</w:t>
      </w:r>
      <w:r w:rsidR="00D03C4E" w:rsidRPr="007E078E">
        <w:t>至</w:t>
      </w:r>
      <w:r w:rsidRPr="004713C2">
        <w:rPr>
          <w:rFonts w:hint="eastAsia"/>
          <w:szCs w:val="28"/>
        </w:rPr>
        <w:t>2</w:t>
      </w:r>
      <w:r w:rsidRPr="004713C2">
        <w:rPr>
          <w:szCs w:val="28"/>
        </w:rPr>
        <w:t>019</w:t>
      </w:r>
      <w:r w:rsidR="003F7DA0">
        <w:rPr>
          <w:rFonts w:hint="eastAsia"/>
          <w:szCs w:val="28"/>
        </w:rPr>
        <w:t>年，廊坊市累积开工</w:t>
      </w:r>
      <w:r w:rsidRPr="004713C2">
        <w:rPr>
          <w:rFonts w:hint="eastAsia"/>
          <w:szCs w:val="28"/>
        </w:rPr>
        <w:t>被动式超低能耗建筑面积</w:t>
      </w:r>
      <w:r w:rsidRPr="004713C2">
        <w:rPr>
          <w:rFonts w:hint="eastAsia"/>
          <w:szCs w:val="28"/>
        </w:rPr>
        <w:t>2</w:t>
      </w:r>
      <w:r w:rsidRPr="004713C2">
        <w:rPr>
          <w:szCs w:val="28"/>
        </w:rPr>
        <w:t>.48</w:t>
      </w:r>
      <w:r w:rsidRPr="004713C2">
        <w:rPr>
          <w:rFonts w:hint="eastAsia"/>
          <w:szCs w:val="28"/>
        </w:rPr>
        <w:t>万</w:t>
      </w:r>
      <w:r w:rsidRPr="004713C2">
        <w:rPr>
          <w:rFonts w:hint="eastAsia"/>
          <w:szCs w:val="28"/>
        </w:rPr>
        <w:t>m</w:t>
      </w:r>
      <w:r w:rsidRPr="004713C2">
        <w:rPr>
          <w:szCs w:val="28"/>
          <w:vertAlign w:val="superscript"/>
        </w:rPr>
        <w:t>2</w:t>
      </w:r>
      <w:r>
        <w:rPr>
          <w:rFonts w:hint="eastAsia"/>
          <w:szCs w:val="28"/>
        </w:rPr>
        <w:t>，均为居住建筑</w:t>
      </w:r>
      <w:r w:rsidRPr="004713C2">
        <w:rPr>
          <w:rFonts w:hint="eastAsia"/>
          <w:szCs w:val="28"/>
        </w:rPr>
        <w:t>。</w:t>
      </w:r>
      <w:r>
        <w:rPr>
          <w:rFonts w:hint="eastAsia"/>
          <w:szCs w:val="28"/>
        </w:rPr>
        <w:t>分别为</w:t>
      </w:r>
      <w:r>
        <w:rPr>
          <w:rFonts w:hint="eastAsia"/>
          <w:szCs w:val="28"/>
        </w:rPr>
        <w:t>2</w:t>
      </w:r>
      <w:r>
        <w:rPr>
          <w:szCs w:val="28"/>
        </w:rPr>
        <w:t>018</w:t>
      </w:r>
      <w:r>
        <w:rPr>
          <w:rFonts w:hint="eastAsia"/>
          <w:szCs w:val="28"/>
        </w:rPr>
        <w:t>年完成</w:t>
      </w:r>
      <w:r>
        <w:rPr>
          <w:rFonts w:hint="eastAsia"/>
          <w:szCs w:val="28"/>
        </w:rPr>
        <w:t>1</w:t>
      </w:r>
      <w:r>
        <w:rPr>
          <w:szCs w:val="28"/>
        </w:rPr>
        <w:t>.30</w:t>
      </w:r>
      <w:r>
        <w:rPr>
          <w:rFonts w:hint="eastAsia"/>
          <w:szCs w:val="28"/>
        </w:rPr>
        <w:t>万</w:t>
      </w:r>
      <w:r w:rsidRPr="004713C2">
        <w:rPr>
          <w:rFonts w:hint="eastAsia"/>
          <w:szCs w:val="28"/>
        </w:rPr>
        <w:t>m</w:t>
      </w:r>
      <w:r w:rsidRPr="004713C2">
        <w:rPr>
          <w:szCs w:val="28"/>
          <w:vertAlign w:val="superscript"/>
        </w:rPr>
        <w:t>2</w:t>
      </w:r>
      <w:r>
        <w:rPr>
          <w:rFonts w:hint="eastAsia"/>
          <w:szCs w:val="28"/>
        </w:rPr>
        <w:t>，</w:t>
      </w:r>
      <w:r>
        <w:rPr>
          <w:rFonts w:hint="eastAsia"/>
          <w:szCs w:val="28"/>
        </w:rPr>
        <w:t>2</w:t>
      </w:r>
      <w:r>
        <w:rPr>
          <w:szCs w:val="28"/>
        </w:rPr>
        <w:t>019</w:t>
      </w:r>
      <w:r>
        <w:rPr>
          <w:rFonts w:hint="eastAsia"/>
          <w:szCs w:val="28"/>
        </w:rPr>
        <w:t>年完成</w:t>
      </w:r>
      <w:r>
        <w:rPr>
          <w:rFonts w:hint="eastAsia"/>
          <w:szCs w:val="28"/>
        </w:rPr>
        <w:t>1</w:t>
      </w:r>
      <w:r>
        <w:rPr>
          <w:szCs w:val="28"/>
        </w:rPr>
        <w:t>.28</w:t>
      </w:r>
      <w:r>
        <w:rPr>
          <w:rFonts w:hint="eastAsia"/>
          <w:szCs w:val="28"/>
        </w:rPr>
        <w:t>万</w:t>
      </w:r>
      <w:r w:rsidRPr="004713C2">
        <w:rPr>
          <w:rFonts w:hint="eastAsia"/>
          <w:szCs w:val="28"/>
        </w:rPr>
        <w:t>m</w:t>
      </w:r>
      <w:r w:rsidRPr="004713C2">
        <w:rPr>
          <w:szCs w:val="28"/>
          <w:vertAlign w:val="superscript"/>
        </w:rPr>
        <w:t>2</w:t>
      </w:r>
      <w:r>
        <w:rPr>
          <w:rFonts w:hint="eastAsia"/>
          <w:szCs w:val="28"/>
        </w:rPr>
        <w:t>。</w:t>
      </w:r>
    </w:p>
    <w:p w:rsidR="00D74D86" w:rsidRPr="00427795" w:rsidRDefault="00EC7144" w:rsidP="007E4CF0">
      <w:pPr>
        <w:keepNext/>
        <w:keepLines/>
        <w:adjustRightInd w:val="0"/>
        <w:spacing w:before="120" w:after="120" w:line="360" w:lineRule="auto"/>
        <w:ind w:rightChars="50" w:right="140" w:firstLineChars="200" w:firstLine="562"/>
        <w:textAlignment w:val="baseline"/>
        <w:outlineLvl w:val="2"/>
        <w:rPr>
          <w:b/>
          <w:bCs/>
          <w:szCs w:val="28"/>
        </w:rPr>
      </w:pPr>
      <w:bookmarkStart w:id="274" w:name="_Toc37977056"/>
      <w:bookmarkStart w:id="275" w:name="_Toc71359360"/>
      <w:r>
        <w:rPr>
          <w:b/>
          <w:bCs/>
          <w:szCs w:val="28"/>
        </w:rPr>
        <w:lastRenderedPageBreak/>
        <w:t>4</w:t>
      </w:r>
      <w:r w:rsidR="00D74D86" w:rsidRPr="00427795">
        <w:rPr>
          <w:b/>
          <w:bCs/>
          <w:szCs w:val="28"/>
        </w:rPr>
        <w:t>.</w:t>
      </w:r>
      <w:r w:rsidR="00222A9B">
        <w:rPr>
          <w:b/>
          <w:bCs/>
          <w:szCs w:val="28"/>
        </w:rPr>
        <w:t>4</w:t>
      </w:r>
      <w:r w:rsidR="00D74D86" w:rsidRPr="00427795">
        <w:rPr>
          <w:b/>
          <w:bCs/>
          <w:szCs w:val="28"/>
        </w:rPr>
        <w:t>.</w:t>
      </w:r>
      <w:r w:rsidR="00E93297" w:rsidRPr="00427795">
        <w:rPr>
          <w:b/>
          <w:bCs/>
          <w:szCs w:val="28"/>
        </w:rPr>
        <w:t>2</w:t>
      </w:r>
      <w:r w:rsidR="00D74D86" w:rsidRPr="00427795">
        <w:rPr>
          <w:b/>
          <w:bCs/>
          <w:szCs w:val="28"/>
        </w:rPr>
        <w:t xml:space="preserve"> </w:t>
      </w:r>
      <w:r w:rsidR="00D74D86" w:rsidRPr="00427795">
        <w:rPr>
          <w:b/>
          <w:bCs/>
          <w:szCs w:val="28"/>
        </w:rPr>
        <w:t>目标确定因素</w:t>
      </w:r>
      <w:r w:rsidR="00E93297" w:rsidRPr="00427795">
        <w:rPr>
          <w:b/>
          <w:bCs/>
          <w:szCs w:val="28"/>
        </w:rPr>
        <w:t>2</w:t>
      </w:r>
      <w:r w:rsidR="00D74D86" w:rsidRPr="00427795">
        <w:rPr>
          <w:b/>
          <w:bCs/>
          <w:szCs w:val="28"/>
        </w:rPr>
        <w:t>：</w:t>
      </w:r>
      <w:r w:rsidR="00E93297" w:rsidRPr="00427795">
        <w:rPr>
          <w:b/>
          <w:bCs/>
          <w:szCs w:val="28"/>
        </w:rPr>
        <w:t>相关政策要求</w:t>
      </w:r>
      <w:bookmarkEnd w:id="274"/>
      <w:bookmarkEnd w:id="275"/>
    </w:p>
    <w:p w:rsidR="004F4964" w:rsidRPr="004F4964" w:rsidRDefault="004F4964" w:rsidP="0072001C">
      <w:pPr>
        <w:ind w:firstLineChars="200" w:firstLine="560"/>
        <w:jc w:val="both"/>
        <w:rPr>
          <w:szCs w:val="28"/>
        </w:rPr>
      </w:pPr>
      <w:r w:rsidRPr="004F4964">
        <w:rPr>
          <w:rFonts w:hint="eastAsia"/>
        </w:rPr>
        <w:t>2</w:t>
      </w:r>
      <w:r w:rsidRPr="004F4964">
        <w:t>020</w:t>
      </w:r>
      <w:r w:rsidRPr="004F4964">
        <w:rPr>
          <w:rFonts w:hint="eastAsia"/>
        </w:rPr>
        <w:t>年，河北省人民政府办公厅印发的《关于支持被动式超低能耗建筑产业发展若干政策的通知》</w:t>
      </w:r>
      <w:r w:rsidRPr="004F4964">
        <w:t>（</w:t>
      </w:r>
      <w:r w:rsidRPr="004F4964">
        <w:rPr>
          <w:rFonts w:hint="eastAsia"/>
        </w:rPr>
        <w:t>冀政办字</w:t>
      </w:r>
      <w:r w:rsidRPr="004F4964">
        <w:t>〔</w:t>
      </w:r>
      <w:r w:rsidRPr="004F4964">
        <w:t>2020</w:t>
      </w:r>
      <w:r w:rsidRPr="004F4964">
        <w:t>〕</w:t>
      </w:r>
      <w:r w:rsidRPr="004F4964">
        <w:t>115</w:t>
      </w:r>
      <w:r w:rsidRPr="004F4964">
        <w:t>号）</w:t>
      </w:r>
      <w:r>
        <w:rPr>
          <w:rFonts w:hint="eastAsia"/>
        </w:rPr>
        <w:t>规定政府投资或以政府投资为主的办公、学校等公共建筑和集中建设的公租房、专家公寓、人才公寓等居住建筑，原则上按照被动式超低能耗建筑标准规划、建设和运行，</w:t>
      </w:r>
      <w:r w:rsidR="0072001C">
        <w:rPr>
          <w:rFonts w:hint="eastAsia"/>
        </w:rPr>
        <w:t>超低能耗建设成本可安程序计入项目总投资，或同伙合同能源管理方式引入社会资本承担。要求各市、县深入贯彻</w:t>
      </w:r>
      <w:r w:rsidR="00C73342">
        <w:rPr>
          <w:rFonts w:hint="eastAsia"/>
        </w:rPr>
        <w:t>《河北省促进绿色建筑发展条例》（</w:t>
      </w:r>
      <w:r w:rsidR="00C73342">
        <w:rPr>
          <w:rFonts w:hint="eastAsia"/>
        </w:rPr>
        <w:t>2020</w:t>
      </w:r>
      <w:r w:rsidR="00C73342">
        <w:rPr>
          <w:rFonts w:hint="eastAsia"/>
        </w:rPr>
        <w:t>修正）</w:t>
      </w:r>
      <w:r w:rsidR="0072001C">
        <w:rPr>
          <w:rFonts w:hint="eastAsia"/>
        </w:rPr>
        <w:t>，全部开展被动式超低能耗建筑示范项目建设，以点带面，加快形成规模化推广格局。</w:t>
      </w:r>
      <w:r w:rsidR="0072001C">
        <w:rPr>
          <w:rFonts w:hint="eastAsia"/>
        </w:rPr>
        <w:t>2</w:t>
      </w:r>
      <w:r w:rsidR="0072001C">
        <w:t>020</w:t>
      </w:r>
      <w:r w:rsidR="0072001C">
        <w:rPr>
          <w:rFonts w:hint="eastAsia"/>
        </w:rPr>
        <w:t>年和</w:t>
      </w:r>
      <w:r w:rsidR="0072001C">
        <w:rPr>
          <w:rFonts w:hint="eastAsia"/>
        </w:rPr>
        <w:t>2</w:t>
      </w:r>
      <w:r w:rsidR="0072001C">
        <w:t>021</w:t>
      </w:r>
      <w:r w:rsidR="0072001C">
        <w:rPr>
          <w:rFonts w:hint="eastAsia"/>
        </w:rPr>
        <w:t>年，石家庄、保定、唐山市</w:t>
      </w:r>
      <w:r w:rsidR="00723346">
        <w:rPr>
          <w:rFonts w:hint="eastAsia"/>
        </w:rPr>
        <w:t>每年</w:t>
      </w:r>
      <w:proofErr w:type="gramStart"/>
      <w:r w:rsidR="00723346">
        <w:rPr>
          <w:rFonts w:hint="eastAsia"/>
        </w:rPr>
        <w:t>分别新</w:t>
      </w:r>
      <w:proofErr w:type="gramEnd"/>
      <w:r w:rsidR="00723346">
        <w:rPr>
          <w:rFonts w:hint="eastAsia"/>
        </w:rPr>
        <w:t>开工建设</w:t>
      </w:r>
      <w:r w:rsidR="00723346">
        <w:rPr>
          <w:rFonts w:hint="eastAsia"/>
        </w:rPr>
        <w:t>8</w:t>
      </w:r>
      <w:r w:rsidR="00723346">
        <w:rPr>
          <w:rFonts w:hint="eastAsia"/>
        </w:rPr>
        <w:t>万</w:t>
      </w:r>
      <w:r w:rsidR="00723346" w:rsidRPr="00476232">
        <w:rPr>
          <w:rFonts w:hint="eastAsia"/>
          <w:szCs w:val="28"/>
        </w:rPr>
        <w:t>m</w:t>
      </w:r>
      <w:r w:rsidR="00723346" w:rsidRPr="00476232">
        <w:rPr>
          <w:szCs w:val="28"/>
          <w:vertAlign w:val="superscript"/>
        </w:rPr>
        <w:t>2</w:t>
      </w:r>
      <w:r w:rsidR="00723346">
        <w:rPr>
          <w:rFonts w:hint="eastAsia"/>
          <w:szCs w:val="28"/>
        </w:rPr>
        <w:t>、</w:t>
      </w:r>
      <w:r w:rsidR="00723346">
        <w:rPr>
          <w:rFonts w:hint="eastAsia"/>
          <w:szCs w:val="28"/>
        </w:rPr>
        <w:t>2</w:t>
      </w:r>
      <w:r w:rsidR="00723346">
        <w:rPr>
          <w:szCs w:val="28"/>
        </w:rPr>
        <w:t>0</w:t>
      </w:r>
      <w:r w:rsidR="00723346">
        <w:rPr>
          <w:rFonts w:hint="eastAsia"/>
          <w:szCs w:val="28"/>
        </w:rPr>
        <w:t>万</w:t>
      </w:r>
      <w:r w:rsidR="00723346" w:rsidRPr="00476232">
        <w:rPr>
          <w:rFonts w:hint="eastAsia"/>
          <w:szCs w:val="28"/>
        </w:rPr>
        <w:t>m</w:t>
      </w:r>
      <w:r w:rsidR="00723346" w:rsidRPr="00476232">
        <w:rPr>
          <w:szCs w:val="28"/>
          <w:vertAlign w:val="superscript"/>
        </w:rPr>
        <w:t>2</w:t>
      </w:r>
      <w:r w:rsidR="00723346">
        <w:rPr>
          <w:rFonts w:hint="eastAsia"/>
          <w:szCs w:val="28"/>
        </w:rPr>
        <w:t>，</w:t>
      </w:r>
      <w:r w:rsidR="0072001C">
        <w:rPr>
          <w:rFonts w:hint="eastAsia"/>
        </w:rPr>
        <w:t>其他设区的市每年</w:t>
      </w:r>
      <w:proofErr w:type="gramStart"/>
      <w:r w:rsidR="0072001C">
        <w:rPr>
          <w:rFonts w:hint="eastAsia"/>
        </w:rPr>
        <w:t>分别新</w:t>
      </w:r>
      <w:proofErr w:type="gramEnd"/>
      <w:r w:rsidR="0072001C">
        <w:rPr>
          <w:rFonts w:hint="eastAsia"/>
        </w:rPr>
        <w:t>开工建设</w:t>
      </w:r>
      <w:r w:rsidR="0072001C">
        <w:rPr>
          <w:rFonts w:hint="eastAsia"/>
        </w:rPr>
        <w:t>3</w:t>
      </w:r>
      <w:r w:rsidR="0072001C">
        <w:rPr>
          <w:rFonts w:hint="eastAsia"/>
        </w:rPr>
        <w:t>万</w:t>
      </w:r>
      <w:r w:rsidR="0072001C" w:rsidRPr="00476232">
        <w:rPr>
          <w:rFonts w:hint="eastAsia"/>
          <w:szCs w:val="28"/>
        </w:rPr>
        <w:t>m</w:t>
      </w:r>
      <w:r w:rsidR="0072001C" w:rsidRPr="00476232">
        <w:rPr>
          <w:szCs w:val="28"/>
          <w:vertAlign w:val="superscript"/>
        </w:rPr>
        <w:t>2</w:t>
      </w:r>
      <w:r w:rsidR="0072001C">
        <w:rPr>
          <w:rFonts w:hint="eastAsia"/>
        </w:rPr>
        <w:t>、</w:t>
      </w:r>
      <w:r w:rsidR="0072001C">
        <w:rPr>
          <w:rFonts w:hint="eastAsia"/>
        </w:rPr>
        <w:t>1</w:t>
      </w:r>
      <w:r w:rsidR="0072001C">
        <w:t>2</w:t>
      </w:r>
      <w:r w:rsidR="0072001C">
        <w:rPr>
          <w:rFonts w:hint="eastAsia"/>
        </w:rPr>
        <w:t>万</w:t>
      </w:r>
      <w:r w:rsidR="0072001C" w:rsidRPr="00476232">
        <w:rPr>
          <w:rFonts w:hint="eastAsia"/>
          <w:szCs w:val="28"/>
        </w:rPr>
        <w:t>m</w:t>
      </w:r>
      <w:r w:rsidR="0072001C" w:rsidRPr="00476232">
        <w:rPr>
          <w:szCs w:val="28"/>
          <w:vertAlign w:val="superscript"/>
        </w:rPr>
        <w:t>2</w:t>
      </w:r>
      <w:r w:rsidR="00723346">
        <w:rPr>
          <w:rFonts w:hint="eastAsia"/>
          <w:szCs w:val="28"/>
        </w:rPr>
        <w:t>，定州、辛集市</w:t>
      </w:r>
      <w:r w:rsidR="00723346">
        <w:rPr>
          <w:rFonts w:hint="eastAsia"/>
          <w:szCs w:val="28"/>
        </w:rPr>
        <w:t>2</w:t>
      </w:r>
      <w:r w:rsidR="00723346">
        <w:rPr>
          <w:szCs w:val="28"/>
        </w:rPr>
        <w:t>021</w:t>
      </w:r>
      <w:r w:rsidR="00723346">
        <w:rPr>
          <w:rFonts w:hint="eastAsia"/>
          <w:szCs w:val="28"/>
        </w:rPr>
        <w:t>年新开工建设</w:t>
      </w:r>
      <w:r w:rsidR="00723346">
        <w:rPr>
          <w:rFonts w:hint="eastAsia"/>
          <w:szCs w:val="28"/>
        </w:rPr>
        <w:t>2</w:t>
      </w:r>
      <w:r w:rsidR="00723346">
        <w:rPr>
          <w:rFonts w:hint="eastAsia"/>
          <w:szCs w:val="28"/>
        </w:rPr>
        <w:t>万</w:t>
      </w:r>
      <w:r w:rsidR="00723346" w:rsidRPr="00476232">
        <w:rPr>
          <w:rFonts w:hint="eastAsia"/>
          <w:szCs w:val="28"/>
        </w:rPr>
        <w:t>m</w:t>
      </w:r>
      <w:r w:rsidR="00723346" w:rsidRPr="00476232">
        <w:rPr>
          <w:szCs w:val="28"/>
          <w:vertAlign w:val="superscript"/>
        </w:rPr>
        <w:t>2</w:t>
      </w:r>
      <w:r w:rsidR="0072001C">
        <w:rPr>
          <w:rFonts w:hint="eastAsia"/>
        </w:rPr>
        <w:t>。</w:t>
      </w:r>
      <w:r w:rsidR="0072001C">
        <w:rPr>
          <w:rFonts w:hint="eastAsia"/>
        </w:rPr>
        <w:t>2</w:t>
      </w:r>
      <w:r w:rsidR="0072001C">
        <w:t>022</w:t>
      </w:r>
      <w:r w:rsidR="0072001C">
        <w:rPr>
          <w:rFonts w:hint="eastAsia"/>
        </w:rPr>
        <w:t>~</w:t>
      </w:r>
      <w:r w:rsidR="0072001C">
        <w:t>2025</w:t>
      </w:r>
      <w:r w:rsidR="0072001C">
        <w:rPr>
          <w:rFonts w:hint="eastAsia"/>
        </w:rPr>
        <w:t>年每年以不低于</w:t>
      </w:r>
      <w:r w:rsidR="0072001C">
        <w:t>10</w:t>
      </w:r>
      <w:r w:rsidR="0072001C">
        <w:rPr>
          <w:rFonts w:hint="eastAsia"/>
        </w:rPr>
        <w:t>%</w:t>
      </w:r>
      <w:r w:rsidR="0072001C">
        <w:rPr>
          <w:rFonts w:hint="eastAsia"/>
        </w:rPr>
        <w:t>的速度递增</w:t>
      </w:r>
      <w:r w:rsidR="00723346">
        <w:rPr>
          <w:rFonts w:hint="eastAsia"/>
        </w:rPr>
        <w:t>，到</w:t>
      </w:r>
      <w:r w:rsidR="00723346">
        <w:rPr>
          <w:rFonts w:hint="eastAsia"/>
        </w:rPr>
        <w:t>2</w:t>
      </w:r>
      <w:r w:rsidR="00723346">
        <w:t>025</w:t>
      </w:r>
      <w:r w:rsidR="00723346">
        <w:rPr>
          <w:rFonts w:hint="eastAsia"/>
        </w:rPr>
        <w:t>年，全省竣工和在建被动式超低能耗建筑面积合计达到</w:t>
      </w:r>
      <w:r w:rsidR="00723346">
        <w:rPr>
          <w:rFonts w:hint="eastAsia"/>
        </w:rPr>
        <w:t>1</w:t>
      </w:r>
      <w:r w:rsidR="00723346">
        <w:t>340</w:t>
      </w:r>
      <w:r w:rsidR="00723346">
        <w:rPr>
          <w:rFonts w:hint="eastAsia"/>
        </w:rPr>
        <w:t>万</w:t>
      </w:r>
      <w:r w:rsidR="00723346" w:rsidRPr="00476232">
        <w:rPr>
          <w:rFonts w:hint="eastAsia"/>
          <w:szCs w:val="28"/>
        </w:rPr>
        <w:t>m</w:t>
      </w:r>
      <w:r w:rsidR="00723346" w:rsidRPr="00476232">
        <w:rPr>
          <w:szCs w:val="28"/>
          <w:vertAlign w:val="superscript"/>
        </w:rPr>
        <w:t>2</w:t>
      </w:r>
      <w:r w:rsidR="00723346">
        <w:rPr>
          <w:rFonts w:hint="eastAsia"/>
        </w:rPr>
        <w:t>以上。</w:t>
      </w:r>
    </w:p>
    <w:p w:rsidR="00476232" w:rsidRDefault="002C1C22" w:rsidP="0072001C">
      <w:pPr>
        <w:spacing w:line="360" w:lineRule="auto"/>
        <w:ind w:firstLineChars="200" w:firstLine="560"/>
        <w:jc w:val="both"/>
        <w:rPr>
          <w:szCs w:val="28"/>
        </w:rPr>
      </w:pPr>
      <w:r w:rsidRPr="00427795">
        <w:rPr>
          <w:szCs w:val="28"/>
        </w:rPr>
        <w:t>《</w:t>
      </w:r>
      <w:r w:rsidR="00427795" w:rsidRPr="00427795">
        <w:rPr>
          <w:rFonts w:hint="eastAsia"/>
          <w:szCs w:val="28"/>
        </w:rPr>
        <w:t>廊坊市人民政府办公室转发省政府办公厅关于支持被动式超低能耗建筑产业发展的若干政策的通知</w:t>
      </w:r>
      <w:r w:rsidRPr="00427795">
        <w:rPr>
          <w:szCs w:val="28"/>
        </w:rPr>
        <w:t>》</w:t>
      </w:r>
      <w:r w:rsidR="00476232">
        <w:rPr>
          <w:rFonts w:hint="eastAsia"/>
          <w:szCs w:val="28"/>
        </w:rPr>
        <w:t>中</w:t>
      </w:r>
      <w:r w:rsidR="0072001C">
        <w:rPr>
          <w:rFonts w:hint="eastAsia"/>
          <w:szCs w:val="28"/>
        </w:rPr>
        <w:t>将廊坊市被动式超低能耗建筑规划</w:t>
      </w:r>
      <w:r w:rsidR="00476232">
        <w:rPr>
          <w:rFonts w:hint="eastAsia"/>
          <w:szCs w:val="28"/>
        </w:rPr>
        <w:t>目标任务分解</w:t>
      </w:r>
      <w:r w:rsidR="0072001C">
        <w:rPr>
          <w:rFonts w:hint="eastAsia"/>
          <w:szCs w:val="28"/>
        </w:rPr>
        <w:t>为</w:t>
      </w:r>
      <w:r w:rsidR="00476232">
        <w:rPr>
          <w:rFonts w:hint="eastAsia"/>
          <w:szCs w:val="28"/>
        </w:rPr>
        <w:t>：</w:t>
      </w:r>
    </w:p>
    <w:p w:rsidR="00427795" w:rsidRPr="0085394F" w:rsidRDefault="0085394F" w:rsidP="0085394F">
      <w:pPr>
        <w:spacing w:line="360" w:lineRule="auto"/>
        <w:ind w:firstLineChars="200" w:firstLine="560"/>
        <w:jc w:val="both"/>
        <w:rPr>
          <w:szCs w:val="28"/>
        </w:rPr>
      </w:pPr>
      <w:r>
        <w:rPr>
          <w:szCs w:val="28"/>
        </w:rPr>
        <w:t xml:space="preserve">1. </w:t>
      </w:r>
      <w:r w:rsidR="00427795" w:rsidRPr="0085394F">
        <w:rPr>
          <w:rFonts w:hint="eastAsia"/>
          <w:szCs w:val="28"/>
        </w:rPr>
        <w:t>2</w:t>
      </w:r>
      <w:r w:rsidR="00427795" w:rsidRPr="0085394F">
        <w:rPr>
          <w:szCs w:val="28"/>
        </w:rPr>
        <w:t>020</w:t>
      </w:r>
      <w:r w:rsidR="00427795" w:rsidRPr="0085394F">
        <w:rPr>
          <w:rFonts w:hint="eastAsia"/>
          <w:szCs w:val="28"/>
        </w:rPr>
        <w:t>年全市新开工建设被动式超低能耗建筑不低于</w:t>
      </w:r>
      <w:r w:rsidR="00427795" w:rsidRPr="0085394F">
        <w:rPr>
          <w:rFonts w:hint="eastAsia"/>
          <w:szCs w:val="28"/>
        </w:rPr>
        <w:t>3</w:t>
      </w:r>
      <w:r w:rsidR="00427795" w:rsidRPr="0085394F">
        <w:rPr>
          <w:rFonts w:hint="eastAsia"/>
          <w:szCs w:val="28"/>
        </w:rPr>
        <w:t>万</w:t>
      </w:r>
      <w:r w:rsidR="00427795" w:rsidRPr="0085394F">
        <w:rPr>
          <w:rFonts w:hint="eastAsia"/>
          <w:szCs w:val="28"/>
        </w:rPr>
        <w:t>m</w:t>
      </w:r>
      <w:r w:rsidR="00427795" w:rsidRPr="004026E5">
        <w:rPr>
          <w:szCs w:val="28"/>
          <w:vertAlign w:val="superscript"/>
        </w:rPr>
        <w:t>2</w:t>
      </w:r>
      <w:r w:rsidR="00427795" w:rsidRPr="0085394F">
        <w:rPr>
          <w:rFonts w:hint="eastAsia"/>
          <w:szCs w:val="28"/>
        </w:rPr>
        <w:t>。其中市区开工建设</w:t>
      </w:r>
      <w:r w:rsidR="00427795" w:rsidRPr="0085394F">
        <w:rPr>
          <w:rFonts w:hint="eastAsia"/>
          <w:szCs w:val="28"/>
        </w:rPr>
        <w:t>1</w:t>
      </w:r>
      <w:r w:rsidR="00427795" w:rsidRPr="0085394F">
        <w:rPr>
          <w:szCs w:val="28"/>
        </w:rPr>
        <w:t>.5</w:t>
      </w:r>
      <w:r w:rsidR="00427795" w:rsidRPr="0085394F">
        <w:rPr>
          <w:rFonts w:hint="eastAsia"/>
          <w:szCs w:val="28"/>
        </w:rPr>
        <w:t>万</w:t>
      </w:r>
      <w:r w:rsidR="00427795" w:rsidRPr="0085394F">
        <w:rPr>
          <w:rFonts w:hint="eastAsia"/>
          <w:szCs w:val="28"/>
        </w:rPr>
        <w:t>m</w:t>
      </w:r>
      <w:r w:rsidR="00427795" w:rsidRPr="004026E5">
        <w:rPr>
          <w:szCs w:val="28"/>
          <w:vertAlign w:val="superscript"/>
        </w:rPr>
        <w:t>2</w:t>
      </w:r>
      <w:r w:rsidR="00427795" w:rsidRPr="0085394F">
        <w:rPr>
          <w:rFonts w:hint="eastAsia"/>
          <w:szCs w:val="28"/>
        </w:rPr>
        <w:t>（廊坊临空经济区</w:t>
      </w:r>
      <w:r w:rsidR="00427795" w:rsidRPr="0085394F">
        <w:rPr>
          <w:rFonts w:hint="eastAsia"/>
          <w:szCs w:val="28"/>
        </w:rPr>
        <w:t>6</w:t>
      </w:r>
      <w:r w:rsidR="00427795" w:rsidRPr="0085394F">
        <w:rPr>
          <w:szCs w:val="28"/>
        </w:rPr>
        <w:t>000</w:t>
      </w:r>
      <w:r w:rsidR="00427795" w:rsidRPr="0085394F">
        <w:rPr>
          <w:rFonts w:hint="eastAsia"/>
          <w:szCs w:val="28"/>
        </w:rPr>
        <w:t xml:space="preserve"> m</w:t>
      </w:r>
      <w:r w:rsidR="00427795" w:rsidRPr="004026E5">
        <w:rPr>
          <w:szCs w:val="28"/>
          <w:vertAlign w:val="superscript"/>
        </w:rPr>
        <w:t>2</w:t>
      </w:r>
      <w:r w:rsidR="00427795" w:rsidRPr="0085394F">
        <w:rPr>
          <w:rFonts w:hint="eastAsia"/>
          <w:szCs w:val="28"/>
        </w:rPr>
        <w:t>，廊坊开发区</w:t>
      </w:r>
      <w:r w:rsidR="00427795" w:rsidRPr="0085394F">
        <w:rPr>
          <w:rFonts w:hint="eastAsia"/>
          <w:szCs w:val="28"/>
        </w:rPr>
        <w:t>4</w:t>
      </w:r>
      <w:r w:rsidR="00427795" w:rsidRPr="0085394F">
        <w:rPr>
          <w:szCs w:val="28"/>
        </w:rPr>
        <w:t>000</w:t>
      </w:r>
      <w:r w:rsidR="00427795" w:rsidRPr="0085394F">
        <w:rPr>
          <w:rFonts w:hint="eastAsia"/>
          <w:szCs w:val="28"/>
        </w:rPr>
        <w:t xml:space="preserve"> m</w:t>
      </w:r>
      <w:r w:rsidR="00427795" w:rsidRPr="004026E5">
        <w:rPr>
          <w:szCs w:val="28"/>
          <w:vertAlign w:val="superscript"/>
        </w:rPr>
        <w:t>2</w:t>
      </w:r>
      <w:r w:rsidR="00427795" w:rsidRPr="0085394F">
        <w:rPr>
          <w:rFonts w:hint="eastAsia"/>
          <w:szCs w:val="28"/>
        </w:rPr>
        <w:t>，广阳区</w:t>
      </w:r>
      <w:r w:rsidR="00427795" w:rsidRPr="0085394F">
        <w:rPr>
          <w:rFonts w:hint="eastAsia"/>
          <w:szCs w:val="28"/>
        </w:rPr>
        <w:t>3</w:t>
      </w:r>
      <w:r w:rsidR="00427795" w:rsidRPr="0085394F">
        <w:rPr>
          <w:szCs w:val="28"/>
        </w:rPr>
        <w:t>000</w:t>
      </w:r>
      <w:r w:rsidR="00427795" w:rsidRPr="0085394F">
        <w:rPr>
          <w:rFonts w:hint="eastAsia"/>
          <w:szCs w:val="28"/>
        </w:rPr>
        <w:t xml:space="preserve"> m</w:t>
      </w:r>
      <w:r w:rsidR="00427795" w:rsidRPr="004026E5">
        <w:rPr>
          <w:szCs w:val="28"/>
          <w:vertAlign w:val="superscript"/>
        </w:rPr>
        <w:t>2</w:t>
      </w:r>
      <w:r w:rsidR="00427795" w:rsidRPr="0085394F">
        <w:rPr>
          <w:rFonts w:hint="eastAsia"/>
          <w:szCs w:val="28"/>
        </w:rPr>
        <w:t>，安次区</w:t>
      </w:r>
      <w:r w:rsidR="00427795" w:rsidRPr="0085394F">
        <w:rPr>
          <w:rFonts w:hint="eastAsia"/>
          <w:szCs w:val="28"/>
        </w:rPr>
        <w:t>2</w:t>
      </w:r>
      <w:r w:rsidR="00427795" w:rsidRPr="0085394F">
        <w:rPr>
          <w:szCs w:val="28"/>
        </w:rPr>
        <w:t>000</w:t>
      </w:r>
      <w:r w:rsidR="00427795" w:rsidRPr="0085394F">
        <w:rPr>
          <w:rFonts w:hint="eastAsia"/>
          <w:szCs w:val="28"/>
        </w:rPr>
        <w:t xml:space="preserve"> m</w:t>
      </w:r>
      <w:r w:rsidR="00427795" w:rsidRPr="004026E5">
        <w:rPr>
          <w:szCs w:val="28"/>
          <w:vertAlign w:val="superscript"/>
        </w:rPr>
        <w:t>2</w:t>
      </w:r>
      <w:r w:rsidR="00427795" w:rsidRPr="0085394F">
        <w:rPr>
          <w:rFonts w:hint="eastAsia"/>
          <w:szCs w:val="28"/>
        </w:rPr>
        <w:t>），三河市开工建设</w:t>
      </w:r>
      <w:r w:rsidR="00427795" w:rsidRPr="0085394F">
        <w:rPr>
          <w:rFonts w:hint="eastAsia"/>
          <w:szCs w:val="28"/>
        </w:rPr>
        <w:t>3</w:t>
      </w:r>
      <w:r w:rsidR="00427795" w:rsidRPr="0085394F">
        <w:rPr>
          <w:szCs w:val="28"/>
        </w:rPr>
        <w:t>000</w:t>
      </w:r>
      <w:r w:rsidR="00427795" w:rsidRPr="0085394F">
        <w:rPr>
          <w:rFonts w:hint="eastAsia"/>
          <w:szCs w:val="28"/>
        </w:rPr>
        <w:t xml:space="preserve"> m</w:t>
      </w:r>
      <w:r w:rsidR="00427795" w:rsidRPr="00DB2E46">
        <w:rPr>
          <w:szCs w:val="28"/>
          <w:vertAlign w:val="superscript"/>
        </w:rPr>
        <w:t>2</w:t>
      </w:r>
      <w:r w:rsidR="00427795" w:rsidRPr="0085394F">
        <w:rPr>
          <w:rFonts w:hint="eastAsia"/>
          <w:szCs w:val="28"/>
        </w:rPr>
        <w:t>，霸州市开工建设</w:t>
      </w:r>
      <w:r w:rsidR="00427795" w:rsidRPr="0085394F">
        <w:rPr>
          <w:rFonts w:hint="eastAsia"/>
          <w:szCs w:val="28"/>
        </w:rPr>
        <w:t>3</w:t>
      </w:r>
      <w:r w:rsidR="00427795" w:rsidRPr="0085394F">
        <w:rPr>
          <w:szCs w:val="28"/>
        </w:rPr>
        <w:t>000</w:t>
      </w:r>
      <w:r w:rsidR="00427795" w:rsidRPr="0085394F">
        <w:rPr>
          <w:rFonts w:hint="eastAsia"/>
          <w:szCs w:val="28"/>
        </w:rPr>
        <w:t xml:space="preserve"> m</w:t>
      </w:r>
      <w:r w:rsidR="00427795" w:rsidRPr="004026E5">
        <w:rPr>
          <w:szCs w:val="28"/>
          <w:vertAlign w:val="superscript"/>
        </w:rPr>
        <w:t>2</w:t>
      </w:r>
      <w:r w:rsidR="00427795" w:rsidRPr="0085394F">
        <w:rPr>
          <w:rFonts w:hint="eastAsia"/>
          <w:szCs w:val="28"/>
        </w:rPr>
        <w:t>，固安县开工建设</w:t>
      </w:r>
      <w:r w:rsidR="00427795" w:rsidRPr="0085394F">
        <w:rPr>
          <w:rFonts w:hint="eastAsia"/>
          <w:szCs w:val="28"/>
        </w:rPr>
        <w:t>3</w:t>
      </w:r>
      <w:r w:rsidR="00427795" w:rsidRPr="0085394F">
        <w:rPr>
          <w:szCs w:val="28"/>
        </w:rPr>
        <w:t>000</w:t>
      </w:r>
      <w:r w:rsidR="00427795" w:rsidRPr="0085394F">
        <w:rPr>
          <w:rFonts w:hint="eastAsia"/>
          <w:szCs w:val="28"/>
        </w:rPr>
        <w:t xml:space="preserve"> m</w:t>
      </w:r>
      <w:r w:rsidR="00427795" w:rsidRPr="004026E5">
        <w:rPr>
          <w:szCs w:val="28"/>
          <w:vertAlign w:val="superscript"/>
        </w:rPr>
        <w:t>2</w:t>
      </w:r>
      <w:r w:rsidR="00427795" w:rsidRPr="0085394F">
        <w:rPr>
          <w:rFonts w:hint="eastAsia"/>
          <w:szCs w:val="28"/>
        </w:rPr>
        <w:t>，</w:t>
      </w:r>
      <w:r w:rsidR="00476232" w:rsidRPr="0085394F">
        <w:rPr>
          <w:rFonts w:hint="eastAsia"/>
          <w:szCs w:val="28"/>
        </w:rPr>
        <w:t>香河县开工建设</w:t>
      </w:r>
      <w:r w:rsidR="00476232" w:rsidRPr="0085394F">
        <w:rPr>
          <w:rFonts w:hint="eastAsia"/>
          <w:szCs w:val="28"/>
        </w:rPr>
        <w:t>2</w:t>
      </w:r>
      <w:r w:rsidR="00476232" w:rsidRPr="0085394F">
        <w:rPr>
          <w:szCs w:val="28"/>
        </w:rPr>
        <w:t>000</w:t>
      </w:r>
      <w:r w:rsidR="00476232" w:rsidRPr="0085394F">
        <w:rPr>
          <w:rFonts w:hint="eastAsia"/>
          <w:szCs w:val="28"/>
        </w:rPr>
        <w:t xml:space="preserve"> m</w:t>
      </w:r>
      <w:r w:rsidR="00476232" w:rsidRPr="004026E5">
        <w:rPr>
          <w:szCs w:val="28"/>
          <w:vertAlign w:val="superscript"/>
        </w:rPr>
        <w:t>2</w:t>
      </w:r>
      <w:r w:rsidR="00476232" w:rsidRPr="0085394F">
        <w:rPr>
          <w:rFonts w:hint="eastAsia"/>
          <w:szCs w:val="28"/>
        </w:rPr>
        <w:t>，大厂</w:t>
      </w:r>
      <w:r w:rsidR="00476232" w:rsidRPr="0085394F">
        <w:rPr>
          <w:rFonts w:hint="eastAsia"/>
          <w:szCs w:val="28"/>
        </w:rPr>
        <w:lastRenderedPageBreak/>
        <w:t>县开工建设</w:t>
      </w:r>
      <w:r w:rsidR="00476232" w:rsidRPr="0085394F">
        <w:rPr>
          <w:rFonts w:hint="eastAsia"/>
          <w:szCs w:val="28"/>
        </w:rPr>
        <w:t>1</w:t>
      </w:r>
      <w:r w:rsidR="00476232" w:rsidRPr="0085394F">
        <w:rPr>
          <w:szCs w:val="28"/>
        </w:rPr>
        <w:t>500</w:t>
      </w:r>
      <w:r w:rsidR="00476232" w:rsidRPr="0085394F">
        <w:rPr>
          <w:rFonts w:hint="eastAsia"/>
          <w:szCs w:val="28"/>
        </w:rPr>
        <w:t xml:space="preserve"> m</w:t>
      </w:r>
      <w:r w:rsidR="00476232" w:rsidRPr="004026E5">
        <w:rPr>
          <w:szCs w:val="28"/>
          <w:vertAlign w:val="superscript"/>
        </w:rPr>
        <w:t>2</w:t>
      </w:r>
      <w:r w:rsidR="00476232" w:rsidRPr="0085394F">
        <w:rPr>
          <w:rFonts w:hint="eastAsia"/>
          <w:szCs w:val="28"/>
        </w:rPr>
        <w:t>，永清县开工建设</w:t>
      </w:r>
      <w:r w:rsidR="00476232" w:rsidRPr="0085394F">
        <w:rPr>
          <w:rFonts w:hint="eastAsia"/>
          <w:szCs w:val="28"/>
        </w:rPr>
        <w:t>1</w:t>
      </w:r>
      <w:r w:rsidR="00476232" w:rsidRPr="0085394F">
        <w:rPr>
          <w:szCs w:val="28"/>
        </w:rPr>
        <w:t>500</w:t>
      </w:r>
      <w:r w:rsidR="00476232" w:rsidRPr="0085394F">
        <w:rPr>
          <w:rFonts w:hint="eastAsia"/>
          <w:szCs w:val="28"/>
        </w:rPr>
        <w:t xml:space="preserve"> m</w:t>
      </w:r>
      <w:r w:rsidR="00476232" w:rsidRPr="004026E5">
        <w:rPr>
          <w:szCs w:val="28"/>
          <w:vertAlign w:val="superscript"/>
        </w:rPr>
        <w:t>2</w:t>
      </w:r>
      <w:r w:rsidR="00476232" w:rsidRPr="0085394F">
        <w:rPr>
          <w:rFonts w:hint="eastAsia"/>
          <w:szCs w:val="28"/>
        </w:rPr>
        <w:t>，文安县开工建设</w:t>
      </w:r>
      <w:r w:rsidR="00476232" w:rsidRPr="0085394F">
        <w:rPr>
          <w:rFonts w:hint="eastAsia"/>
          <w:szCs w:val="28"/>
        </w:rPr>
        <w:t>1</w:t>
      </w:r>
      <w:r w:rsidR="00476232" w:rsidRPr="0085394F">
        <w:rPr>
          <w:szCs w:val="28"/>
        </w:rPr>
        <w:t>500</w:t>
      </w:r>
      <w:r w:rsidR="00476232" w:rsidRPr="0085394F">
        <w:rPr>
          <w:rFonts w:hint="eastAsia"/>
          <w:szCs w:val="28"/>
        </w:rPr>
        <w:t xml:space="preserve"> m</w:t>
      </w:r>
      <w:r w:rsidR="00476232" w:rsidRPr="004026E5">
        <w:rPr>
          <w:szCs w:val="28"/>
          <w:vertAlign w:val="superscript"/>
        </w:rPr>
        <w:t>2</w:t>
      </w:r>
      <w:r w:rsidR="00476232" w:rsidRPr="0085394F">
        <w:rPr>
          <w:rFonts w:hint="eastAsia"/>
          <w:szCs w:val="28"/>
        </w:rPr>
        <w:t>，大城县开工建设</w:t>
      </w:r>
      <w:r w:rsidR="00476232" w:rsidRPr="0085394F">
        <w:rPr>
          <w:rFonts w:hint="eastAsia"/>
          <w:szCs w:val="28"/>
        </w:rPr>
        <w:t>1</w:t>
      </w:r>
      <w:r w:rsidR="00476232" w:rsidRPr="0085394F">
        <w:rPr>
          <w:szCs w:val="28"/>
        </w:rPr>
        <w:t>500</w:t>
      </w:r>
      <w:r w:rsidR="00476232" w:rsidRPr="0085394F">
        <w:rPr>
          <w:rFonts w:hint="eastAsia"/>
          <w:szCs w:val="28"/>
        </w:rPr>
        <w:t xml:space="preserve"> m</w:t>
      </w:r>
      <w:r w:rsidR="00476232" w:rsidRPr="004026E5">
        <w:rPr>
          <w:szCs w:val="28"/>
          <w:vertAlign w:val="superscript"/>
        </w:rPr>
        <w:t>2</w:t>
      </w:r>
      <w:r w:rsidR="00476232" w:rsidRPr="0085394F">
        <w:rPr>
          <w:rFonts w:hint="eastAsia"/>
          <w:szCs w:val="28"/>
        </w:rPr>
        <w:t>。</w:t>
      </w:r>
    </w:p>
    <w:p w:rsidR="00476232" w:rsidRPr="0085394F" w:rsidRDefault="0085394F" w:rsidP="0085394F">
      <w:pPr>
        <w:spacing w:line="360" w:lineRule="auto"/>
        <w:ind w:firstLineChars="200" w:firstLine="560"/>
        <w:jc w:val="both"/>
        <w:rPr>
          <w:szCs w:val="28"/>
        </w:rPr>
      </w:pPr>
      <w:r>
        <w:rPr>
          <w:szCs w:val="28"/>
        </w:rPr>
        <w:t xml:space="preserve">2. </w:t>
      </w:r>
      <w:r w:rsidR="00476232" w:rsidRPr="0085394F">
        <w:rPr>
          <w:rFonts w:hint="eastAsia"/>
          <w:szCs w:val="28"/>
        </w:rPr>
        <w:t>2</w:t>
      </w:r>
      <w:r w:rsidR="00476232" w:rsidRPr="0085394F">
        <w:rPr>
          <w:szCs w:val="28"/>
        </w:rPr>
        <w:t>021</w:t>
      </w:r>
      <w:r w:rsidR="00476232" w:rsidRPr="0085394F">
        <w:rPr>
          <w:rFonts w:hint="eastAsia"/>
          <w:szCs w:val="28"/>
        </w:rPr>
        <w:t>年全市新开工建设被动式超低能耗建筑不低于</w:t>
      </w:r>
      <w:r w:rsidR="00476232" w:rsidRPr="0085394F">
        <w:rPr>
          <w:szCs w:val="28"/>
        </w:rPr>
        <w:t>12</w:t>
      </w:r>
      <w:r w:rsidR="00476232" w:rsidRPr="0085394F">
        <w:rPr>
          <w:rFonts w:hint="eastAsia"/>
          <w:szCs w:val="28"/>
        </w:rPr>
        <w:t>万</w:t>
      </w:r>
      <w:r w:rsidR="00476232" w:rsidRPr="0085394F">
        <w:rPr>
          <w:rFonts w:hint="eastAsia"/>
          <w:szCs w:val="28"/>
        </w:rPr>
        <w:t>m</w:t>
      </w:r>
      <w:r w:rsidR="00476232" w:rsidRPr="004026E5">
        <w:rPr>
          <w:szCs w:val="28"/>
          <w:vertAlign w:val="superscript"/>
        </w:rPr>
        <w:t>2</w:t>
      </w:r>
      <w:r w:rsidR="00476232" w:rsidRPr="0085394F">
        <w:rPr>
          <w:rFonts w:hint="eastAsia"/>
          <w:szCs w:val="28"/>
        </w:rPr>
        <w:t>。其中市区开工建设</w:t>
      </w:r>
      <w:r w:rsidR="00476232" w:rsidRPr="0085394F">
        <w:rPr>
          <w:szCs w:val="28"/>
        </w:rPr>
        <w:t>6</w:t>
      </w:r>
      <w:r w:rsidR="00476232" w:rsidRPr="0085394F">
        <w:rPr>
          <w:rFonts w:hint="eastAsia"/>
          <w:szCs w:val="28"/>
        </w:rPr>
        <w:t>万</w:t>
      </w:r>
      <w:r w:rsidR="00476232" w:rsidRPr="0085394F">
        <w:rPr>
          <w:rFonts w:hint="eastAsia"/>
          <w:szCs w:val="28"/>
        </w:rPr>
        <w:t>m</w:t>
      </w:r>
      <w:r w:rsidR="00476232" w:rsidRPr="004026E5">
        <w:rPr>
          <w:szCs w:val="28"/>
          <w:vertAlign w:val="superscript"/>
        </w:rPr>
        <w:t>2</w:t>
      </w:r>
      <w:r w:rsidR="00476232" w:rsidRPr="0085394F">
        <w:rPr>
          <w:rFonts w:hint="eastAsia"/>
          <w:szCs w:val="28"/>
        </w:rPr>
        <w:t>（廊坊临空经济区</w:t>
      </w:r>
      <w:r w:rsidR="00476232" w:rsidRPr="0085394F">
        <w:rPr>
          <w:szCs w:val="28"/>
        </w:rPr>
        <w:t>2.4</w:t>
      </w:r>
      <w:r w:rsidR="00476232" w:rsidRPr="0085394F">
        <w:rPr>
          <w:rFonts w:hint="eastAsia"/>
          <w:szCs w:val="28"/>
        </w:rPr>
        <w:t>万</w:t>
      </w:r>
      <w:r w:rsidR="00476232" w:rsidRPr="0085394F">
        <w:rPr>
          <w:rFonts w:hint="eastAsia"/>
          <w:szCs w:val="28"/>
        </w:rPr>
        <w:t>m</w:t>
      </w:r>
      <w:r w:rsidR="00476232" w:rsidRPr="004026E5">
        <w:rPr>
          <w:szCs w:val="28"/>
          <w:vertAlign w:val="superscript"/>
        </w:rPr>
        <w:t>2</w:t>
      </w:r>
      <w:r w:rsidR="00476232" w:rsidRPr="0085394F">
        <w:rPr>
          <w:rFonts w:hint="eastAsia"/>
          <w:szCs w:val="28"/>
        </w:rPr>
        <w:t>，廊坊开发区</w:t>
      </w:r>
      <w:r w:rsidR="00551987" w:rsidRPr="0085394F">
        <w:rPr>
          <w:szCs w:val="28"/>
        </w:rPr>
        <w:t>1.6</w:t>
      </w:r>
      <w:r w:rsidR="00551987" w:rsidRPr="0085394F">
        <w:rPr>
          <w:rFonts w:hint="eastAsia"/>
          <w:szCs w:val="28"/>
        </w:rPr>
        <w:t>万</w:t>
      </w:r>
      <w:r w:rsidR="00476232" w:rsidRPr="0085394F">
        <w:rPr>
          <w:rFonts w:hint="eastAsia"/>
          <w:szCs w:val="28"/>
        </w:rPr>
        <w:t>m</w:t>
      </w:r>
      <w:r w:rsidR="00476232" w:rsidRPr="004026E5">
        <w:rPr>
          <w:szCs w:val="28"/>
          <w:vertAlign w:val="superscript"/>
        </w:rPr>
        <w:t>2</w:t>
      </w:r>
      <w:r w:rsidR="00476232" w:rsidRPr="0085394F">
        <w:rPr>
          <w:rFonts w:hint="eastAsia"/>
          <w:szCs w:val="28"/>
        </w:rPr>
        <w:t>，广阳区</w:t>
      </w:r>
      <w:r w:rsidR="00551987" w:rsidRPr="0085394F">
        <w:rPr>
          <w:szCs w:val="28"/>
        </w:rPr>
        <w:t>1.2</w:t>
      </w:r>
      <w:r w:rsidR="00551987" w:rsidRPr="0085394F">
        <w:rPr>
          <w:rFonts w:hint="eastAsia"/>
          <w:szCs w:val="28"/>
        </w:rPr>
        <w:t>万</w:t>
      </w:r>
      <w:r w:rsidR="00476232" w:rsidRPr="0085394F">
        <w:rPr>
          <w:rFonts w:hint="eastAsia"/>
          <w:szCs w:val="28"/>
        </w:rPr>
        <w:t>m</w:t>
      </w:r>
      <w:r w:rsidR="00476232" w:rsidRPr="004026E5">
        <w:rPr>
          <w:szCs w:val="28"/>
          <w:vertAlign w:val="superscript"/>
        </w:rPr>
        <w:t>2</w:t>
      </w:r>
      <w:r w:rsidR="00476232" w:rsidRPr="0085394F">
        <w:rPr>
          <w:rFonts w:hint="eastAsia"/>
          <w:szCs w:val="28"/>
        </w:rPr>
        <w:t>，安次区</w:t>
      </w:r>
      <w:r w:rsidR="00551987" w:rsidRPr="0085394F">
        <w:rPr>
          <w:szCs w:val="28"/>
        </w:rPr>
        <w:t>8</w:t>
      </w:r>
      <w:r w:rsidR="00476232" w:rsidRPr="0085394F">
        <w:rPr>
          <w:szCs w:val="28"/>
        </w:rPr>
        <w:t>000</w:t>
      </w:r>
      <w:r w:rsidR="00476232" w:rsidRPr="0085394F">
        <w:rPr>
          <w:rFonts w:hint="eastAsia"/>
          <w:szCs w:val="28"/>
        </w:rPr>
        <w:t xml:space="preserve"> m</w:t>
      </w:r>
      <w:r w:rsidR="00476232" w:rsidRPr="004026E5">
        <w:rPr>
          <w:szCs w:val="28"/>
          <w:vertAlign w:val="superscript"/>
        </w:rPr>
        <w:t>2</w:t>
      </w:r>
      <w:r w:rsidR="00476232" w:rsidRPr="0085394F">
        <w:rPr>
          <w:rFonts w:hint="eastAsia"/>
          <w:szCs w:val="28"/>
        </w:rPr>
        <w:t>），三河市开工建设</w:t>
      </w:r>
      <w:r w:rsidR="00551987" w:rsidRPr="0085394F">
        <w:rPr>
          <w:szCs w:val="28"/>
        </w:rPr>
        <w:t>1.2</w:t>
      </w:r>
      <w:r w:rsidR="00551987" w:rsidRPr="0085394F">
        <w:rPr>
          <w:rFonts w:hint="eastAsia"/>
          <w:szCs w:val="28"/>
        </w:rPr>
        <w:t>万</w:t>
      </w:r>
      <w:r w:rsidR="00476232" w:rsidRPr="0085394F">
        <w:rPr>
          <w:rFonts w:hint="eastAsia"/>
          <w:szCs w:val="28"/>
        </w:rPr>
        <w:t>m</w:t>
      </w:r>
      <w:r w:rsidR="00476232" w:rsidRPr="004026E5">
        <w:rPr>
          <w:szCs w:val="28"/>
          <w:vertAlign w:val="superscript"/>
        </w:rPr>
        <w:t>2</w:t>
      </w:r>
      <w:r w:rsidR="00476232" w:rsidRPr="0085394F">
        <w:rPr>
          <w:rFonts w:hint="eastAsia"/>
          <w:szCs w:val="28"/>
        </w:rPr>
        <w:t>，霸州市开工建设</w:t>
      </w:r>
      <w:r w:rsidR="00551987" w:rsidRPr="0085394F">
        <w:rPr>
          <w:szCs w:val="28"/>
        </w:rPr>
        <w:t>1.2</w:t>
      </w:r>
      <w:r w:rsidR="00551987" w:rsidRPr="0085394F">
        <w:rPr>
          <w:rFonts w:hint="eastAsia"/>
          <w:szCs w:val="28"/>
        </w:rPr>
        <w:t>万</w:t>
      </w:r>
      <w:r w:rsidR="00476232" w:rsidRPr="0085394F">
        <w:rPr>
          <w:rFonts w:hint="eastAsia"/>
          <w:szCs w:val="28"/>
        </w:rPr>
        <w:t>m</w:t>
      </w:r>
      <w:r w:rsidR="00476232" w:rsidRPr="004026E5">
        <w:rPr>
          <w:szCs w:val="28"/>
          <w:vertAlign w:val="superscript"/>
        </w:rPr>
        <w:t>2</w:t>
      </w:r>
      <w:r w:rsidR="00476232" w:rsidRPr="0085394F">
        <w:rPr>
          <w:rFonts w:hint="eastAsia"/>
          <w:szCs w:val="28"/>
        </w:rPr>
        <w:t>，固安县开工建设</w:t>
      </w:r>
      <w:r w:rsidR="00551987" w:rsidRPr="0085394F">
        <w:rPr>
          <w:szCs w:val="28"/>
        </w:rPr>
        <w:t>1.2</w:t>
      </w:r>
      <w:r w:rsidR="00551987" w:rsidRPr="0085394F">
        <w:rPr>
          <w:rFonts w:hint="eastAsia"/>
          <w:szCs w:val="28"/>
        </w:rPr>
        <w:t>万</w:t>
      </w:r>
      <w:r w:rsidR="00476232" w:rsidRPr="0085394F">
        <w:rPr>
          <w:rFonts w:hint="eastAsia"/>
          <w:szCs w:val="28"/>
        </w:rPr>
        <w:t>m</w:t>
      </w:r>
      <w:r w:rsidR="00476232" w:rsidRPr="004026E5">
        <w:rPr>
          <w:szCs w:val="28"/>
          <w:vertAlign w:val="superscript"/>
        </w:rPr>
        <w:t>2</w:t>
      </w:r>
      <w:r w:rsidR="00476232" w:rsidRPr="0085394F">
        <w:rPr>
          <w:rFonts w:hint="eastAsia"/>
          <w:szCs w:val="28"/>
        </w:rPr>
        <w:t>，香河县开工建设</w:t>
      </w:r>
      <w:r w:rsidR="00551987" w:rsidRPr="0085394F">
        <w:rPr>
          <w:szCs w:val="28"/>
        </w:rPr>
        <w:t>8</w:t>
      </w:r>
      <w:r w:rsidR="00476232" w:rsidRPr="0085394F">
        <w:rPr>
          <w:szCs w:val="28"/>
        </w:rPr>
        <w:t>000</w:t>
      </w:r>
      <w:r w:rsidR="00476232" w:rsidRPr="0085394F">
        <w:rPr>
          <w:rFonts w:hint="eastAsia"/>
          <w:szCs w:val="28"/>
        </w:rPr>
        <w:t xml:space="preserve"> m</w:t>
      </w:r>
      <w:r w:rsidR="00476232" w:rsidRPr="004026E5">
        <w:rPr>
          <w:szCs w:val="28"/>
          <w:vertAlign w:val="superscript"/>
        </w:rPr>
        <w:t>2</w:t>
      </w:r>
      <w:r w:rsidR="00476232" w:rsidRPr="0085394F">
        <w:rPr>
          <w:rFonts w:hint="eastAsia"/>
          <w:szCs w:val="28"/>
        </w:rPr>
        <w:t>，大厂县开工建设</w:t>
      </w:r>
      <w:r w:rsidR="00551987" w:rsidRPr="0085394F">
        <w:rPr>
          <w:szCs w:val="28"/>
        </w:rPr>
        <w:t>60</w:t>
      </w:r>
      <w:r w:rsidR="00476232" w:rsidRPr="0085394F">
        <w:rPr>
          <w:szCs w:val="28"/>
        </w:rPr>
        <w:t>00</w:t>
      </w:r>
      <w:r w:rsidR="00476232" w:rsidRPr="0085394F">
        <w:rPr>
          <w:rFonts w:hint="eastAsia"/>
          <w:szCs w:val="28"/>
        </w:rPr>
        <w:t xml:space="preserve"> m</w:t>
      </w:r>
      <w:r w:rsidR="00476232" w:rsidRPr="004026E5">
        <w:rPr>
          <w:szCs w:val="28"/>
          <w:vertAlign w:val="superscript"/>
        </w:rPr>
        <w:t>2</w:t>
      </w:r>
      <w:r w:rsidR="00476232" w:rsidRPr="0085394F">
        <w:rPr>
          <w:rFonts w:hint="eastAsia"/>
          <w:szCs w:val="28"/>
        </w:rPr>
        <w:t>，永清县开工建设</w:t>
      </w:r>
      <w:r w:rsidR="00551987" w:rsidRPr="0085394F">
        <w:rPr>
          <w:szCs w:val="28"/>
        </w:rPr>
        <w:t>60</w:t>
      </w:r>
      <w:r w:rsidR="00476232" w:rsidRPr="0085394F">
        <w:rPr>
          <w:szCs w:val="28"/>
        </w:rPr>
        <w:t>00</w:t>
      </w:r>
      <w:r w:rsidR="00476232" w:rsidRPr="0085394F">
        <w:rPr>
          <w:rFonts w:hint="eastAsia"/>
          <w:szCs w:val="28"/>
        </w:rPr>
        <w:t xml:space="preserve"> m</w:t>
      </w:r>
      <w:r w:rsidR="00476232" w:rsidRPr="004026E5">
        <w:rPr>
          <w:szCs w:val="28"/>
          <w:vertAlign w:val="superscript"/>
        </w:rPr>
        <w:t>2</w:t>
      </w:r>
      <w:r w:rsidR="00476232" w:rsidRPr="0085394F">
        <w:rPr>
          <w:rFonts w:hint="eastAsia"/>
          <w:szCs w:val="28"/>
        </w:rPr>
        <w:t>，文安县开工建设</w:t>
      </w:r>
      <w:r w:rsidR="00551987" w:rsidRPr="0085394F">
        <w:rPr>
          <w:szCs w:val="28"/>
        </w:rPr>
        <w:t>60</w:t>
      </w:r>
      <w:r w:rsidR="00476232" w:rsidRPr="0085394F">
        <w:rPr>
          <w:szCs w:val="28"/>
        </w:rPr>
        <w:t>00</w:t>
      </w:r>
      <w:r w:rsidR="00476232" w:rsidRPr="0085394F">
        <w:rPr>
          <w:rFonts w:hint="eastAsia"/>
          <w:szCs w:val="28"/>
        </w:rPr>
        <w:t xml:space="preserve"> m</w:t>
      </w:r>
      <w:r w:rsidR="00476232" w:rsidRPr="004026E5">
        <w:rPr>
          <w:szCs w:val="28"/>
          <w:vertAlign w:val="superscript"/>
        </w:rPr>
        <w:t>2</w:t>
      </w:r>
      <w:r w:rsidR="00476232" w:rsidRPr="0085394F">
        <w:rPr>
          <w:rFonts w:hint="eastAsia"/>
          <w:szCs w:val="28"/>
        </w:rPr>
        <w:t>，大城县开工建设</w:t>
      </w:r>
      <w:r w:rsidR="00551987" w:rsidRPr="0085394F">
        <w:rPr>
          <w:szCs w:val="28"/>
        </w:rPr>
        <w:t>60</w:t>
      </w:r>
      <w:r w:rsidR="00476232" w:rsidRPr="0085394F">
        <w:rPr>
          <w:szCs w:val="28"/>
        </w:rPr>
        <w:t>00</w:t>
      </w:r>
      <w:r w:rsidR="00476232" w:rsidRPr="0085394F">
        <w:rPr>
          <w:rFonts w:hint="eastAsia"/>
          <w:szCs w:val="28"/>
        </w:rPr>
        <w:t xml:space="preserve"> m</w:t>
      </w:r>
      <w:r w:rsidR="00476232" w:rsidRPr="004026E5">
        <w:rPr>
          <w:szCs w:val="28"/>
          <w:vertAlign w:val="superscript"/>
        </w:rPr>
        <w:t>2</w:t>
      </w:r>
      <w:r w:rsidR="00476232" w:rsidRPr="0085394F">
        <w:rPr>
          <w:rFonts w:hint="eastAsia"/>
          <w:szCs w:val="28"/>
        </w:rPr>
        <w:t>。</w:t>
      </w:r>
    </w:p>
    <w:p w:rsidR="00551987" w:rsidRPr="0085394F" w:rsidRDefault="0085394F" w:rsidP="0085394F">
      <w:pPr>
        <w:ind w:firstLineChars="200" w:firstLine="560"/>
        <w:jc w:val="both"/>
      </w:pPr>
      <w:r>
        <w:t xml:space="preserve">3. </w:t>
      </w:r>
      <w:r w:rsidR="00551987" w:rsidRPr="0085394F">
        <w:rPr>
          <w:rFonts w:hint="eastAsia"/>
        </w:rPr>
        <w:t>2</w:t>
      </w:r>
      <w:r w:rsidR="00551987" w:rsidRPr="0085394F">
        <w:t>022</w:t>
      </w:r>
      <w:r w:rsidR="004026E5">
        <w:rPr>
          <w:rFonts w:hint="eastAsia"/>
        </w:rPr>
        <w:t>~</w:t>
      </w:r>
      <w:r w:rsidR="00551987" w:rsidRPr="0085394F">
        <w:t>2025</w:t>
      </w:r>
      <w:r w:rsidR="00551987" w:rsidRPr="0085394F">
        <w:rPr>
          <w:rFonts w:hint="eastAsia"/>
        </w:rPr>
        <w:t>年市区和各县（市）以不低于</w:t>
      </w:r>
      <w:r w:rsidR="00551987" w:rsidRPr="0085394F">
        <w:rPr>
          <w:rFonts w:hint="eastAsia"/>
        </w:rPr>
        <w:t>1</w:t>
      </w:r>
      <w:r w:rsidR="00551987" w:rsidRPr="0085394F">
        <w:t>0</w:t>
      </w:r>
      <w:r w:rsidR="00551987" w:rsidRPr="0085394F">
        <w:rPr>
          <w:rFonts w:hint="eastAsia"/>
        </w:rPr>
        <w:t>%</w:t>
      </w:r>
      <w:r w:rsidR="00551987" w:rsidRPr="0085394F">
        <w:rPr>
          <w:rFonts w:hint="eastAsia"/>
        </w:rPr>
        <w:t>的速度递增，到</w:t>
      </w:r>
      <w:r w:rsidR="00551987" w:rsidRPr="0085394F">
        <w:rPr>
          <w:rFonts w:hint="eastAsia"/>
        </w:rPr>
        <w:t>2</w:t>
      </w:r>
      <w:r w:rsidR="00551987" w:rsidRPr="0085394F">
        <w:t>025</w:t>
      </w:r>
      <w:r w:rsidR="00551987" w:rsidRPr="0085394F">
        <w:rPr>
          <w:rFonts w:hint="eastAsia"/>
        </w:rPr>
        <w:t>年全市竣工和在建被动式超低能耗建筑不低于</w:t>
      </w:r>
      <w:r w:rsidR="00551987" w:rsidRPr="0085394F">
        <w:rPr>
          <w:rFonts w:hint="eastAsia"/>
        </w:rPr>
        <w:t>7</w:t>
      </w:r>
      <w:r w:rsidR="00551987" w:rsidRPr="0085394F">
        <w:t>6.28</w:t>
      </w:r>
      <w:r w:rsidR="00551987" w:rsidRPr="0085394F">
        <w:rPr>
          <w:rFonts w:hint="eastAsia"/>
        </w:rPr>
        <w:t>万</w:t>
      </w:r>
      <w:r w:rsidR="00551987" w:rsidRPr="0085394F">
        <w:rPr>
          <w:rFonts w:hint="eastAsia"/>
        </w:rPr>
        <w:t>m</w:t>
      </w:r>
      <w:r w:rsidR="00551987" w:rsidRPr="004026E5">
        <w:rPr>
          <w:vertAlign w:val="superscript"/>
        </w:rPr>
        <w:t>2</w:t>
      </w:r>
      <w:r w:rsidR="00551987" w:rsidRPr="0085394F">
        <w:rPr>
          <w:rFonts w:hint="eastAsia"/>
        </w:rPr>
        <w:t>。</w:t>
      </w:r>
    </w:p>
    <w:p w:rsidR="0072001C" w:rsidRDefault="0072001C" w:rsidP="0085394F">
      <w:pPr>
        <w:ind w:firstLineChars="200" w:firstLine="560"/>
        <w:jc w:val="both"/>
      </w:pPr>
      <w:r>
        <w:rPr>
          <w:rFonts w:hint="eastAsia"/>
        </w:rPr>
        <w:t>同年，河北省住房和城乡建设厅印发的《河北省绿色建筑创建行动方案》</w:t>
      </w:r>
      <w:r w:rsidR="00723346">
        <w:rPr>
          <w:rFonts w:hint="eastAsia"/>
        </w:rPr>
        <w:t>的通知</w:t>
      </w:r>
      <w:r w:rsidRPr="004F4964">
        <w:t>（</w:t>
      </w:r>
      <w:proofErr w:type="gramStart"/>
      <w:r w:rsidRPr="004F4964">
        <w:rPr>
          <w:rFonts w:hint="eastAsia"/>
        </w:rPr>
        <w:t>冀</w:t>
      </w:r>
      <w:r>
        <w:rPr>
          <w:rFonts w:hint="eastAsia"/>
        </w:rPr>
        <w:t>建节科</w:t>
      </w:r>
      <w:proofErr w:type="gramEnd"/>
      <w:r w:rsidRPr="004F4964">
        <w:t>〔</w:t>
      </w:r>
      <w:r w:rsidRPr="004F4964">
        <w:t>2020</w:t>
      </w:r>
      <w:r w:rsidRPr="004F4964">
        <w:t>〕</w:t>
      </w:r>
      <w:r>
        <w:t>4</w:t>
      </w:r>
      <w:r w:rsidRPr="004F4964">
        <w:t>号）</w:t>
      </w:r>
      <w:r w:rsidR="00723346">
        <w:rPr>
          <w:rFonts w:hint="eastAsia"/>
        </w:rPr>
        <w:t>中再次强调大力发展被动式超低能耗建筑。落实省政府办公厅《关于支持被动式超低能耗建筑产业发展的若干政策》，加大被动式超低能耗建筑推广力度。以政府投资或以政府投资为主的办公、学校等公共建筑和集中建设的公租房、专家公寓、人才公寓等居住建筑，原则上按照被动式超低能耗建筑标准规划、建设和运行。</w:t>
      </w:r>
      <w:r w:rsidR="00723346">
        <w:rPr>
          <w:rFonts w:hint="eastAsia"/>
        </w:rPr>
        <w:t>2</w:t>
      </w:r>
      <w:r w:rsidR="00723346">
        <w:t>021</w:t>
      </w:r>
      <w:r w:rsidR="00723346">
        <w:rPr>
          <w:rFonts w:hint="eastAsia"/>
        </w:rPr>
        <w:t>年，石家庄、保定、唐山市</w:t>
      </w:r>
      <w:proofErr w:type="gramStart"/>
      <w:r w:rsidR="00723346">
        <w:rPr>
          <w:rFonts w:hint="eastAsia"/>
        </w:rPr>
        <w:t>分别新</w:t>
      </w:r>
      <w:proofErr w:type="gramEnd"/>
      <w:r w:rsidR="00723346">
        <w:rPr>
          <w:rFonts w:hint="eastAsia"/>
        </w:rPr>
        <w:t>开工建设</w:t>
      </w:r>
      <w:r w:rsidR="00723346">
        <w:rPr>
          <w:rFonts w:hint="eastAsia"/>
        </w:rPr>
        <w:t>2</w:t>
      </w:r>
      <w:r w:rsidR="00723346">
        <w:t>0</w:t>
      </w:r>
      <w:r w:rsidR="00723346">
        <w:rPr>
          <w:rFonts w:hint="eastAsia"/>
        </w:rPr>
        <w:t>万</w:t>
      </w:r>
      <w:r w:rsidR="00723346" w:rsidRPr="00476232">
        <w:rPr>
          <w:rFonts w:hint="eastAsia"/>
          <w:szCs w:val="28"/>
        </w:rPr>
        <w:t>m</w:t>
      </w:r>
      <w:r w:rsidR="00723346" w:rsidRPr="00476232">
        <w:rPr>
          <w:szCs w:val="28"/>
          <w:vertAlign w:val="superscript"/>
        </w:rPr>
        <w:t>2</w:t>
      </w:r>
      <w:r w:rsidR="00723346">
        <w:rPr>
          <w:rFonts w:hint="eastAsia"/>
        </w:rPr>
        <w:t>，其他设区市</w:t>
      </w:r>
      <w:proofErr w:type="gramStart"/>
      <w:r w:rsidR="00723346">
        <w:rPr>
          <w:rFonts w:hint="eastAsia"/>
        </w:rPr>
        <w:t>分别新</w:t>
      </w:r>
      <w:proofErr w:type="gramEnd"/>
      <w:r w:rsidR="00723346">
        <w:rPr>
          <w:rFonts w:hint="eastAsia"/>
        </w:rPr>
        <w:t>开工建设</w:t>
      </w:r>
      <w:r w:rsidR="00723346">
        <w:rPr>
          <w:rFonts w:hint="eastAsia"/>
        </w:rPr>
        <w:t>1</w:t>
      </w:r>
      <w:r w:rsidR="00723346">
        <w:t>2</w:t>
      </w:r>
      <w:r w:rsidR="00723346">
        <w:rPr>
          <w:rFonts w:hint="eastAsia"/>
        </w:rPr>
        <w:t>万</w:t>
      </w:r>
      <w:r w:rsidR="00723346" w:rsidRPr="00476232">
        <w:rPr>
          <w:rFonts w:hint="eastAsia"/>
          <w:szCs w:val="28"/>
        </w:rPr>
        <w:t>m</w:t>
      </w:r>
      <w:r w:rsidR="00723346" w:rsidRPr="00476232">
        <w:rPr>
          <w:szCs w:val="28"/>
          <w:vertAlign w:val="superscript"/>
        </w:rPr>
        <w:t>2</w:t>
      </w:r>
      <w:r w:rsidR="00723346">
        <w:rPr>
          <w:rFonts w:hint="eastAsia"/>
        </w:rPr>
        <w:t>，定州、辛集市</w:t>
      </w:r>
      <w:r w:rsidR="00723346">
        <w:rPr>
          <w:rFonts w:hint="eastAsia"/>
        </w:rPr>
        <w:t>2</w:t>
      </w:r>
      <w:r w:rsidR="00723346">
        <w:t>021</w:t>
      </w:r>
      <w:r w:rsidR="00723346">
        <w:rPr>
          <w:rFonts w:hint="eastAsia"/>
        </w:rPr>
        <w:t>年</w:t>
      </w:r>
      <w:proofErr w:type="gramStart"/>
      <w:r w:rsidR="00723346">
        <w:rPr>
          <w:rFonts w:hint="eastAsia"/>
        </w:rPr>
        <w:t>分别新</w:t>
      </w:r>
      <w:proofErr w:type="gramEnd"/>
      <w:r w:rsidR="00723346">
        <w:rPr>
          <w:rFonts w:hint="eastAsia"/>
        </w:rPr>
        <w:t>开工建设</w:t>
      </w:r>
      <w:r w:rsidR="00723346">
        <w:rPr>
          <w:rFonts w:hint="eastAsia"/>
        </w:rPr>
        <w:t>2</w:t>
      </w:r>
      <w:r w:rsidR="00723346">
        <w:rPr>
          <w:rFonts w:hint="eastAsia"/>
        </w:rPr>
        <w:t>万</w:t>
      </w:r>
      <w:r w:rsidR="00723346" w:rsidRPr="00476232">
        <w:rPr>
          <w:rFonts w:hint="eastAsia"/>
          <w:szCs w:val="28"/>
        </w:rPr>
        <w:t>m</w:t>
      </w:r>
      <w:r w:rsidR="00723346" w:rsidRPr="00476232">
        <w:rPr>
          <w:szCs w:val="28"/>
          <w:vertAlign w:val="superscript"/>
        </w:rPr>
        <w:t>2</w:t>
      </w:r>
      <w:r w:rsidR="00723346">
        <w:rPr>
          <w:rFonts w:hint="eastAsia"/>
        </w:rPr>
        <w:t>。</w:t>
      </w:r>
      <w:r w:rsidR="00723346">
        <w:rPr>
          <w:rFonts w:hint="eastAsia"/>
        </w:rPr>
        <w:t>2</w:t>
      </w:r>
      <w:r w:rsidR="00723346">
        <w:t>022</w:t>
      </w:r>
      <w:r w:rsidR="00723346">
        <w:rPr>
          <w:rFonts w:hint="eastAsia"/>
        </w:rPr>
        <w:t>年新开工建筑面积增速不低于</w:t>
      </w:r>
      <w:r w:rsidR="00723346">
        <w:t>10</w:t>
      </w:r>
      <w:r w:rsidR="00723346">
        <w:rPr>
          <w:rFonts w:hint="eastAsia"/>
        </w:rPr>
        <w:t>%</w:t>
      </w:r>
      <w:r w:rsidR="00723346">
        <w:rPr>
          <w:rFonts w:hint="eastAsia"/>
        </w:rPr>
        <w:t>。各市、县要加快被动式超低能耗建筑示范项目建设，以点带面，迅速形成规模化推广格局。</w:t>
      </w:r>
    </w:p>
    <w:p w:rsidR="00B5752D" w:rsidRPr="00427795" w:rsidRDefault="00EC7144" w:rsidP="00B5752D">
      <w:pPr>
        <w:keepNext/>
        <w:keepLines/>
        <w:adjustRightInd w:val="0"/>
        <w:spacing w:before="120" w:after="120" w:line="360" w:lineRule="auto"/>
        <w:ind w:rightChars="50" w:right="140" w:firstLineChars="200" w:firstLine="562"/>
        <w:textAlignment w:val="baseline"/>
        <w:outlineLvl w:val="2"/>
        <w:rPr>
          <w:b/>
          <w:bCs/>
          <w:szCs w:val="28"/>
        </w:rPr>
      </w:pPr>
      <w:bookmarkStart w:id="276" w:name="_Toc71359361"/>
      <w:r>
        <w:rPr>
          <w:b/>
          <w:bCs/>
          <w:szCs w:val="28"/>
        </w:rPr>
        <w:lastRenderedPageBreak/>
        <w:t>4</w:t>
      </w:r>
      <w:r w:rsidR="00B5752D" w:rsidRPr="00427795">
        <w:rPr>
          <w:b/>
          <w:bCs/>
          <w:szCs w:val="28"/>
        </w:rPr>
        <w:t>.</w:t>
      </w:r>
      <w:r w:rsidR="00222A9B">
        <w:rPr>
          <w:b/>
          <w:bCs/>
          <w:szCs w:val="28"/>
        </w:rPr>
        <w:t>4</w:t>
      </w:r>
      <w:r w:rsidR="00B5752D" w:rsidRPr="00427795">
        <w:rPr>
          <w:b/>
          <w:bCs/>
          <w:szCs w:val="28"/>
        </w:rPr>
        <w:t>.</w:t>
      </w:r>
      <w:r w:rsidR="00B5752D">
        <w:rPr>
          <w:b/>
          <w:bCs/>
          <w:szCs w:val="28"/>
        </w:rPr>
        <w:t>3</w:t>
      </w:r>
      <w:r w:rsidR="00B5752D" w:rsidRPr="00427795">
        <w:rPr>
          <w:b/>
          <w:bCs/>
          <w:szCs w:val="28"/>
        </w:rPr>
        <w:t xml:space="preserve"> </w:t>
      </w:r>
      <w:r w:rsidR="00B5752D" w:rsidRPr="00427795">
        <w:rPr>
          <w:b/>
          <w:bCs/>
          <w:szCs w:val="28"/>
        </w:rPr>
        <w:t>目标确定因素</w:t>
      </w:r>
      <w:r w:rsidR="00B5752D">
        <w:rPr>
          <w:b/>
          <w:bCs/>
          <w:szCs w:val="28"/>
        </w:rPr>
        <w:t>3</w:t>
      </w:r>
      <w:r w:rsidR="00B5752D" w:rsidRPr="00427795">
        <w:rPr>
          <w:b/>
          <w:bCs/>
          <w:szCs w:val="28"/>
        </w:rPr>
        <w:t>：</w:t>
      </w:r>
      <w:r w:rsidR="00B5752D">
        <w:rPr>
          <w:rFonts w:hint="eastAsia"/>
          <w:b/>
          <w:bCs/>
          <w:szCs w:val="28"/>
        </w:rPr>
        <w:t>河北省其他城市对标</w:t>
      </w:r>
      <w:bookmarkEnd w:id="276"/>
    </w:p>
    <w:p w:rsidR="00B5752D" w:rsidRDefault="009657E4" w:rsidP="00B5752D">
      <w:pPr>
        <w:rPr>
          <w:noProof/>
        </w:rPr>
      </w:pPr>
      <w:r>
        <w:rPr>
          <w:noProof/>
        </w:rPr>
        <w:drawing>
          <wp:inline distT="0" distB="0" distL="0" distR="0">
            <wp:extent cx="5580000" cy="2520000"/>
            <wp:effectExtent l="0" t="0" r="1905" b="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CB149D" w:rsidRPr="00A31A27" w:rsidRDefault="00CB149D" w:rsidP="00CB149D">
      <w:pPr>
        <w:spacing w:line="360" w:lineRule="auto"/>
        <w:jc w:val="both"/>
        <w:rPr>
          <w:sz w:val="24"/>
        </w:rPr>
      </w:pPr>
      <w:r>
        <w:rPr>
          <w:rFonts w:hint="eastAsia"/>
          <w:sz w:val="24"/>
        </w:rPr>
        <w:t>注：辛集市相关指标来自《辛集市绿色建筑专项规划（</w:t>
      </w:r>
      <w:r>
        <w:rPr>
          <w:rFonts w:hint="eastAsia"/>
          <w:sz w:val="24"/>
        </w:rPr>
        <w:t>2</w:t>
      </w:r>
      <w:r>
        <w:rPr>
          <w:sz w:val="24"/>
        </w:rPr>
        <w:t>020</w:t>
      </w:r>
      <w:r>
        <w:rPr>
          <w:rFonts w:hint="eastAsia"/>
          <w:sz w:val="24"/>
        </w:rPr>
        <w:t>~</w:t>
      </w:r>
      <w:r>
        <w:rPr>
          <w:sz w:val="24"/>
        </w:rPr>
        <w:t>2025</w:t>
      </w:r>
      <w:r>
        <w:rPr>
          <w:rFonts w:hint="eastAsia"/>
          <w:sz w:val="24"/>
        </w:rPr>
        <w:t>年）（征求意见稿）》。</w:t>
      </w:r>
    </w:p>
    <w:p w:rsidR="00B5752D" w:rsidRDefault="00B5752D" w:rsidP="00B5752D">
      <w:pPr>
        <w:spacing w:line="360" w:lineRule="auto"/>
        <w:jc w:val="center"/>
        <w:rPr>
          <w:b/>
          <w:sz w:val="24"/>
        </w:rPr>
      </w:pPr>
      <w:r w:rsidRPr="00B820BF">
        <w:rPr>
          <w:b/>
          <w:sz w:val="24"/>
        </w:rPr>
        <w:t>图</w:t>
      </w:r>
      <w:r w:rsidR="00D65509" w:rsidRPr="00B820BF">
        <w:rPr>
          <w:b/>
          <w:sz w:val="24"/>
        </w:rPr>
        <w:t>4</w:t>
      </w:r>
      <w:r w:rsidRPr="00B820BF">
        <w:rPr>
          <w:b/>
          <w:sz w:val="24"/>
        </w:rPr>
        <w:t>.</w:t>
      </w:r>
      <w:r w:rsidR="006F26D8" w:rsidRPr="00B820BF">
        <w:rPr>
          <w:b/>
          <w:sz w:val="24"/>
        </w:rPr>
        <w:t>9</w:t>
      </w:r>
      <w:r w:rsidRPr="00B820BF">
        <w:rPr>
          <w:b/>
          <w:sz w:val="24"/>
        </w:rPr>
        <w:t xml:space="preserve"> </w:t>
      </w:r>
      <w:r w:rsidRPr="00B820BF">
        <w:rPr>
          <w:rFonts w:hint="eastAsia"/>
          <w:b/>
          <w:sz w:val="24"/>
        </w:rPr>
        <w:t>河北省各市被动式超低能耗建筑</w:t>
      </w:r>
      <w:r w:rsidRPr="00B820BF">
        <w:rPr>
          <w:rFonts w:hint="eastAsia"/>
          <w:b/>
          <w:sz w:val="24"/>
        </w:rPr>
        <w:t>2</w:t>
      </w:r>
      <w:r w:rsidRPr="00B820BF">
        <w:rPr>
          <w:b/>
          <w:sz w:val="24"/>
        </w:rPr>
        <w:t>020</w:t>
      </w:r>
      <w:r w:rsidRPr="00B820BF">
        <w:rPr>
          <w:rFonts w:hint="eastAsia"/>
          <w:b/>
          <w:sz w:val="24"/>
        </w:rPr>
        <w:t>~</w:t>
      </w:r>
      <w:r w:rsidRPr="00B820BF">
        <w:rPr>
          <w:b/>
          <w:sz w:val="24"/>
        </w:rPr>
        <w:t>2025</w:t>
      </w:r>
      <w:r w:rsidRPr="00B820BF">
        <w:rPr>
          <w:rFonts w:hint="eastAsia"/>
          <w:b/>
          <w:sz w:val="24"/>
        </w:rPr>
        <w:t>年规划目标</w:t>
      </w:r>
      <w:r w:rsidRPr="00B820BF">
        <w:rPr>
          <w:b/>
          <w:sz w:val="24"/>
        </w:rPr>
        <w:t>统计图</w:t>
      </w:r>
    </w:p>
    <w:p w:rsidR="00D95C91" w:rsidRDefault="00D95C91" w:rsidP="00D95C91">
      <w:pPr>
        <w:ind w:firstLineChars="200" w:firstLine="560"/>
        <w:jc w:val="both"/>
      </w:pPr>
      <w:r>
        <w:rPr>
          <w:rFonts w:hint="eastAsia"/>
        </w:rPr>
        <w:t>在河北省已发布绿色建筑专项规划的城市中，各市被动式超低能耗建筑规划目标如图</w:t>
      </w:r>
      <w:r>
        <w:t>4.9</w:t>
      </w:r>
      <w:r>
        <w:rPr>
          <w:rFonts w:hint="eastAsia"/>
        </w:rPr>
        <w:t>所示。各市指标均满足</w:t>
      </w:r>
      <w:r w:rsidRPr="004F4964">
        <w:rPr>
          <w:rFonts w:hint="eastAsia"/>
        </w:rPr>
        <w:t>《关于支持被动式超低能耗建筑产业发展若干政策的通知》</w:t>
      </w:r>
      <w:r>
        <w:rPr>
          <w:rFonts w:hint="eastAsia"/>
        </w:rPr>
        <w:t>中的面积要求，其中以保定市的指标最高，规划期内将完成</w:t>
      </w:r>
      <w:r>
        <w:rPr>
          <w:rFonts w:hint="eastAsia"/>
        </w:rPr>
        <w:t>2</w:t>
      </w:r>
      <w:r>
        <w:t>80</w:t>
      </w:r>
      <w:r>
        <w:rPr>
          <w:rFonts w:hint="eastAsia"/>
        </w:rPr>
        <w:t>万</w:t>
      </w:r>
      <w:r w:rsidRPr="008373B5">
        <w:rPr>
          <w:rFonts w:hint="eastAsia"/>
          <w:szCs w:val="28"/>
        </w:rPr>
        <w:t>m</w:t>
      </w:r>
      <w:r w:rsidRPr="008373B5">
        <w:rPr>
          <w:szCs w:val="28"/>
          <w:vertAlign w:val="superscript"/>
        </w:rPr>
        <w:t>2</w:t>
      </w:r>
      <w:r>
        <w:rPr>
          <w:rFonts w:hint="eastAsia"/>
        </w:rPr>
        <w:t>的被动式超低能耗建筑项目。</w:t>
      </w:r>
    </w:p>
    <w:p w:rsidR="007F3C1B" w:rsidRPr="008373B5" w:rsidRDefault="00EC7144" w:rsidP="00F271E4">
      <w:pPr>
        <w:pStyle w:val="3"/>
        <w:numPr>
          <w:ilvl w:val="0"/>
          <w:numId w:val="0"/>
        </w:numPr>
        <w:adjustRightInd w:val="0"/>
        <w:ind w:right="140" w:firstLineChars="200" w:firstLine="562"/>
        <w:textAlignment w:val="baseline"/>
        <w:rPr>
          <w:rFonts w:eastAsia="宋体"/>
        </w:rPr>
      </w:pPr>
      <w:bookmarkStart w:id="277" w:name="_Toc37977058"/>
      <w:bookmarkStart w:id="278" w:name="_Toc71359362"/>
      <w:r>
        <w:rPr>
          <w:rFonts w:eastAsia="宋体"/>
        </w:rPr>
        <w:t>4</w:t>
      </w:r>
      <w:r w:rsidR="007F3C1B" w:rsidRPr="008373B5">
        <w:rPr>
          <w:rFonts w:eastAsia="宋体"/>
        </w:rPr>
        <w:t>.</w:t>
      </w:r>
      <w:r w:rsidR="00222A9B">
        <w:rPr>
          <w:rFonts w:eastAsia="宋体"/>
        </w:rPr>
        <w:t>4</w:t>
      </w:r>
      <w:r w:rsidR="007F3C1B" w:rsidRPr="008373B5">
        <w:rPr>
          <w:rFonts w:eastAsia="宋体"/>
        </w:rPr>
        <w:t>.</w:t>
      </w:r>
      <w:r w:rsidR="00C41C53">
        <w:rPr>
          <w:rFonts w:eastAsia="宋体"/>
        </w:rPr>
        <w:t>4</w:t>
      </w:r>
      <w:r w:rsidR="007F3C1B" w:rsidRPr="008373B5">
        <w:rPr>
          <w:rFonts w:eastAsia="宋体"/>
        </w:rPr>
        <w:t xml:space="preserve"> </w:t>
      </w:r>
      <w:r w:rsidR="007F3C1B" w:rsidRPr="008373B5">
        <w:rPr>
          <w:rFonts w:eastAsia="宋体"/>
        </w:rPr>
        <w:t>目标确定</w:t>
      </w:r>
      <w:bookmarkEnd w:id="277"/>
      <w:bookmarkEnd w:id="278"/>
    </w:p>
    <w:p w:rsidR="007F3C1B" w:rsidRPr="008373B5" w:rsidRDefault="007F3C1B" w:rsidP="007E4CF0">
      <w:pPr>
        <w:ind w:firstLineChars="200" w:firstLine="560"/>
        <w:rPr>
          <w:lang w:val="zh-CN"/>
        </w:rPr>
      </w:pPr>
      <w:r w:rsidRPr="008373B5">
        <w:t>本规划综合考虑了</w:t>
      </w:r>
      <w:r w:rsidR="008373B5" w:rsidRPr="008373B5">
        <w:rPr>
          <w:rFonts w:hint="eastAsia"/>
        </w:rPr>
        <w:t>廊坊市</w:t>
      </w:r>
      <w:r w:rsidRPr="008373B5">
        <w:t>已有</w:t>
      </w:r>
      <w:r w:rsidRPr="008373B5">
        <w:rPr>
          <w:lang w:val="zh-CN"/>
        </w:rPr>
        <w:t>被动式超低能耗建筑</w:t>
      </w:r>
      <w:r w:rsidRPr="008373B5">
        <w:t>及相关产业发展基础</w:t>
      </w:r>
      <w:r w:rsidRPr="008373B5">
        <w:rPr>
          <w:lang w:val="zh-CN"/>
        </w:rPr>
        <w:t>、</w:t>
      </w:r>
      <w:r w:rsidR="008373B5" w:rsidRPr="008373B5">
        <w:rPr>
          <w:rFonts w:hint="eastAsia"/>
          <w:lang w:val="zh-CN"/>
        </w:rPr>
        <w:t>被动式超低能耗建筑</w:t>
      </w:r>
      <w:r w:rsidRPr="008373B5">
        <w:rPr>
          <w:lang w:val="zh-CN"/>
        </w:rPr>
        <w:t>相关政策及规划要求、河北省相关标准等多方面因素，确定</w:t>
      </w:r>
      <w:r w:rsidR="008373B5" w:rsidRPr="008373B5">
        <w:rPr>
          <w:rFonts w:hint="eastAsia"/>
          <w:lang w:val="zh-CN"/>
        </w:rPr>
        <w:t>廊坊</w:t>
      </w:r>
      <w:r w:rsidRPr="008373B5">
        <w:rPr>
          <w:lang w:val="zh-CN"/>
        </w:rPr>
        <w:t>市被动式超低能耗建筑规划总体目标如下：</w:t>
      </w:r>
    </w:p>
    <w:p w:rsidR="007F3C1B" w:rsidRPr="001A71EA" w:rsidRDefault="008373B5" w:rsidP="00A67D78">
      <w:pPr>
        <w:widowControl w:val="0"/>
        <w:spacing w:line="360" w:lineRule="auto"/>
        <w:ind w:firstLineChars="200" w:firstLine="560"/>
        <w:jc w:val="both"/>
        <w:rPr>
          <w:shd w:val="pct15" w:color="auto" w:fill="FFFFFF"/>
        </w:rPr>
      </w:pPr>
      <w:r w:rsidRPr="008373B5">
        <w:rPr>
          <w:rFonts w:hint="eastAsia"/>
        </w:rPr>
        <w:t>规划期</w:t>
      </w:r>
      <w:r w:rsidR="007F3C1B" w:rsidRPr="008373B5">
        <w:t>目标：采用试点示范先行、以点带面推动被动式超低能耗建筑建设</w:t>
      </w:r>
      <w:r w:rsidR="007F3C1B" w:rsidRPr="008373B5">
        <w:rPr>
          <w:lang w:val="zh-CN"/>
        </w:rPr>
        <w:t>，</w:t>
      </w:r>
      <w:r w:rsidRPr="008373B5">
        <w:rPr>
          <w:rFonts w:hint="eastAsia"/>
          <w:lang w:val="zh-CN"/>
        </w:rPr>
        <w:t>到</w:t>
      </w:r>
      <w:r w:rsidRPr="008373B5">
        <w:rPr>
          <w:rFonts w:hint="eastAsia"/>
          <w:lang w:val="zh-CN"/>
        </w:rPr>
        <w:t>2</w:t>
      </w:r>
      <w:r w:rsidRPr="008373B5">
        <w:rPr>
          <w:lang w:val="zh-CN"/>
        </w:rPr>
        <w:t>025</w:t>
      </w:r>
      <w:r w:rsidRPr="008373B5">
        <w:rPr>
          <w:rFonts w:hint="eastAsia"/>
          <w:lang w:val="zh-CN"/>
        </w:rPr>
        <w:t>年，</w:t>
      </w:r>
      <w:r w:rsidR="007F3C1B" w:rsidRPr="008373B5">
        <w:rPr>
          <w:lang w:val="zh-CN"/>
        </w:rPr>
        <w:t>全市规划</w:t>
      </w:r>
      <w:r w:rsidR="007F3C1B" w:rsidRPr="008373B5">
        <w:t>累计</w:t>
      </w:r>
      <w:r w:rsidR="003F7DA0">
        <w:rPr>
          <w:rFonts w:hint="eastAsia"/>
        </w:rPr>
        <w:t>开工</w:t>
      </w:r>
      <w:r w:rsidR="007F3C1B" w:rsidRPr="008373B5">
        <w:t>被动式超低能耗建筑建设</w:t>
      </w:r>
      <w:r w:rsidR="001E7471">
        <w:rPr>
          <w:rFonts w:hint="eastAsia"/>
        </w:rPr>
        <w:t>不少于</w:t>
      </w:r>
      <w:r w:rsidR="00444B2F">
        <w:t>85</w:t>
      </w:r>
      <w:r w:rsidR="007F3C1B" w:rsidRPr="008373B5">
        <w:lastRenderedPageBreak/>
        <w:t>万</w:t>
      </w:r>
      <w:r w:rsidRPr="008373B5">
        <w:rPr>
          <w:rFonts w:hint="eastAsia"/>
          <w:szCs w:val="28"/>
        </w:rPr>
        <w:t>m</w:t>
      </w:r>
      <w:r w:rsidRPr="008373B5">
        <w:rPr>
          <w:szCs w:val="28"/>
          <w:vertAlign w:val="superscript"/>
        </w:rPr>
        <w:t>2</w:t>
      </w:r>
      <w:r w:rsidR="007F3C1B" w:rsidRPr="008373B5">
        <w:t>。</w:t>
      </w:r>
      <w:r w:rsidR="007F3C1B" w:rsidRPr="008373B5">
        <w:rPr>
          <w:lang w:val="zh-CN"/>
        </w:rPr>
        <w:t>其中，规划期内</w:t>
      </w:r>
      <w:r w:rsidRPr="008373B5">
        <w:rPr>
          <w:rFonts w:hint="eastAsia"/>
          <w:lang w:val="zh-CN"/>
        </w:rPr>
        <w:t>中心城区</w:t>
      </w:r>
      <w:r w:rsidR="007F3C1B" w:rsidRPr="008373B5">
        <w:rPr>
          <w:lang w:val="zh-CN"/>
        </w:rPr>
        <w:t>将累计</w:t>
      </w:r>
      <w:r w:rsidR="003F7DA0">
        <w:rPr>
          <w:rFonts w:hint="eastAsia"/>
          <w:lang w:val="zh-CN"/>
        </w:rPr>
        <w:t>开工</w:t>
      </w:r>
      <w:r w:rsidR="007F3C1B" w:rsidRPr="008373B5">
        <w:t>被动式超低能耗建筑</w:t>
      </w:r>
      <w:r w:rsidR="007F3C1B" w:rsidRPr="008373B5">
        <w:rPr>
          <w:lang w:val="zh-CN"/>
        </w:rPr>
        <w:t>建设</w:t>
      </w:r>
      <w:r w:rsidR="001E7471">
        <w:rPr>
          <w:rFonts w:hint="eastAsia"/>
        </w:rPr>
        <w:t>不少于</w:t>
      </w:r>
      <w:r w:rsidR="00444B2F">
        <w:t>39.5</w:t>
      </w:r>
      <w:r w:rsidR="007F3C1B" w:rsidRPr="008373B5">
        <w:rPr>
          <w:lang w:val="zh-CN"/>
        </w:rPr>
        <w:t>万</w:t>
      </w:r>
      <w:r w:rsidRPr="008373B5">
        <w:rPr>
          <w:rFonts w:hint="eastAsia"/>
          <w:szCs w:val="28"/>
        </w:rPr>
        <w:t>m</w:t>
      </w:r>
      <w:r w:rsidRPr="008373B5">
        <w:rPr>
          <w:szCs w:val="28"/>
          <w:vertAlign w:val="superscript"/>
        </w:rPr>
        <w:t>2</w:t>
      </w:r>
      <w:r w:rsidR="007F3C1B" w:rsidRPr="008373B5">
        <w:t>。为推进被动式超低能耗建筑发展，将加快推进被动式超低能耗建筑相关产业发展。</w:t>
      </w:r>
    </w:p>
    <w:p w:rsidR="00E8720E" w:rsidRDefault="008373B5" w:rsidP="007E4CF0">
      <w:pPr>
        <w:spacing w:line="360" w:lineRule="auto"/>
        <w:ind w:firstLineChars="200" w:firstLine="560"/>
      </w:pPr>
      <w:r w:rsidRPr="008373B5">
        <w:rPr>
          <w:rFonts w:hint="eastAsia"/>
        </w:rPr>
        <w:t>展望</w:t>
      </w:r>
      <w:r w:rsidR="007F3C1B" w:rsidRPr="008373B5">
        <w:t>目标：大力推动被动式超低能耗建筑建设，</w:t>
      </w:r>
      <w:r>
        <w:rPr>
          <w:rFonts w:hint="eastAsia"/>
        </w:rPr>
        <w:t>到</w:t>
      </w:r>
      <w:r>
        <w:rPr>
          <w:rFonts w:hint="eastAsia"/>
        </w:rPr>
        <w:t>2</w:t>
      </w:r>
      <w:r>
        <w:t>035</w:t>
      </w:r>
      <w:r>
        <w:rPr>
          <w:rFonts w:hint="eastAsia"/>
        </w:rPr>
        <w:t>年，</w:t>
      </w:r>
      <w:r w:rsidR="003F7DA0">
        <w:rPr>
          <w:rFonts w:hint="eastAsia"/>
        </w:rPr>
        <w:t>累计开工</w:t>
      </w:r>
      <w:r w:rsidR="007F3C1B" w:rsidRPr="008373B5">
        <w:t>被动式超低能耗建筑建设</w:t>
      </w:r>
      <w:r w:rsidR="001E7471">
        <w:rPr>
          <w:rFonts w:hint="eastAsia"/>
        </w:rPr>
        <w:t>不少于</w:t>
      </w:r>
      <w:r w:rsidR="00BC3CB6" w:rsidRPr="008373B5">
        <w:rPr>
          <w:rFonts w:hint="eastAsia"/>
        </w:rPr>
        <w:t>4</w:t>
      </w:r>
      <w:r w:rsidRPr="008373B5">
        <w:t>1</w:t>
      </w:r>
      <w:r w:rsidR="007F3C1B" w:rsidRPr="008373B5">
        <w:t>0</w:t>
      </w:r>
      <w:r w:rsidR="007F3C1B" w:rsidRPr="008373B5">
        <w:t>万</w:t>
      </w:r>
      <w:r w:rsidR="004F554A" w:rsidRPr="008373B5">
        <w:rPr>
          <w:rFonts w:hint="eastAsia"/>
          <w:szCs w:val="28"/>
        </w:rPr>
        <w:t>m</w:t>
      </w:r>
      <w:r w:rsidR="004F554A" w:rsidRPr="008373B5">
        <w:rPr>
          <w:szCs w:val="28"/>
          <w:vertAlign w:val="superscript"/>
        </w:rPr>
        <w:t>2</w:t>
      </w:r>
      <w:r w:rsidR="007F3C1B" w:rsidRPr="008373B5">
        <w:t>。</w:t>
      </w:r>
    </w:p>
    <w:p w:rsidR="00222A9B" w:rsidRPr="00C13BE9" w:rsidRDefault="00222A9B" w:rsidP="00222A9B">
      <w:pPr>
        <w:pStyle w:val="2"/>
        <w:numPr>
          <w:ilvl w:val="0"/>
          <w:numId w:val="0"/>
        </w:numPr>
        <w:ind w:firstLineChars="200" w:firstLine="602"/>
        <w:rPr>
          <w:rFonts w:ascii="Times New Roman" w:eastAsia="宋体" w:hAnsi="Times New Roman" w:cs="Times New Roman"/>
        </w:rPr>
      </w:pPr>
      <w:bookmarkStart w:id="279" w:name="_Toc71359363"/>
      <w:r>
        <w:rPr>
          <w:rFonts w:ascii="Times New Roman" w:eastAsia="宋体" w:hAnsi="Times New Roman" w:cs="Times New Roman"/>
        </w:rPr>
        <w:t>4</w:t>
      </w:r>
      <w:r w:rsidRPr="00C13BE9">
        <w:rPr>
          <w:rFonts w:ascii="Times New Roman" w:eastAsia="宋体" w:hAnsi="Times New Roman" w:cs="Times New Roman"/>
        </w:rPr>
        <w:t>.</w:t>
      </w:r>
      <w:r>
        <w:rPr>
          <w:rFonts w:ascii="Times New Roman" w:eastAsia="宋体" w:hAnsi="Times New Roman" w:cs="Times New Roman"/>
        </w:rPr>
        <w:t>5</w:t>
      </w:r>
      <w:r w:rsidRPr="00C13BE9">
        <w:rPr>
          <w:rFonts w:ascii="Times New Roman" w:eastAsia="宋体" w:hAnsi="Times New Roman" w:cs="Times New Roman"/>
        </w:rPr>
        <w:t xml:space="preserve"> </w:t>
      </w:r>
      <w:r w:rsidRPr="00C13BE9">
        <w:rPr>
          <w:rFonts w:ascii="Times New Roman" w:eastAsia="宋体" w:hAnsi="Times New Roman" w:cs="Times New Roman"/>
        </w:rPr>
        <w:t>既有建筑绿色改造</w:t>
      </w:r>
      <w:bookmarkEnd w:id="279"/>
    </w:p>
    <w:p w:rsidR="00222A9B" w:rsidRPr="001A71EA" w:rsidRDefault="00222A9B" w:rsidP="00605981">
      <w:pPr>
        <w:spacing w:line="360" w:lineRule="auto"/>
        <w:ind w:firstLineChars="200" w:firstLine="560"/>
        <w:jc w:val="both"/>
        <w:rPr>
          <w:shd w:val="pct15" w:color="auto" w:fill="FFFFFF"/>
        </w:rPr>
      </w:pPr>
      <w:r w:rsidRPr="0050429A">
        <w:t>既有建筑绿色改造是绿色建筑发展的一项重要内容，探索开展既有建筑绿色改造，对于节约资源、保护环境、实现建筑可持续发展具有重大意义。</w:t>
      </w:r>
      <w:r>
        <w:rPr>
          <w:rFonts w:hint="eastAsia"/>
        </w:rPr>
        <w:t>规划期内</w:t>
      </w:r>
      <w:r w:rsidRPr="00423BA2">
        <w:t>，</w:t>
      </w:r>
      <w:r w:rsidRPr="00423BA2">
        <w:rPr>
          <w:rFonts w:hint="eastAsia"/>
        </w:rPr>
        <w:t>廊坊</w:t>
      </w:r>
      <w:r w:rsidRPr="00423BA2">
        <w:t>市将结合</w:t>
      </w:r>
      <w:r>
        <w:rPr>
          <w:rFonts w:hint="eastAsia"/>
        </w:rPr>
        <w:t>廊坊市主城区</w:t>
      </w:r>
      <w:r w:rsidRPr="00423BA2">
        <w:rPr>
          <w:rFonts w:hint="eastAsia"/>
        </w:rPr>
        <w:t>的改善改建任务</w:t>
      </w:r>
      <w:r w:rsidRPr="00423BA2">
        <w:t>，对既有建筑实施绿色改造，提高建筑绿色品质，创建一批既有建筑绿色改造示范工程。</w:t>
      </w:r>
    </w:p>
    <w:p w:rsidR="00222A9B" w:rsidRPr="00423BA2" w:rsidRDefault="00222A9B" w:rsidP="00222A9B">
      <w:pPr>
        <w:pStyle w:val="3"/>
        <w:numPr>
          <w:ilvl w:val="0"/>
          <w:numId w:val="0"/>
        </w:numPr>
        <w:adjustRightInd w:val="0"/>
        <w:ind w:right="140" w:firstLineChars="200" w:firstLine="562"/>
        <w:textAlignment w:val="baseline"/>
        <w:rPr>
          <w:rFonts w:eastAsia="宋体"/>
          <w:szCs w:val="28"/>
        </w:rPr>
      </w:pPr>
      <w:bookmarkStart w:id="280" w:name="_Toc37977047"/>
      <w:bookmarkStart w:id="281" w:name="_Toc71359364"/>
      <w:r>
        <w:rPr>
          <w:rFonts w:eastAsia="宋体"/>
          <w:szCs w:val="28"/>
        </w:rPr>
        <w:t>4</w:t>
      </w:r>
      <w:r w:rsidRPr="00423BA2">
        <w:rPr>
          <w:rFonts w:eastAsia="宋体"/>
          <w:szCs w:val="28"/>
        </w:rPr>
        <w:t>.</w:t>
      </w:r>
      <w:r>
        <w:rPr>
          <w:rFonts w:eastAsia="宋体"/>
          <w:szCs w:val="28"/>
        </w:rPr>
        <w:t>5</w:t>
      </w:r>
      <w:r w:rsidRPr="00423BA2">
        <w:rPr>
          <w:rFonts w:eastAsia="宋体"/>
          <w:szCs w:val="28"/>
        </w:rPr>
        <w:t xml:space="preserve">.1 </w:t>
      </w:r>
      <w:r w:rsidRPr="00423BA2">
        <w:rPr>
          <w:rFonts w:eastAsia="宋体"/>
          <w:szCs w:val="28"/>
        </w:rPr>
        <w:t>目标确定因素</w:t>
      </w:r>
      <w:r>
        <w:rPr>
          <w:rFonts w:eastAsia="宋体" w:hint="eastAsia"/>
          <w:szCs w:val="28"/>
        </w:rPr>
        <w:t>1</w:t>
      </w:r>
      <w:r w:rsidRPr="00423BA2">
        <w:rPr>
          <w:rFonts w:eastAsia="宋体"/>
          <w:szCs w:val="28"/>
        </w:rPr>
        <w:t>：相关政策要求</w:t>
      </w:r>
      <w:bookmarkEnd w:id="280"/>
      <w:bookmarkEnd w:id="281"/>
    </w:p>
    <w:p w:rsidR="00222A9B" w:rsidRDefault="00222A9B" w:rsidP="00222A9B">
      <w:pPr>
        <w:autoSpaceDE w:val="0"/>
        <w:autoSpaceDN w:val="0"/>
        <w:spacing w:line="360" w:lineRule="auto"/>
        <w:ind w:firstLineChars="200" w:firstLine="560"/>
        <w:jc w:val="both"/>
        <w:rPr>
          <w:lang w:val="zh-CN"/>
        </w:rPr>
      </w:pPr>
      <w:r>
        <w:rPr>
          <w:rFonts w:hint="eastAsia"/>
          <w:lang w:val="zh-CN"/>
        </w:rPr>
        <w:t>2</w:t>
      </w:r>
      <w:r>
        <w:rPr>
          <w:lang w:val="zh-CN"/>
        </w:rPr>
        <w:t>020</w:t>
      </w:r>
      <w:r>
        <w:rPr>
          <w:rFonts w:hint="eastAsia"/>
          <w:lang w:val="zh-CN"/>
        </w:rPr>
        <w:t>年，河北省人民政府办公厅印发的《关于支持被动式超低能耗建筑产业发展若干政策的通知》</w:t>
      </w:r>
      <w:r w:rsidRPr="000944A6">
        <w:rPr>
          <w:lang w:val="zh-CN"/>
        </w:rPr>
        <w:t>（</w:t>
      </w:r>
      <w:r>
        <w:rPr>
          <w:rFonts w:hint="eastAsia"/>
          <w:lang w:val="zh-CN"/>
        </w:rPr>
        <w:t>冀政办字</w:t>
      </w:r>
      <w:r w:rsidRPr="000944A6">
        <w:rPr>
          <w:lang w:val="zh-CN"/>
        </w:rPr>
        <w:t>〔</w:t>
      </w:r>
      <w:r>
        <w:rPr>
          <w:lang w:val="zh-CN"/>
        </w:rPr>
        <w:t>2020</w:t>
      </w:r>
      <w:r w:rsidRPr="000944A6">
        <w:rPr>
          <w:lang w:val="zh-CN"/>
        </w:rPr>
        <w:t>〕</w:t>
      </w:r>
      <w:r>
        <w:rPr>
          <w:lang w:val="zh-CN"/>
        </w:rPr>
        <w:t>115</w:t>
      </w:r>
      <w:r w:rsidRPr="000944A6">
        <w:rPr>
          <w:lang w:val="zh-CN"/>
        </w:rPr>
        <w:t>号）</w:t>
      </w:r>
      <w:r>
        <w:rPr>
          <w:rFonts w:hint="eastAsia"/>
          <w:lang w:val="zh-CN"/>
        </w:rPr>
        <w:t>鼓励既有建筑绿色改造。鼓励既有建筑，尤其是学校、博物馆、图书馆等公益性建筑采用合同能源管理方式开展被动式超低能耗绿色化改造，鼓励有条件的农村个人自建住宅等建筑按照被动式超级能耗建筑标准进行建设。</w:t>
      </w:r>
    </w:p>
    <w:p w:rsidR="00222A9B" w:rsidRPr="00423BA2" w:rsidRDefault="00222A9B" w:rsidP="00222A9B">
      <w:pPr>
        <w:pStyle w:val="3"/>
        <w:numPr>
          <w:ilvl w:val="0"/>
          <w:numId w:val="0"/>
        </w:numPr>
        <w:adjustRightInd w:val="0"/>
        <w:ind w:right="140" w:firstLineChars="200" w:firstLine="562"/>
        <w:textAlignment w:val="baseline"/>
        <w:rPr>
          <w:rFonts w:eastAsia="宋体"/>
          <w:szCs w:val="28"/>
        </w:rPr>
      </w:pPr>
      <w:bookmarkStart w:id="282" w:name="_Toc71359365"/>
      <w:r>
        <w:rPr>
          <w:rFonts w:eastAsia="宋体"/>
          <w:szCs w:val="28"/>
        </w:rPr>
        <w:t>4</w:t>
      </w:r>
      <w:r w:rsidRPr="00423BA2">
        <w:rPr>
          <w:rFonts w:eastAsia="宋体"/>
          <w:szCs w:val="28"/>
        </w:rPr>
        <w:t>.</w:t>
      </w:r>
      <w:r>
        <w:rPr>
          <w:rFonts w:eastAsia="宋体"/>
          <w:szCs w:val="28"/>
        </w:rPr>
        <w:t>5</w:t>
      </w:r>
      <w:r w:rsidRPr="00423BA2">
        <w:rPr>
          <w:rFonts w:eastAsia="宋体"/>
          <w:szCs w:val="28"/>
        </w:rPr>
        <w:t>.</w:t>
      </w:r>
      <w:r>
        <w:rPr>
          <w:rFonts w:eastAsia="宋体"/>
          <w:szCs w:val="28"/>
        </w:rPr>
        <w:t>2</w:t>
      </w:r>
      <w:r w:rsidRPr="00423BA2">
        <w:rPr>
          <w:rFonts w:eastAsia="宋体"/>
          <w:szCs w:val="28"/>
        </w:rPr>
        <w:t xml:space="preserve"> </w:t>
      </w:r>
      <w:r w:rsidRPr="00423BA2">
        <w:rPr>
          <w:rFonts w:eastAsia="宋体"/>
          <w:szCs w:val="28"/>
        </w:rPr>
        <w:t>目标确定因素</w:t>
      </w:r>
      <w:r>
        <w:rPr>
          <w:rFonts w:eastAsia="宋体" w:hint="eastAsia"/>
          <w:szCs w:val="28"/>
        </w:rPr>
        <w:t>2</w:t>
      </w:r>
      <w:r w:rsidRPr="00423BA2">
        <w:rPr>
          <w:rFonts w:eastAsia="宋体"/>
          <w:szCs w:val="28"/>
        </w:rPr>
        <w:t>：</w:t>
      </w:r>
      <w:r>
        <w:rPr>
          <w:rFonts w:eastAsia="宋体" w:hint="eastAsia"/>
          <w:szCs w:val="28"/>
        </w:rPr>
        <w:t>河北省其他城市对标</w:t>
      </w:r>
      <w:bookmarkEnd w:id="282"/>
    </w:p>
    <w:p w:rsidR="00222A9B" w:rsidRPr="006C533D" w:rsidRDefault="00FD0EFC" w:rsidP="00222A9B">
      <w:pPr>
        <w:autoSpaceDE w:val="0"/>
        <w:autoSpaceDN w:val="0"/>
        <w:spacing w:line="360" w:lineRule="auto"/>
        <w:ind w:firstLineChars="200" w:firstLine="560"/>
        <w:jc w:val="both"/>
        <w:rPr>
          <w:lang w:val="zh-CN"/>
        </w:rPr>
      </w:pPr>
      <w:r>
        <w:rPr>
          <w:rFonts w:hint="eastAsia"/>
          <w:lang w:val="zh-CN"/>
        </w:rPr>
        <w:t>截至目前</w:t>
      </w:r>
      <w:r w:rsidR="00222A9B" w:rsidRPr="006C533D">
        <w:rPr>
          <w:rFonts w:hint="eastAsia"/>
          <w:lang w:val="zh-CN"/>
        </w:rPr>
        <w:t>，河北省已有部分城市发布了绿色建筑专项规划，各市的既有建筑绿色改造规划指标如表</w:t>
      </w:r>
      <w:r w:rsidR="00222A9B">
        <w:rPr>
          <w:lang w:val="zh-CN"/>
        </w:rPr>
        <w:t>4</w:t>
      </w:r>
      <w:r w:rsidR="00222A9B">
        <w:rPr>
          <w:rFonts w:hint="eastAsia"/>
          <w:lang w:val="zh-CN"/>
        </w:rPr>
        <w:t>-</w:t>
      </w:r>
      <w:r w:rsidR="00222A9B" w:rsidRPr="006C533D">
        <w:rPr>
          <w:lang w:val="zh-CN"/>
        </w:rPr>
        <w:t>1</w:t>
      </w:r>
      <w:r w:rsidR="00222A9B" w:rsidRPr="006C533D">
        <w:rPr>
          <w:rFonts w:hint="eastAsia"/>
          <w:lang w:val="zh-CN"/>
        </w:rPr>
        <w:t>。</w:t>
      </w:r>
    </w:p>
    <w:p w:rsidR="00222A9B" w:rsidRPr="00A31A27" w:rsidRDefault="00222A9B" w:rsidP="00222A9B">
      <w:pPr>
        <w:pStyle w:val="af0"/>
        <w:spacing w:line="360" w:lineRule="auto"/>
        <w:ind w:firstLineChars="0" w:firstLine="0"/>
        <w:jc w:val="center"/>
        <w:rPr>
          <w:b/>
          <w:bCs/>
          <w:sz w:val="24"/>
        </w:rPr>
      </w:pPr>
      <w:r w:rsidRPr="00A31A27">
        <w:rPr>
          <w:b/>
          <w:bCs/>
          <w:sz w:val="24"/>
        </w:rPr>
        <w:lastRenderedPageBreak/>
        <w:t>表</w:t>
      </w:r>
      <w:r w:rsidRPr="00A31A27">
        <w:rPr>
          <w:b/>
          <w:bCs/>
          <w:sz w:val="24"/>
        </w:rPr>
        <w:t xml:space="preserve">4-1 </w:t>
      </w:r>
      <w:r w:rsidRPr="00A31A27">
        <w:rPr>
          <w:rFonts w:hint="eastAsia"/>
          <w:b/>
          <w:bCs/>
          <w:sz w:val="24"/>
        </w:rPr>
        <w:t>河北省各市既有建筑绿色改造</w:t>
      </w:r>
      <w:r w:rsidRPr="00A31A27">
        <w:rPr>
          <w:rFonts w:hint="eastAsia"/>
          <w:b/>
          <w:bCs/>
          <w:sz w:val="24"/>
        </w:rPr>
        <w:t>2</w:t>
      </w:r>
      <w:r w:rsidRPr="00A31A27">
        <w:rPr>
          <w:b/>
          <w:bCs/>
          <w:sz w:val="24"/>
        </w:rPr>
        <w:t>020</w:t>
      </w:r>
      <w:r w:rsidRPr="00A31A27">
        <w:rPr>
          <w:rFonts w:hint="eastAsia"/>
          <w:b/>
          <w:bCs/>
          <w:sz w:val="24"/>
        </w:rPr>
        <w:t>~</w:t>
      </w:r>
      <w:r w:rsidRPr="00A31A27">
        <w:rPr>
          <w:b/>
          <w:bCs/>
          <w:sz w:val="24"/>
        </w:rPr>
        <w:t>2025</w:t>
      </w:r>
      <w:r w:rsidRPr="00A31A27">
        <w:rPr>
          <w:rFonts w:hint="eastAsia"/>
          <w:b/>
          <w:bCs/>
          <w:sz w:val="24"/>
        </w:rPr>
        <w:t>年规划目标统计表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9"/>
        <w:gridCol w:w="2203"/>
        <w:gridCol w:w="2797"/>
        <w:gridCol w:w="2793"/>
      </w:tblGrid>
      <w:tr w:rsidR="00222A9B" w:rsidRPr="00A31A27" w:rsidTr="0070196C">
        <w:trPr>
          <w:trHeight w:val="64"/>
          <w:tblHeader/>
          <w:jc w:val="center"/>
        </w:trPr>
        <w:tc>
          <w:tcPr>
            <w:tcW w:w="784" w:type="pct"/>
            <w:vAlign w:val="center"/>
          </w:tcPr>
          <w:p w:rsidR="00222A9B" w:rsidRPr="00A31A27" w:rsidRDefault="00222A9B" w:rsidP="0070196C">
            <w:pPr>
              <w:spacing w:line="360" w:lineRule="auto"/>
              <w:jc w:val="center"/>
              <w:rPr>
                <w:b/>
                <w:bCs/>
                <w:sz w:val="24"/>
              </w:rPr>
            </w:pPr>
            <w:r w:rsidRPr="00A31A27">
              <w:rPr>
                <w:rFonts w:hint="eastAsia"/>
                <w:b/>
                <w:bCs/>
                <w:sz w:val="24"/>
              </w:rPr>
              <w:t>城市</w:t>
            </w:r>
          </w:p>
        </w:tc>
        <w:tc>
          <w:tcPr>
            <w:tcW w:w="1192" w:type="pct"/>
            <w:vAlign w:val="center"/>
          </w:tcPr>
          <w:p w:rsidR="00222A9B" w:rsidRPr="00A31A27" w:rsidRDefault="00222A9B" w:rsidP="0070196C">
            <w:pPr>
              <w:spacing w:line="360" w:lineRule="auto"/>
              <w:jc w:val="center"/>
              <w:rPr>
                <w:b/>
                <w:bCs/>
                <w:sz w:val="24"/>
              </w:rPr>
            </w:pPr>
            <w:r w:rsidRPr="00A31A27">
              <w:rPr>
                <w:rFonts w:hint="eastAsia"/>
                <w:b/>
                <w:bCs/>
                <w:sz w:val="24"/>
              </w:rPr>
              <w:t>总计（万</w:t>
            </w:r>
            <w:r w:rsidRPr="00A31A27">
              <w:rPr>
                <w:rFonts w:hint="eastAsia"/>
                <w:sz w:val="24"/>
              </w:rPr>
              <w:t>m</w:t>
            </w:r>
            <w:r w:rsidRPr="00A31A27">
              <w:rPr>
                <w:sz w:val="24"/>
                <w:vertAlign w:val="superscript"/>
              </w:rPr>
              <w:t>2</w:t>
            </w:r>
            <w:r w:rsidRPr="00A31A27">
              <w:rPr>
                <w:rFonts w:hint="eastAsia"/>
                <w:b/>
                <w:bCs/>
                <w:sz w:val="24"/>
              </w:rPr>
              <w:t>）</w:t>
            </w:r>
          </w:p>
        </w:tc>
        <w:tc>
          <w:tcPr>
            <w:tcW w:w="1513" w:type="pct"/>
            <w:vAlign w:val="center"/>
          </w:tcPr>
          <w:p w:rsidR="00222A9B" w:rsidRPr="00A31A27" w:rsidRDefault="00222A9B" w:rsidP="0070196C">
            <w:pPr>
              <w:spacing w:line="360" w:lineRule="auto"/>
              <w:jc w:val="center"/>
              <w:rPr>
                <w:b/>
                <w:bCs/>
                <w:sz w:val="24"/>
              </w:rPr>
            </w:pPr>
            <w:r w:rsidRPr="00A31A27">
              <w:rPr>
                <w:rFonts w:hint="eastAsia"/>
                <w:b/>
                <w:bCs/>
                <w:sz w:val="24"/>
              </w:rPr>
              <w:t>公共建筑（万</w:t>
            </w:r>
            <w:r w:rsidRPr="00A31A27">
              <w:rPr>
                <w:rFonts w:hint="eastAsia"/>
                <w:sz w:val="24"/>
              </w:rPr>
              <w:t>m</w:t>
            </w:r>
            <w:r w:rsidRPr="00A31A27">
              <w:rPr>
                <w:sz w:val="24"/>
                <w:vertAlign w:val="superscript"/>
              </w:rPr>
              <w:t>2</w:t>
            </w:r>
            <w:r w:rsidRPr="00A31A27">
              <w:rPr>
                <w:rFonts w:hint="eastAsia"/>
                <w:b/>
                <w:bCs/>
                <w:sz w:val="24"/>
              </w:rPr>
              <w:t>）</w:t>
            </w:r>
          </w:p>
        </w:tc>
        <w:tc>
          <w:tcPr>
            <w:tcW w:w="1511" w:type="pct"/>
            <w:vAlign w:val="center"/>
          </w:tcPr>
          <w:p w:rsidR="00222A9B" w:rsidRPr="00A31A27" w:rsidRDefault="00222A9B" w:rsidP="0070196C">
            <w:pPr>
              <w:spacing w:line="360" w:lineRule="auto"/>
              <w:jc w:val="center"/>
              <w:rPr>
                <w:b/>
                <w:bCs/>
                <w:sz w:val="24"/>
              </w:rPr>
            </w:pPr>
            <w:r w:rsidRPr="00A31A27">
              <w:rPr>
                <w:rFonts w:hint="eastAsia"/>
                <w:b/>
                <w:bCs/>
                <w:sz w:val="24"/>
              </w:rPr>
              <w:t>居住建筑（万</w:t>
            </w:r>
            <w:r w:rsidRPr="00A31A27">
              <w:rPr>
                <w:rFonts w:hint="eastAsia"/>
                <w:sz w:val="24"/>
              </w:rPr>
              <w:t>m</w:t>
            </w:r>
            <w:r w:rsidRPr="00A31A27">
              <w:rPr>
                <w:sz w:val="24"/>
                <w:vertAlign w:val="superscript"/>
              </w:rPr>
              <w:t>2</w:t>
            </w:r>
            <w:r w:rsidRPr="00A31A27">
              <w:rPr>
                <w:rFonts w:hint="eastAsia"/>
                <w:b/>
                <w:bCs/>
                <w:sz w:val="24"/>
              </w:rPr>
              <w:t>）</w:t>
            </w:r>
          </w:p>
        </w:tc>
      </w:tr>
      <w:tr w:rsidR="00222A9B" w:rsidRPr="00A31A27" w:rsidTr="0070196C">
        <w:trPr>
          <w:trHeight w:val="454"/>
          <w:jc w:val="center"/>
        </w:trPr>
        <w:tc>
          <w:tcPr>
            <w:tcW w:w="784" w:type="pct"/>
            <w:vAlign w:val="center"/>
          </w:tcPr>
          <w:p w:rsidR="00222A9B" w:rsidRPr="00A31A27" w:rsidRDefault="00222A9B" w:rsidP="0070196C">
            <w:pPr>
              <w:spacing w:line="360" w:lineRule="auto"/>
              <w:jc w:val="center"/>
              <w:rPr>
                <w:sz w:val="24"/>
              </w:rPr>
            </w:pPr>
            <w:r w:rsidRPr="00A31A27">
              <w:rPr>
                <w:rFonts w:hint="eastAsia"/>
                <w:sz w:val="24"/>
              </w:rPr>
              <w:t>石家庄市</w:t>
            </w:r>
          </w:p>
        </w:tc>
        <w:tc>
          <w:tcPr>
            <w:tcW w:w="4216" w:type="pct"/>
            <w:gridSpan w:val="3"/>
            <w:vAlign w:val="center"/>
          </w:tcPr>
          <w:p w:rsidR="00222A9B" w:rsidRPr="00A31A27" w:rsidRDefault="00222A9B" w:rsidP="0070196C">
            <w:pPr>
              <w:spacing w:line="360" w:lineRule="auto"/>
              <w:jc w:val="center"/>
              <w:rPr>
                <w:sz w:val="24"/>
              </w:rPr>
            </w:pPr>
            <w:r w:rsidRPr="00A31A27">
              <w:rPr>
                <w:rFonts w:hint="eastAsia"/>
                <w:sz w:val="24"/>
              </w:rPr>
              <w:t>对既有建筑绿色改造目标不做具体要求</w:t>
            </w:r>
          </w:p>
        </w:tc>
      </w:tr>
      <w:tr w:rsidR="00222A9B" w:rsidRPr="00A31A27" w:rsidTr="0070196C">
        <w:trPr>
          <w:trHeight w:val="454"/>
          <w:jc w:val="center"/>
        </w:trPr>
        <w:tc>
          <w:tcPr>
            <w:tcW w:w="784" w:type="pct"/>
            <w:vAlign w:val="center"/>
          </w:tcPr>
          <w:p w:rsidR="00222A9B" w:rsidRPr="00A31A27" w:rsidRDefault="00222A9B" w:rsidP="0070196C">
            <w:pPr>
              <w:spacing w:line="360" w:lineRule="auto"/>
              <w:jc w:val="center"/>
              <w:rPr>
                <w:sz w:val="24"/>
              </w:rPr>
            </w:pPr>
            <w:r w:rsidRPr="00A31A27">
              <w:rPr>
                <w:rFonts w:hint="eastAsia"/>
                <w:sz w:val="24"/>
              </w:rPr>
              <w:t>保定市</w:t>
            </w:r>
          </w:p>
        </w:tc>
        <w:tc>
          <w:tcPr>
            <w:tcW w:w="1192" w:type="pct"/>
            <w:vAlign w:val="center"/>
          </w:tcPr>
          <w:p w:rsidR="00222A9B" w:rsidRPr="00A31A27" w:rsidRDefault="00222A9B" w:rsidP="0070196C">
            <w:pPr>
              <w:spacing w:line="360" w:lineRule="auto"/>
              <w:jc w:val="center"/>
              <w:rPr>
                <w:sz w:val="24"/>
              </w:rPr>
            </w:pPr>
            <w:r w:rsidRPr="00A31A27">
              <w:rPr>
                <w:rFonts w:hint="eastAsia"/>
                <w:sz w:val="24"/>
              </w:rPr>
              <w:t>2</w:t>
            </w:r>
            <w:r w:rsidRPr="00A31A27">
              <w:rPr>
                <w:sz w:val="24"/>
              </w:rPr>
              <w:t>5</w:t>
            </w:r>
          </w:p>
        </w:tc>
        <w:tc>
          <w:tcPr>
            <w:tcW w:w="1513" w:type="pct"/>
            <w:vAlign w:val="center"/>
          </w:tcPr>
          <w:p w:rsidR="00222A9B" w:rsidRPr="00A31A27" w:rsidRDefault="00222A9B" w:rsidP="0070196C">
            <w:pPr>
              <w:spacing w:line="360" w:lineRule="auto"/>
              <w:jc w:val="center"/>
              <w:rPr>
                <w:sz w:val="24"/>
              </w:rPr>
            </w:pPr>
            <w:r w:rsidRPr="00A31A27">
              <w:rPr>
                <w:sz w:val="24"/>
              </w:rPr>
              <w:t>16</w:t>
            </w:r>
          </w:p>
        </w:tc>
        <w:tc>
          <w:tcPr>
            <w:tcW w:w="1511" w:type="pct"/>
            <w:vAlign w:val="center"/>
          </w:tcPr>
          <w:p w:rsidR="00222A9B" w:rsidRPr="00A31A27" w:rsidRDefault="00222A9B" w:rsidP="0070196C">
            <w:pPr>
              <w:spacing w:line="360" w:lineRule="auto"/>
              <w:jc w:val="center"/>
              <w:rPr>
                <w:sz w:val="24"/>
              </w:rPr>
            </w:pPr>
            <w:r w:rsidRPr="00A31A27">
              <w:rPr>
                <w:sz w:val="24"/>
              </w:rPr>
              <w:t>9</w:t>
            </w:r>
          </w:p>
        </w:tc>
      </w:tr>
      <w:tr w:rsidR="00222A9B" w:rsidRPr="00A31A27" w:rsidTr="0070196C">
        <w:trPr>
          <w:trHeight w:val="454"/>
          <w:jc w:val="center"/>
        </w:trPr>
        <w:tc>
          <w:tcPr>
            <w:tcW w:w="784" w:type="pct"/>
            <w:vAlign w:val="center"/>
          </w:tcPr>
          <w:p w:rsidR="00222A9B" w:rsidRPr="00A31A27" w:rsidRDefault="00222A9B" w:rsidP="0070196C">
            <w:pPr>
              <w:spacing w:line="360" w:lineRule="auto"/>
              <w:jc w:val="center"/>
              <w:rPr>
                <w:sz w:val="24"/>
              </w:rPr>
            </w:pPr>
            <w:r w:rsidRPr="00A31A27">
              <w:rPr>
                <w:rFonts w:hint="eastAsia"/>
                <w:sz w:val="24"/>
              </w:rPr>
              <w:t>邢台市</w:t>
            </w:r>
          </w:p>
        </w:tc>
        <w:tc>
          <w:tcPr>
            <w:tcW w:w="1192" w:type="pct"/>
            <w:vAlign w:val="center"/>
          </w:tcPr>
          <w:p w:rsidR="00222A9B" w:rsidRPr="00A31A27" w:rsidRDefault="00222A9B" w:rsidP="0070196C">
            <w:pPr>
              <w:spacing w:line="360" w:lineRule="auto"/>
              <w:jc w:val="center"/>
              <w:rPr>
                <w:sz w:val="24"/>
              </w:rPr>
            </w:pPr>
            <w:r w:rsidRPr="00A31A27">
              <w:rPr>
                <w:rFonts w:hint="eastAsia"/>
                <w:sz w:val="24"/>
              </w:rPr>
              <w:t>1</w:t>
            </w:r>
            <w:r w:rsidRPr="00A31A27">
              <w:rPr>
                <w:sz w:val="24"/>
              </w:rPr>
              <w:t>5</w:t>
            </w:r>
          </w:p>
        </w:tc>
        <w:tc>
          <w:tcPr>
            <w:tcW w:w="1513" w:type="pct"/>
            <w:vAlign w:val="center"/>
          </w:tcPr>
          <w:p w:rsidR="00222A9B" w:rsidRPr="00A31A27" w:rsidRDefault="00222A9B" w:rsidP="0070196C">
            <w:pPr>
              <w:spacing w:line="360" w:lineRule="auto"/>
              <w:jc w:val="center"/>
              <w:rPr>
                <w:sz w:val="24"/>
              </w:rPr>
            </w:pPr>
            <w:r w:rsidRPr="00A31A27">
              <w:rPr>
                <w:rFonts w:hint="eastAsia"/>
                <w:sz w:val="24"/>
              </w:rPr>
              <w:t>1</w:t>
            </w:r>
            <w:r w:rsidRPr="00A31A27">
              <w:rPr>
                <w:sz w:val="24"/>
              </w:rPr>
              <w:t>0</w:t>
            </w:r>
          </w:p>
        </w:tc>
        <w:tc>
          <w:tcPr>
            <w:tcW w:w="1511" w:type="pct"/>
            <w:vAlign w:val="center"/>
          </w:tcPr>
          <w:p w:rsidR="00222A9B" w:rsidRPr="00A31A27" w:rsidRDefault="00222A9B" w:rsidP="0070196C">
            <w:pPr>
              <w:spacing w:line="360" w:lineRule="auto"/>
              <w:jc w:val="center"/>
              <w:rPr>
                <w:sz w:val="24"/>
              </w:rPr>
            </w:pPr>
            <w:r w:rsidRPr="00A31A27">
              <w:rPr>
                <w:rFonts w:hint="eastAsia"/>
                <w:sz w:val="24"/>
              </w:rPr>
              <w:t>5</w:t>
            </w:r>
          </w:p>
        </w:tc>
      </w:tr>
      <w:tr w:rsidR="00222A9B" w:rsidRPr="00A31A27" w:rsidTr="0070196C">
        <w:trPr>
          <w:trHeight w:val="454"/>
          <w:jc w:val="center"/>
        </w:trPr>
        <w:tc>
          <w:tcPr>
            <w:tcW w:w="784" w:type="pct"/>
            <w:vAlign w:val="center"/>
          </w:tcPr>
          <w:p w:rsidR="00222A9B" w:rsidRPr="00A31A27" w:rsidRDefault="00222A9B" w:rsidP="0070196C">
            <w:pPr>
              <w:spacing w:line="360" w:lineRule="auto"/>
              <w:jc w:val="center"/>
              <w:rPr>
                <w:sz w:val="24"/>
              </w:rPr>
            </w:pPr>
            <w:r w:rsidRPr="00A31A27">
              <w:rPr>
                <w:rFonts w:hint="eastAsia"/>
                <w:sz w:val="24"/>
              </w:rPr>
              <w:t>辛集市</w:t>
            </w:r>
          </w:p>
        </w:tc>
        <w:tc>
          <w:tcPr>
            <w:tcW w:w="1192" w:type="pct"/>
            <w:vAlign w:val="center"/>
          </w:tcPr>
          <w:p w:rsidR="00222A9B" w:rsidRPr="00A31A27" w:rsidRDefault="00222A9B" w:rsidP="0070196C">
            <w:pPr>
              <w:spacing w:line="360" w:lineRule="auto"/>
              <w:jc w:val="center"/>
              <w:rPr>
                <w:sz w:val="24"/>
              </w:rPr>
            </w:pPr>
            <w:r w:rsidRPr="00A31A27">
              <w:rPr>
                <w:rFonts w:hint="eastAsia"/>
                <w:sz w:val="24"/>
              </w:rPr>
              <w:t>5</w:t>
            </w:r>
          </w:p>
        </w:tc>
        <w:tc>
          <w:tcPr>
            <w:tcW w:w="1513" w:type="pct"/>
            <w:vAlign w:val="center"/>
          </w:tcPr>
          <w:p w:rsidR="00222A9B" w:rsidRPr="00A31A27" w:rsidRDefault="00222A9B" w:rsidP="0070196C">
            <w:pPr>
              <w:spacing w:line="360" w:lineRule="auto"/>
              <w:jc w:val="center"/>
              <w:rPr>
                <w:sz w:val="24"/>
              </w:rPr>
            </w:pPr>
            <w:r w:rsidRPr="00A31A27">
              <w:rPr>
                <w:rFonts w:hint="eastAsia"/>
                <w:sz w:val="24"/>
              </w:rPr>
              <w:t>3</w:t>
            </w:r>
            <w:r w:rsidRPr="00A31A27">
              <w:rPr>
                <w:sz w:val="24"/>
              </w:rPr>
              <w:t>.5</w:t>
            </w:r>
          </w:p>
        </w:tc>
        <w:tc>
          <w:tcPr>
            <w:tcW w:w="1511" w:type="pct"/>
            <w:vAlign w:val="center"/>
          </w:tcPr>
          <w:p w:rsidR="00222A9B" w:rsidRPr="00A31A27" w:rsidRDefault="00222A9B" w:rsidP="0070196C">
            <w:pPr>
              <w:spacing w:line="360" w:lineRule="auto"/>
              <w:jc w:val="center"/>
              <w:rPr>
                <w:sz w:val="24"/>
              </w:rPr>
            </w:pPr>
            <w:r w:rsidRPr="00A31A27">
              <w:rPr>
                <w:rFonts w:hint="eastAsia"/>
                <w:sz w:val="24"/>
              </w:rPr>
              <w:t>1</w:t>
            </w:r>
            <w:r w:rsidRPr="00A31A27">
              <w:rPr>
                <w:sz w:val="24"/>
              </w:rPr>
              <w:t>.5</w:t>
            </w:r>
          </w:p>
        </w:tc>
      </w:tr>
      <w:tr w:rsidR="00222A9B" w:rsidRPr="00A31A27" w:rsidTr="0070196C">
        <w:trPr>
          <w:trHeight w:val="454"/>
          <w:jc w:val="center"/>
        </w:trPr>
        <w:tc>
          <w:tcPr>
            <w:tcW w:w="5000" w:type="pct"/>
            <w:gridSpan w:val="4"/>
            <w:vAlign w:val="center"/>
          </w:tcPr>
          <w:p w:rsidR="00222A9B" w:rsidRPr="00A31A27" w:rsidRDefault="00222A9B" w:rsidP="0070196C">
            <w:pPr>
              <w:spacing w:line="360" w:lineRule="auto"/>
              <w:jc w:val="both"/>
              <w:rPr>
                <w:sz w:val="24"/>
              </w:rPr>
            </w:pPr>
            <w:r>
              <w:rPr>
                <w:rFonts w:hint="eastAsia"/>
                <w:sz w:val="24"/>
              </w:rPr>
              <w:t>注：辛集市相关指标来自《辛集市绿色建筑专项规划（</w:t>
            </w:r>
            <w:r>
              <w:rPr>
                <w:rFonts w:hint="eastAsia"/>
                <w:sz w:val="24"/>
              </w:rPr>
              <w:t>2</w:t>
            </w:r>
            <w:r>
              <w:rPr>
                <w:sz w:val="24"/>
              </w:rPr>
              <w:t>020</w:t>
            </w:r>
            <w:r>
              <w:rPr>
                <w:rFonts w:hint="eastAsia"/>
                <w:sz w:val="24"/>
              </w:rPr>
              <w:t>~</w:t>
            </w:r>
            <w:r>
              <w:rPr>
                <w:sz w:val="24"/>
              </w:rPr>
              <w:t>2025</w:t>
            </w:r>
            <w:r>
              <w:rPr>
                <w:rFonts w:hint="eastAsia"/>
                <w:sz w:val="24"/>
              </w:rPr>
              <w:t>年）（征求意见稿）》。</w:t>
            </w:r>
          </w:p>
        </w:tc>
      </w:tr>
    </w:tbl>
    <w:p w:rsidR="00222A9B" w:rsidRPr="00E24B86" w:rsidRDefault="00222A9B" w:rsidP="00222A9B">
      <w:pPr>
        <w:pStyle w:val="3"/>
        <w:numPr>
          <w:ilvl w:val="0"/>
          <w:numId w:val="0"/>
        </w:numPr>
        <w:adjustRightInd w:val="0"/>
        <w:ind w:right="140" w:firstLineChars="200" w:firstLine="562"/>
        <w:textAlignment w:val="baseline"/>
        <w:rPr>
          <w:rFonts w:eastAsia="宋体"/>
          <w:szCs w:val="28"/>
        </w:rPr>
      </w:pPr>
      <w:bookmarkStart w:id="283" w:name="_Toc37977048"/>
      <w:bookmarkStart w:id="284" w:name="_Toc71359366"/>
      <w:r>
        <w:rPr>
          <w:rFonts w:eastAsia="宋体"/>
          <w:szCs w:val="28"/>
        </w:rPr>
        <w:t>4</w:t>
      </w:r>
      <w:r w:rsidRPr="00E24B86">
        <w:rPr>
          <w:rFonts w:eastAsia="宋体"/>
          <w:szCs w:val="28"/>
        </w:rPr>
        <w:t>.</w:t>
      </w:r>
      <w:r>
        <w:rPr>
          <w:rFonts w:eastAsia="宋体"/>
          <w:szCs w:val="28"/>
        </w:rPr>
        <w:t>5</w:t>
      </w:r>
      <w:r w:rsidRPr="00E24B86">
        <w:rPr>
          <w:rFonts w:eastAsia="宋体"/>
          <w:szCs w:val="28"/>
        </w:rPr>
        <w:t>.</w:t>
      </w:r>
      <w:r>
        <w:rPr>
          <w:rFonts w:eastAsia="宋体"/>
          <w:szCs w:val="28"/>
        </w:rPr>
        <w:t>3</w:t>
      </w:r>
      <w:r w:rsidRPr="00E24B86">
        <w:rPr>
          <w:rFonts w:eastAsia="宋体"/>
          <w:szCs w:val="28"/>
        </w:rPr>
        <w:t xml:space="preserve"> </w:t>
      </w:r>
      <w:r w:rsidRPr="00E24B86">
        <w:rPr>
          <w:rFonts w:eastAsia="宋体"/>
          <w:szCs w:val="28"/>
        </w:rPr>
        <w:t>目标确定</w:t>
      </w:r>
      <w:bookmarkEnd w:id="283"/>
      <w:bookmarkEnd w:id="284"/>
    </w:p>
    <w:p w:rsidR="00222A9B" w:rsidRPr="00E24B86" w:rsidRDefault="00222A9B" w:rsidP="00222A9B">
      <w:pPr>
        <w:ind w:firstLineChars="200" w:firstLine="560"/>
        <w:rPr>
          <w:lang w:val="zh-CN"/>
        </w:rPr>
      </w:pPr>
      <w:r w:rsidRPr="00E24B86">
        <w:t>综合考虑</w:t>
      </w:r>
      <w:r w:rsidRPr="00E24B86">
        <w:rPr>
          <w:lang w:val="zh-CN"/>
        </w:rPr>
        <w:t>《既有建筑绿色改造评价标准》的实施难度、</w:t>
      </w:r>
      <w:r w:rsidRPr="00E24B86">
        <w:rPr>
          <w:rFonts w:hint="eastAsia"/>
          <w:lang w:val="zh-CN"/>
        </w:rPr>
        <w:t>河北省和廊坊</w:t>
      </w:r>
      <w:r w:rsidRPr="00E24B86">
        <w:rPr>
          <w:lang w:val="zh-CN"/>
        </w:rPr>
        <w:t>市</w:t>
      </w:r>
      <w:r w:rsidRPr="00E24B86">
        <w:rPr>
          <w:rFonts w:hint="eastAsia"/>
          <w:lang w:val="zh-CN"/>
        </w:rPr>
        <w:t>既有建筑改造</w:t>
      </w:r>
      <w:r w:rsidRPr="00E24B86">
        <w:rPr>
          <w:lang w:val="zh-CN"/>
        </w:rPr>
        <w:t>相关政策要求</w:t>
      </w:r>
      <w:r>
        <w:rPr>
          <w:rFonts w:hint="eastAsia"/>
          <w:lang w:val="zh-CN"/>
        </w:rPr>
        <w:t>、河北省其他省市既有建筑绿色改造指标</w:t>
      </w:r>
      <w:r w:rsidRPr="00E24B86">
        <w:rPr>
          <w:lang w:val="zh-CN"/>
        </w:rPr>
        <w:t>，合理确定</w:t>
      </w:r>
      <w:r w:rsidRPr="00E24B86">
        <w:rPr>
          <w:rFonts w:hint="eastAsia"/>
          <w:lang w:val="zh-CN"/>
        </w:rPr>
        <w:t>廊坊市</w:t>
      </w:r>
      <w:r w:rsidRPr="00E24B86">
        <w:rPr>
          <w:lang w:val="zh-CN"/>
        </w:rPr>
        <w:t>既有建筑绿色改造规划目标。</w:t>
      </w:r>
    </w:p>
    <w:p w:rsidR="00222A9B" w:rsidRDefault="00222A9B" w:rsidP="00222A9B">
      <w:pPr>
        <w:ind w:firstLineChars="200" w:firstLine="560"/>
        <w:rPr>
          <w:lang w:val="zh-CN"/>
        </w:rPr>
      </w:pPr>
      <w:r w:rsidRPr="00E24B86">
        <w:rPr>
          <w:rFonts w:hint="eastAsia"/>
          <w:lang w:val="zh-CN"/>
        </w:rPr>
        <w:t>规划期目标：</w:t>
      </w:r>
      <w:r>
        <w:rPr>
          <w:rFonts w:hint="eastAsia"/>
          <w:lang w:val="zh-CN"/>
        </w:rPr>
        <w:t>全市规划累积完成既有建筑绿色改造示范</w:t>
      </w:r>
      <w:r>
        <w:rPr>
          <w:rFonts w:hint="eastAsia"/>
          <w:lang w:val="zh-CN"/>
        </w:rPr>
        <w:t>6</w:t>
      </w:r>
      <w:r>
        <w:rPr>
          <w:rFonts w:hint="eastAsia"/>
          <w:lang w:val="zh-CN"/>
        </w:rPr>
        <w:t>万</w:t>
      </w:r>
      <w:r w:rsidRPr="00476232">
        <w:rPr>
          <w:rFonts w:hint="eastAsia"/>
          <w:szCs w:val="28"/>
        </w:rPr>
        <w:t>m</w:t>
      </w:r>
      <w:r w:rsidRPr="00476232">
        <w:rPr>
          <w:szCs w:val="28"/>
          <w:vertAlign w:val="superscript"/>
        </w:rPr>
        <w:t>2</w:t>
      </w:r>
      <w:r>
        <w:rPr>
          <w:rFonts w:hint="eastAsia"/>
          <w:lang w:val="zh-CN"/>
        </w:rPr>
        <w:t>，全部为既有公共建筑绿色改造。规划期内，鼓励有条件的既有居住建筑作为示范项目进行既有建筑绿色改造。</w:t>
      </w:r>
    </w:p>
    <w:p w:rsidR="00222A9B" w:rsidRPr="001A71EA" w:rsidRDefault="00222A9B" w:rsidP="00222A9B">
      <w:pPr>
        <w:ind w:firstLineChars="200" w:firstLine="560"/>
        <w:rPr>
          <w:shd w:val="pct15" w:color="auto" w:fill="FFFFFF"/>
        </w:rPr>
      </w:pPr>
      <w:r>
        <w:rPr>
          <w:rFonts w:hint="eastAsia"/>
          <w:lang w:val="zh-CN"/>
        </w:rPr>
        <w:t>展望期：全市规划累积完成既有建筑绿色改造项目</w:t>
      </w:r>
      <w:r>
        <w:rPr>
          <w:lang w:val="zh-CN"/>
        </w:rPr>
        <w:t>50</w:t>
      </w:r>
      <w:r>
        <w:rPr>
          <w:rFonts w:hint="eastAsia"/>
          <w:lang w:val="zh-CN"/>
        </w:rPr>
        <w:t>万</w:t>
      </w:r>
      <w:r w:rsidRPr="00476232">
        <w:rPr>
          <w:rFonts w:hint="eastAsia"/>
          <w:szCs w:val="28"/>
        </w:rPr>
        <w:t>m</w:t>
      </w:r>
      <w:r w:rsidRPr="00476232">
        <w:rPr>
          <w:szCs w:val="28"/>
          <w:vertAlign w:val="superscript"/>
        </w:rPr>
        <w:t>2</w:t>
      </w:r>
      <w:r>
        <w:rPr>
          <w:rFonts w:hint="eastAsia"/>
          <w:szCs w:val="28"/>
        </w:rPr>
        <w:t>。</w:t>
      </w:r>
    </w:p>
    <w:p w:rsidR="00603703" w:rsidRPr="005B14D8" w:rsidRDefault="00EC7144">
      <w:pPr>
        <w:pStyle w:val="2"/>
        <w:numPr>
          <w:ilvl w:val="0"/>
          <w:numId w:val="0"/>
        </w:numPr>
        <w:ind w:firstLineChars="200" w:firstLine="602"/>
        <w:rPr>
          <w:rFonts w:ascii="Times New Roman" w:eastAsia="宋体" w:hAnsi="Times New Roman" w:cs="Times New Roman"/>
        </w:rPr>
      </w:pPr>
      <w:bookmarkStart w:id="285" w:name="_Toc71359367"/>
      <w:bookmarkStart w:id="286" w:name="_Toc21484"/>
      <w:bookmarkStart w:id="287" w:name="_Toc6453"/>
      <w:r>
        <w:rPr>
          <w:rFonts w:ascii="Times New Roman" w:eastAsia="宋体" w:hAnsi="Times New Roman" w:cs="Times New Roman"/>
        </w:rPr>
        <w:t>4</w:t>
      </w:r>
      <w:r w:rsidR="00942490" w:rsidRPr="005B14D8">
        <w:rPr>
          <w:rFonts w:ascii="Times New Roman" w:eastAsia="宋体" w:hAnsi="Times New Roman" w:cs="Times New Roman"/>
        </w:rPr>
        <w:t>.</w:t>
      </w:r>
      <w:r w:rsidR="006A7764">
        <w:rPr>
          <w:rFonts w:ascii="Times New Roman" w:eastAsia="宋体" w:hAnsi="Times New Roman" w:cs="Times New Roman"/>
        </w:rPr>
        <w:t>6</w:t>
      </w:r>
      <w:r w:rsidR="00942490" w:rsidRPr="005B14D8">
        <w:rPr>
          <w:rFonts w:ascii="Times New Roman" w:eastAsia="宋体" w:hAnsi="Times New Roman" w:cs="Times New Roman"/>
        </w:rPr>
        <w:t xml:space="preserve"> </w:t>
      </w:r>
      <w:r w:rsidR="00942490" w:rsidRPr="005B14D8">
        <w:rPr>
          <w:rFonts w:ascii="Times New Roman" w:eastAsia="宋体" w:hAnsi="Times New Roman" w:cs="Times New Roman"/>
        </w:rPr>
        <w:t>可再生能源建筑应用</w:t>
      </w:r>
      <w:bookmarkEnd w:id="285"/>
    </w:p>
    <w:p w:rsidR="007F3C1B" w:rsidRPr="005B14D8" w:rsidRDefault="00852360">
      <w:pPr>
        <w:spacing w:line="360" w:lineRule="auto"/>
        <w:ind w:firstLine="600"/>
      </w:pPr>
      <w:r w:rsidRPr="005B14D8">
        <w:t>根据《河北雄安新区总体规划（</w:t>
      </w:r>
      <w:r w:rsidRPr="005B14D8">
        <w:t>2018~2035</w:t>
      </w:r>
      <w:r w:rsidRPr="005B14D8">
        <w:t>年）》，通过与</w:t>
      </w:r>
      <w:proofErr w:type="gramStart"/>
      <w:r w:rsidRPr="005B14D8">
        <w:t>河北雄安新区</w:t>
      </w:r>
      <w:proofErr w:type="gramEnd"/>
      <w:r w:rsidRPr="005B14D8">
        <w:t>对标，确定</w:t>
      </w:r>
      <w:r w:rsidR="005B14D8" w:rsidRPr="005B14D8">
        <w:rPr>
          <w:rFonts w:hint="eastAsia"/>
        </w:rPr>
        <w:t>廊坊市</w:t>
      </w:r>
      <w:r w:rsidRPr="005B14D8">
        <w:t>要优化能源结构，建设绿色电力供应系统和清洁环保的供热系统，推进本地可再生能源利用，严格控制碳排放。持续推进太阳能热水系统建筑应用普及工作，实施太阳能热水系统与建筑一体化设计和施工，因地制宜推进土壤源热泵、空气源热泵等技术的建筑应用。</w:t>
      </w:r>
    </w:p>
    <w:p w:rsidR="00B77340" w:rsidRDefault="00B77340">
      <w:pPr>
        <w:spacing w:line="360" w:lineRule="auto"/>
        <w:ind w:firstLine="600"/>
        <w:rPr>
          <w:lang w:val="zh-CN"/>
        </w:rPr>
      </w:pPr>
      <w:r w:rsidRPr="005B14D8">
        <w:lastRenderedPageBreak/>
        <w:t>本规划关于</w:t>
      </w:r>
      <w:r w:rsidR="005B14D8" w:rsidRPr="005B14D8">
        <w:rPr>
          <w:rFonts w:hint="eastAsia"/>
        </w:rPr>
        <w:t>廊坊</w:t>
      </w:r>
      <w:r w:rsidRPr="005B14D8">
        <w:t>市可再生能源建筑应用规划目标的确定综合考虑了其</w:t>
      </w:r>
      <w:r w:rsidR="005B14D8" w:rsidRPr="005B14D8">
        <w:rPr>
          <w:rFonts w:hint="eastAsia"/>
        </w:rPr>
        <w:t>河北省和廊坊</w:t>
      </w:r>
      <w:r w:rsidRPr="005B14D8">
        <w:rPr>
          <w:lang w:val="zh-CN"/>
        </w:rPr>
        <w:t>市相关政策及规划要求等多方面因素，确定</w:t>
      </w:r>
      <w:r w:rsidR="005B14D8" w:rsidRPr="005B14D8">
        <w:rPr>
          <w:rFonts w:hint="eastAsia"/>
          <w:lang w:val="zh-CN"/>
        </w:rPr>
        <w:t>廊坊</w:t>
      </w:r>
      <w:r w:rsidRPr="005B14D8">
        <w:rPr>
          <w:lang w:val="zh-CN"/>
        </w:rPr>
        <w:t>市</w:t>
      </w:r>
      <w:r w:rsidRPr="005B14D8">
        <w:t>可再生能源建筑应用</w:t>
      </w:r>
      <w:r w:rsidRPr="005B14D8">
        <w:rPr>
          <w:lang w:val="zh-CN"/>
        </w:rPr>
        <w:t>规划总体目标。</w:t>
      </w:r>
    </w:p>
    <w:p w:rsidR="002D22B8" w:rsidRPr="0057399E" w:rsidRDefault="002D22B8" w:rsidP="002D22B8">
      <w:pPr>
        <w:pStyle w:val="3"/>
        <w:numPr>
          <w:ilvl w:val="0"/>
          <w:numId w:val="0"/>
        </w:numPr>
        <w:adjustRightInd w:val="0"/>
        <w:ind w:right="140" w:firstLineChars="200" w:firstLine="562"/>
        <w:textAlignment w:val="baseline"/>
        <w:rPr>
          <w:rFonts w:eastAsia="宋体"/>
        </w:rPr>
      </w:pPr>
      <w:bookmarkStart w:id="288" w:name="_Toc71359368"/>
      <w:r>
        <w:rPr>
          <w:rFonts w:eastAsia="宋体"/>
        </w:rPr>
        <w:t>4</w:t>
      </w:r>
      <w:r w:rsidRPr="0057399E">
        <w:rPr>
          <w:rFonts w:eastAsia="宋体"/>
        </w:rPr>
        <w:t>.</w:t>
      </w:r>
      <w:r>
        <w:rPr>
          <w:rFonts w:eastAsia="宋体"/>
        </w:rPr>
        <w:t>6</w:t>
      </w:r>
      <w:r w:rsidRPr="0057399E">
        <w:rPr>
          <w:rFonts w:eastAsia="宋体"/>
        </w:rPr>
        <w:t xml:space="preserve">.1 </w:t>
      </w:r>
      <w:r w:rsidRPr="0057399E">
        <w:rPr>
          <w:rFonts w:eastAsia="宋体"/>
        </w:rPr>
        <w:t>目标确定因素</w:t>
      </w:r>
      <w:r>
        <w:rPr>
          <w:rFonts w:eastAsia="宋体" w:hint="eastAsia"/>
        </w:rPr>
        <w:t>1</w:t>
      </w:r>
      <w:r w:rsidRPr="0057399E">
        <w:rPr>
          <w:rFonts w:eastAsia="宋体"/>
        </w:rPr>
        <w:t>：</w:t>
      </w:r>
      <w:r>
        <w:rPr>
          <w:rFonts w:eastAsia="宋体" w:hint="eastAsia"/>
        </w:rPr>
        <w:t>发展现状</w:t>
      </w:r>
      <w:bookmarkEnd w:id="288"/>
    </w:p>
    <w:p w:rsidR="00413C08" w:rsidRDefault="007E5235" w:rsidP="0095041F">
      <w:pPr>
        <w:spacing w:line="360" w:lineRule="auto"/>
        <w:ind w:firstLine="600"/>
        <w:jc w:val="both"/>
        <w:rPr>
          <w:szCs w:val="28"/>
        </w:rPr>
      </w:pPr>
      <w:r w:rsidRPr="00182355">
        <w:rPr>
          <w:lang w:val="zh-CN"/>
        </w:rPr>
        <w:t>2015~2019</w:t>
      </w:r>
      <w:r w:rsidRPr="00182355">
        <w:rPr>
          <w:lang w:val="zh-CN"/>
        </w:rPr>
        <w:t>年，</w:t>
      </w:r>
      <w:r w:rsidRPr="00182355">
        <w:rPr>
          <w:rFonts w:hint="eastAsia"/>
          <w:lang w:val="zh-CN"/>
        </w:rPr>
        <w:t>廊坊</w:t>
      </w:r>
      <w:r w:rsidR="0095041F">
        <w:rPr>
          <w:lang w:val="zh-CN"/>
        </w:rPr>
        <w:t>市</w:t>
      </w:r>
      <w:r w:rsidR="0095041F">
        <w:rPr>
          <w:rFonts w:hint="eastAsia"/>
          <w:lang w:val="zh-CN"/>
        </w:rPr>
        <w:t>新增</w:t>
      </w:r>
      <w:r>
        <w:rPr>
          <w:rFonts w:hint="eastAsia"/>
          <w:lang w:val="zh-CN"/>
        </w:rPr>
        <w:t>可再生能源建筑应用</w:t>
      </w:r>
      <w:r w:rsidRPr="00182355">
        <w:rPr>
          <w:lang w:val="zh-CN"/>
        </w:rPr>
        <w:t>面积占当年</w:t>
      </w:r>
      <w:r w:rsidRPr="00182355">
        <w:rPr>
          <w:rFonts w:hint="eastAsia"/>
          <w:lang w:val="zh-CN"/>
        </w:rPr>
        <w:t>新建建筑</w:t>
      </w:r>
      <w:r w:rsidRPr="00182355">
        <w:rPr>
          <w:lang w:val="zh-CN"/>
        </w:rPr>
        <w:t>面积</w:t>
      </w:r>
      <w:r w:rsidRPr="00182355">
        <w:rPr>
          <w:rFonts w:hint="eastAsia"/>
          <w:lang w:val="zh-CN"/>
        </w:rPr>
        <w:t>的</w:t>
      </w:r>
      <w:r w:rsidRPr="00182355">
        <w:rPr>
          <w:lang w:val="zh-CN"/>
        </w:rPr>
        <w:t>比例分别为</w:t>
      </w:r>
      <w:r>
        <w:rPr>
          <w:lang w:val="zh-CN"/>
        </w:rPr>
        <w:t>76.1</w:t>
      </w:r>
      <w:r w:rsidRPr="00182355">
        <w:rPr>
          <w:lang w:val="zh-CN"/>
        </w:rPr>
        <w:t>%</w:t>
      </w:r>
      <w:r w:rsidRPr="00182355">
        <w:rPr>
          <w:lang w:val="zh-CN"/>
        </w:rPr>
        <w:t>，</w:t>
      </w:r>
      <w:r>
        <w:rPr>
          <w:lang w:val="zh-CN"/>
        </w:rPr>
        <w:t>12.9</w:t>
      </w:r>
      <w:r w:rsidRPr="00182355">
        <w:rPr>
          <w:lang w:val="zh-CN"/>
        </w:rPr>
        <w:t>%</w:t>
      </w:r>
      <w:r w:rsidRPr="00182355">
        <w:rPr>
          <w:lang w:val="zh-CN"/>
        </w:rPr>
        <w:t>，</w:t>
      </w:r>
      <w:r>
        <w:rPr>
          <w:lang w:val="zh-CN"/>
        </w:rPr>
        <w:t>46.1</w:t>
      </w:r>
      <w:r w:rsidRPr="00182355">
        <w:rPr>
          <w:lang w:val="zh-CN"/>
        </w:rPr>
        <w:t>%</w:t>
      </w:r>
      <w:r w:rsidRPr="00182355">
        <w:rPr>
          <w:rFonts w:hint="eastAsia"/>
          <w:lang w:val="zh-CN"/>
        </w:rPr>
        <w:t>，</w:t>
      </w:r>
      <w:r>
        <w:rPr>
          <w:lang w:val="zh-CN"/>
        </w:rPr>
        <w:t>77.9</w:t>
      </w:r>
      <w:r w:rsidRPr="00182355">
        <w:rPr>
          <w:lang w:val="zh-CN"/>
        </w:rPr>
        <w:t>%</w:t>
      </w:r>
      <w:r w:rsidRPr="00182355">
        <w:rPr>
          <w:rFonts w:hint="eastAsia"/>
          <w:lang w:val="zh-CN"/>
        </w:rPr>
        <w:t>和</w:t>
      </w:r>
      <w:r>
        <w:rPr>
          <w:lang w:val="zh-CN"/>
        </w:rPr>
        <w:t>69.0</w:t>
      </w:r>
      <w:r w:rsidRPr="00182355">
        <w:rPr>
          <w:lang w:val="zh-CN"/>
        </w:rPr>
        <w:t>%</w:t>
      </w:r>
      <w:r w:rsidRPr="00182355">
        <w:rPr>
          <w:lang w:val="zh-CN"/>
        </w:rPr>
        <w:t>。</w:t>
      </w:r>
      <w:r>
        <w:rPr>
          <w:rFonts w:hint="eastAsia"/>
          <w:szCs w:val="28"/>
        </w:rPr>
        <w:t>2</w:t>
      </w:r>
      <w:r>
        <w:rPr>
          <w:szCs w:val="28"/>
        </w:rPr>
        <w:t>015</w:t>
      </w:r>
      <w:r>
        <w:rPr>
          <w:rFonts w:hint="eastAsia"/>
          <w:szCs w:val="28"/>
        </w:rPr>
        <w:t>年，廊坊市完成可再生能源建筑应用面积</w:t>
      </w:r>
      <w:r w:rsidR="0095041F">
        <w:rPr>
          <w:szCs w:val="28"/>
        </w:rPr>
        <w:t>151.85</w:t>
      </w:r>
      <w:r>
        <w:rPr>
          <w:rFonts w:hint="eastAsia"/>
          <w:szCs w:val="28"/>
        </w:rPr>
        <w:t>万</w:t>
      </w:r>
      <w:r w:rsidRPr="000C17F2">
        <w:rPr>
          <w:rFonts w:hint="eastAsia"/>
          <w:szCs w:val="28"/>
        </w:rPr>
        <w:t>m</w:t>
      </w:r>
      <w:r w:rsidRPr="000C17F2">
        <w:rPr>
          <w:szCs w:val="28"/>
          <w:vertAlign w:val="superscript"/>
        </w:rPr>
        <w:t>2</w:t>
      </w:r>
      <w:r>
        <w:rPr>
          <w:rFonts w:hint="eastAsia"/>
          <w:szCs w:val="28"/>
        </w:rPr>
        <w:t>，占当年新建建筑面积比例为</w:t>
      </w:r>
      <w:r w:rsidR="0095041F">
        <w:rPr>
          <w:szCs w:val="28"/>
        </w:rPr>
        <w:t>76.1</w:t>
      </w:r>
      <w:r w:rsidR="0095041F">
        <w:rPr>
          <w:rFonts w:hint="eastAsia"/>
          <w:szCs w:val="28"/>
        </w:rPr>
        <w:t>%</w:t>
      </w:r>
      <w:r w:rsidR="0095041F">
        <w:rPr>
          <w:rFonts w:hint="eastAsia"/>
          <w:szCs w:val="28"/>
        </w:rPr>
        <w:t>；</w:t>
      </w:r>
      <w:r w:rsidR="0095041F">
        <w:rPr>
          <w:rFonts w:hint="eastAsia"/>
          <w:szCs w:val="28"/>
        </w:rPr>
        <w:t>2</w:t>
      </w:r>
      <w:r w:rsidR="0095041F">
        <w:rPr>
          <w:szCs w:val="28"/>
        </w:rPr>
        <w:t>016</w:t>
      </w:r>
      <w:r w:rsidR="0095041F">
        <w:rPr>
          <w:rFonts w:hint="eastAsia"/>
          <w:szCs w:val="28"/>
        </w:rPr>
        <w:t>年，廊坊市完成可再生能源建筑应用面积</w:t>
      </w:r>
      <w:r w:rsidR="0095041F">
        <w:rPr>
          <w:szCs w:val="28"/>
        </w:rPr>
        <w:t>115</w:t>
      </w:r>
      <w:r w:rsidR="0095041F">
        <w:rPr>
          <w:rFonts w:hint="eastAsia"/>
          <w:szCs w:val="28"/>
        </w:rPr>
        <w:t>.</w:t>
      </w:r>
      <w:r w:rsidR="0095041F">
        <w:rPr>
          <w:szCs w:val="28"/>
        </w:rPr>
        <w:t>0</w:t>
      </w:r>
      <w:r w:rsidR="0095041F">
        <w:rPr>
          <w:rFonts w:hint="eastAsia"/>
          <w:szCs w:val="28"/>
        </w:rPr>
        <w:t>万</w:t>
      </w:r>
      <w:r w:rsidR="0095041F" w:rsidRPr="000C17F2">
        <w:rPr>
          <w:rFonts w:hint="eastAsia"/>
          <w:szCs w:val="28"/>
        </w:rPr>
        <w:t>m</w:t>
      </w:r>
      <w:r w:rsidR="0095041F" w:rsidRPr="000C17F2">
        <w:rPr>
          <w:szCs w:val="28"/>
          <w:vertAlign w:val="superscript"/>
        </w:rPr>
        <w:t>2</w:t>
      </w:r>
      <w:r w:rsidR="0095041F">
        <w:rPr>
          <w:rFonts w:hint="eastAsia"/>
          <w:szCs w:val="28"/>
        </w:rPr>
        <w:t>，占当年新建建筑面积比例为</w:t>
      </w:r>
      <w:r w:rsidR="0095041F">
        <w:rPr>
          <w:szCs w:val="28"/>
        </w:rPr>
        <w:t>12.9</w:t>
      </w:r>
      <w:r w:rsidR="0095041F">
        <w:rPr>
          <w:rFonts w:hint="eastAsia"/>
          <w:szCs w:val="28"/>
        </w:rPr>
        <w:t>%</w:t>
      </w:r>
      <w:r w:rsidR="0095041F">
        <w:rPr>
          <w:rFonts w:hint="eastAsia"/>
          <w:szCs w:val="28"/>
        </w:rPr>
        <w:t>；</w:t>
      </w:r>
      <w:r w:rsidR="0095041F">
        <w:rPr>
          <w:rFonts w:hint="eastAsia"/>
          <w:szCs w:val="28"/>
        </w:rPr>
        <w:t>2</w:t>
      </w:r>
      <w:r w:rsidR="0095041F">
        <w:rPr>
          <w:szCs w:val="28"/>
        </w:rPr>
        <w:t>017</w:t>
      </w:r>
      <w:r w:rsidR="0095041F">
        <w:rPr>
          <w:rFonts w:hint="eastAsia"/>
          <w:szCs w:val="28"/>
        </w:rPr>
        <w:t>年，廊坊市完成可再生能源建筑应用面积</w:t>
      </w:r>
      <w:r w:rsidR="0095041F">
        <w:rPr>
          <w:szCs w:val="28"/>
        </w:rPr>
        <w:t>246.07</w:t>
      </w:r>
      <w:r w:rsidR="0095041F">
        <w:rPr>
          <w:rFonts w:hint="eastAsia"/>
          <w:szCs w:val="28"/>
        </w:rPr>
        <w:t>万</w:t>
      </w:r>
      <w:r w:rsidR="0095041F" w:rsidRPr="000C17F2">
        <w:rPr>
          <w:rFonts w:hint="eastAsia"/>
          <w:szCs w:val="28"/>
        </w:rPr>
        <w:t>m</w:t>
      </w:r>
      <w:r w:rsidR="0095041F" w:rsidRPr="000C17F2">
        <w:rPr>
          <w:szCs w:val="28"/>
          <w:vertAlign w:val="superscript"/>
        </w:rPr>
        <w:t>2</w:t>
      </w:r>
      <w:r w:rsidR="0095041F">
        <w:rPr>
          <w:rFonts w:hint="eastAsia"/>
          <w:szCs w:val="28"/>
        </w:rPr>
        <w:t>，占当年新建建筑面积比例为</w:t>
      </w:r>
      <w:r w:rsidR="0095041F">
        <w:rPr>
          <w:szCs w:val="28"/>
        </w:rPr>
        <w:t>46.1</w:t>
      </w:r>
      <w:r w:rsidR="0095041F">
        <w:rPr>
          <w:rFonts w:hint="eastAsia"/>
          <w:szCs w:val="28"/>
        </w:rPr>
        <w:t>%</w:t>
      </w:r>
      <w:r w:rsidR="0095041F">
        <w:rPr>
          <w:rFonts w:hint="eastAsia"/>
          <w:szCs w:val="28"/>
        </w:rPr>
        <w:t>；</w:t>
      </w:r>
      <w:r w:rsidR="0095041F">
        <w:rPr>
          <w:rFonts w:hint="eastAsia"/>
          <w:szCs w:val="28"/>
        </w:rPr>
        <w:t>2</w:t>
      </w:r>
      <w:r w:rsidR="0095041F">
        <w:rPr>
          <w:szCs w:val="28"/>
        </w:rPr>
        <w:t>018</w:t>
      </w:r>
      <w:r w:rsidR="0095041F">
        <w:rPr>
          <w:rFonts w:hint="eastAsia"/>
          <w:szCs w:val="28"/>
        </w:rPr>
        <w:t>年，廊坊市完成可再生能源建筑应用面积</w:t>
      </w:r>
      <w:r w:rsidR="0095041F">
        <w:rPr>
          <w:szCs w:val="28"/>
        </w:rPr>
        <w:t>623.91</w:t>
      </w:r>
      <w:r w:rsidR="0095041F">
        <w:rPr>
          <w:rFonts w:hint="eastAsia"/>
          <w:szCs w:val="28"/>
        </w:rPr>
        <w:t>万</w:t>
      </w:r>
      <w:r w:rsidR="0095041F" w:rsidRPr="000C17F2">
        <w:rPr>
          <w:rFonts w:hint="eastAsia"/>
          <w:szCs w:val="28"/>
        </w:rPr>
        <w:t>m</w:t>
      </w:r>
      <w:r w:rsidR="0095041F" w:rsidRPr="000C17F2">
        <w:rPr>
          <w:szCs w:val="28"/>
          <w:vertAlign w:val="superscript"/>
        </w:rPr>
        <w:t>2</w:t>
      </w:r>
      <w:r w:rsidR="0095041F">
        <w:rPr>
          <w:rFonts w:hint="eastAsia"/>
          <w:szCs w:val="28"/>
        </w:rPr>
        <w:t>，占当年新建建筑面积比例为</w:t>
      </w:r>
      <w:r w:rsidR="0095041F">
        <w:rPr>
          <w:szCs w:val="28"/>
        </w:rPr>
        <w:t>77.9</w:t>
      </w:r>
      <w:r w:rsidR="0095041F">
        <w:rPr>
          <w:rFonts w:hint="eastAsia"/>
          <w:szCs w:val="28"/>
        </w:rPr>
        <w:t>%</w:t>
      </w:r>
      <w:r w:rsidR="0095041F">
        <w:rPr>
          <w:rFonts w:hint="eastAsia"/>
          <w:szCs w:val="28"/>
        </w:rPr>
        <w:t>；</w:t>
      </w:r>
      <w:r w:rsidR="0095041F">
        <w:rPr>
          <w:rFonts w:hint="eastAsia"/>
          <w:szCs w:val="28"/>
        </w:rPr>
        <w:t>2</w:t>
      </w:r>
      <w:r w:rsidR="0095041F">
        <w:rPr>
          <w:szCs w:val="28"/>
        </w:rPr>
        <w:t>019</w:t>
      </w:r>
      <w:r w:rsidR="0095041F">
        <w:rPr>
          <w:rFonts w:hint="eastAsia"/>
          <w:szCs w:val="28"/>
        </w:rPr>
        <w:t>年，廊坊市完成可再生能源建筑应用面积</w:t>
      </w:r>
      <w:r w:rsidR="0095041F">
        <w:rPr>
          <w:szCs w:val="28"/>
        </w:rPr>
        <w:t>608.7</w:t>
      </w:r>
      <w:r w:rsidR="0095041F">
        <w:rPr>
          <w:rFonts w:hint="eastAsia"/>
          <w:szCs w:val="28"/>
        </w:rPr>
        <w:t>万</w:t>
      </w:r>
      <w:r w:rsidR="0095041F" w:rsidRPr="000C17F2">
        <w:rPr>
          <w:rFonts w:hint="eastAsia"/>
          <w:szCs w:val="28"/>
        </w:rPr>
        <w:t>m</w:t>
      </w:r>
      <w:r w:rsidR="0095041F" w:rsidRPr="000C17F2">
        <w:rPr>
          <w:szCs w:val="28"/>
          <w:vertAlign w:val="superscript"/>
        </w:rPr>
        <w:t>2</w:t>
      </w:r>
      <w:r w:rsidR="0095041F">
        <w:rPr>
          <w:rFonts w:hint="eastAsia"/>
          <w:szCs w:val="28"/>
        </w:rPr>
        <w:t>，占当年新建建筑面积比例为</w:t>
      </w:r>
      <w:r w:rsidR="0095041F">
        <w:rPr>
          <w:szCs w:val="28"/>
        </w:rPr>
        <w:t>69.0</w:t>
      </w:r>
      <w:r w:rsidR="0095041F">
        <w:rPr>
          <w:rFonts w:hint="eastAsia"/>
          <w:szCs w:val="28"/>
        </w:rPr>
        <w:t>%</w:t>
      </w:r>
      <w:r w:rsidR="0095041F">
        <w:rPr>
          <w:rFonts w:hint="eastAsia"/>
          <w:szCs w:val="28"/>
        </w:rPr>
        <w:t>。</w:t>
      </w:r>
    </w:p>
    <w:p w:rsidR="00605981" w:rsidRDefault="00605981" w:rsidP="00A4332D">
      <w:pPr>
        <w:spacing w:line="360" w:lineRule="auto"/>
        <w:jc w:val="center"/>
        <w:rPr>
          <w:lang w:val="zh-CN"/>
        </w:rPr>
      </w:pPr>
      <w:r>
        <w:rPr>
          <w:noProof/>
        </w:rPr>
        <w:drawing>
          <wp:inline distT="0" distB="0" distL="0" distR="0">
            <wp:extent cx="5580000" cy="2484000"/>
            <wp:effectExtent l="0" t="0" r="1905" b="0"/>
            <wp:docPr id="14" name="图表 14">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00000000-0008-0000-00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7E5235" w:rsidRPr="00B820BF" w:rsidRDefault="007E5235" w:rsidP="0095041F">
      <w:pPr>
        <w:jc w:val="center"/>
        <w:rPr>
          <w:b/>
          <w:sz w:val="24"/>
        </w:rPr>
      </w:pPr>
      <w:r w:rsidRPr="00B820BF">
        <w:rPr>
          <w:rFonts w:hint="eastAsia"/>
          <w:b/>
          <w:sz w:val="24"/>
        </w:rPr>
        <w:t>图</w:t>
      </w:r>
      <w:r w:rsidRPr="00B820BF">
        <w:rPr>
          <w:b/>
          <w:sz w:val="24"/>
        </w:rPr>
        <w:t>4.</w:t>
      </w:r>
      <w:r w:rsidR="00F26999">
        <w:rPr>
          <w:b/>
          <w:sz w:val="24"/>
        </w:rPr>
        <w:t>10</w:t>
      </w:r>
      <w:r w:rsidRPr="00B820BF">
        <w:rPr>
          <w:b/>
          <w:sz w:val="24"/>
        </w:rPr>
        <w:t xml:space="preserve"> </w:t>
      </w:r>
      <w:r w:rsidRPr="00B820BF">
        <w:rPr>
          <w:rFonts w:hint="eastAsia"/>
          <w:b/>
          <w:sz w:val="24"/>
        </w:rPr>
        <w:t>廊坊市</w:t>
      </w:r>
      <w:r w:rsidRPr="00B820BF">
        <w:rPr>
          <w:rFonts w:hint="eastAsia"/>
          <w:b/>
          <w:sz w:val="24"/>
        </w:rPr>
        <w:t>2</w:t>
      </w:r>
      <w:r w:rsidRPr="00B820BF">
        <w:rPr>
          <w:b/>
          <w:sz w:val="24"/>
        </w:rPr>
        <w:t>01</w:t>
      </w:r>
      <w:r>
        <w:rPr>
          <w:b/>
          <w:sz w:val="24"/>
        </w:rPr>
        <w:t>5</w:t>
      </w:r>
      <w:r w:rsidRPr="00B820BF">
        <w:rPr>
          <w:rFonts w:hint="eastAsia"/>
          <w:b/>
          <w:sz w:val="24"/>
        </w:rPr>
        <w:t>~</w:t>
      </w:r>
      <w:r w:rsidRPr="00B820BF">
        <w:rPr>
          <w:b/>
          <w:sz w:val="24"/>
        </w:rPr>
        <w:t>2019</w:t>
      </w:r>
      <w:r w:rsidRPr="00B820BF">
        <w:rPr>
          <w:rFonts w:hint="eastAsia"/>
          <w:b/>
          <w:sz w:val="24"/>
        </w:rPr>
        <w:t>年度新增</w:t>
      </w:r>
      <w:r>
        <w:rPr>
          <w:rFonts w:hint="eastAsia"/>
          <w:b/>
          <w:sz w:val="24"/>
        </w:rPr>
        <w:t>可再生能源建筑应用</w:t>
      </w:r>
      <w:r w:rsidRPr="00B820BF">
        <w:rPr>
          <w:rFonts w:hint="eastAsia"/>
          <w:b/>
          <w:sz w:val="24"/>
        </w:rPr>
        <w:t>面积统计图</w:t>
      </w:r>
    </w:p>
    <w:p w:rsidR="0095041F" w:rsidRPr="002D22B8" w:rsidRDefault="0095041F" w:rsidP="0095041F">
      <w:pPr>
        <w:spacing w:line="360" w:lineRule="auto"/>
        <w:ind w:firstLine="600"/>
        <w:jc w:val="both"/>
      </w:pPr>
      <w:r>
        <w:rPr>
          <w:rFonts w:hint="eastAsia"/>
          <w:szCs w:val="28"/>
        </w:rPr>
        <w:lastRenderedPageBreak/>
        <w:t>除</w:t>
      </w:r>
      <w:r>
        <w:rPr>
          <w:rFonts w:hint="eastAsia"/>
          <w:szCs w:val="28"/>
        </w:rPr>
        <w:t>2</w:t>
      </w:r>
      <w:r>
        <w:rPr>
          <w:szCs w:val="28"/>
        </w:rPr>
        <w:t>016</w:t>
      </w:r>
      <w:r>
        <w:rPr>
          <w:rFonts w:hint="eastAsia"/>
          <w:szCs w:val="28"/>
        </w:rPr>
        <w:t>年外，廊坊市可再生能源建筑应用比例较高。在可再生能源类型上，主要以太阳能为主，累积建筑面积为</w:t>
      </w:r>
      <w:r>
        <w:rPr>
          <w:rFonts w:hint="eastAsia"/>
          <w:szCs w:val="28"/>
        </w:rPr>
        <w:t>1</w:t>
      </w:r>
      <w:r>
        <w:rPr>
          <w:szCs w:val="28"/>
        </w:rPr>
        <w:t>680.0</w:t>
      </w:r>
      <w:r>
        <w:rPr>
          <w:rFonts w:hint="eastAsia"/>
          <w:szCs w:val="28"/>
        </w:rPr>
        <w:t>万</w:t>
      </w:r>
      <w:r w:rsidRPr="000C17F2">
        <w:rPr>
          <w:rFonts w:hint="eastAsia"/>
          <w:szCs w:val="28"/>
        </w:rPr>
        <w:t>m</w:t>
      </w:r>
      <w:r w:rsidRPr="000C17F2">
        <w:rPr>
          <w:szCs w:val="28"/>
          <w:vertAlign w:val="superscript"/>
        </w:rPr>
        <w:t>2</w:t>
      </w:r>
      <w:r>
        <w:rPr>
          <w:rFonts w:hint="eastAsia"/>
          <w:szCs w:val="28"/>
        </w:rPr>
        <w:t>，占比达到</w:t>
      </w:r>
      <w:r>
        <w:rPr>
          <w:rFonts w:hint="eastAsia"/>
          <w:szCs w:val="28"/>
        </w:rPr>
        <w:t>9</w:t>
      </w:r>
      <w:r>
        <w:rPr>
          <w:szCs w:val="28"/>
        </w:rPr>
        <w:t>6.2</w:t>
      </w:r>
      <w:r>
        <w:rPr>
          <w:rFonts w:hint="eastAsia"/>
          <w:szCs w:val="28"/>
        </w:rPr>
        <w:t>%</w:t>
      </w:r>
      <w:r>
        <w:rPr>
          <w:rFonts w:hint="eastAsia"/>
          <w:szCs w:val="28"/>
        </w:rPr>
        <w:t>；浅层地热应用比例较低，仅有</w:t>
      </w:r>
      <w:r>
        <w:rPr>
          <w:rFonts w:hint="eastAsia"/>
          <w:szCs w:val="28"/>
        </w:rPr>
        <w:t>3</w:t>
      </w:r>
      <w:r>
        <w:rPr>
          <w:szCs w:val="28"/>
        </w:rPr>
        <w:t>.8</w:t>
      </w:r>
      <w:r>
        <w:rPr>
          <w:rFonts w:hint="eastAsia"/>
          <w:szCs w:val="28"/>
        </w:rPr>
        <w:t>%</w:t>
      </w:r>
      <w:r>
        <w:rPr>
          <w:rFonts w:hint="eastAsia"/>
          <w:szCs w:val="28"/>
        </w:rPr>
        <w:t>。</w:t>
      </w:r>
    </w:p>
    <w:p w:rsidR="007F3C1B" w:rsidRPr="0057399E" w:rsidRDefault="00EC7144" w:rsidP="00F271E4">
      <w:pPr>
        <w:pStyle w:val="3"/>
        <w:numPr>
          <w:ilvl w:val="0"/>
          <w:numId w:val="0"/>
        </w:numPr>
        <w:adjustRightInd w:val="0"/>
        <w:ind w:right="140" w:firstLineChars="200" w:firstLine="562"/>
        <w:textAlignment w:val="baseline"/>
        <w:rPr>
          <w:rFonts w:eastAsia="宋体"/>
        </w:rPr>
      </w:pPr>
      <w:bookmarkStart w:id="289" w:name="_Toc37977060"/>
      <w:bookmarkStart w:id="290" w:name="_Toc71359369"/>
      <w:r>
        <w:rPr>
          <w:rFonts w:eastAsia="宋体"/>
        </w:rPr>
        <w:t>4</w:t>
      </w:r>
      <w:r w:rsidR="007F3C1B" w:rsidRPr="0057399E">
        <w:rPr>
          <w:rFonts w:eastAsia="宋体"/>
        </w:rPr>
        <w:t>.</w:t>
      </w:r>
      <w:r>
        <w:rPr>
          <w:rFonts w:eastAsia="宋体"/>
        </w:rPr>
        <w:t>6</w:t>
      </w:r>
      <w:r w:rsidR="007F3C1B" w:rsidRPr="0057399E">
        <w:rPr>
          <w:rFonts w:eastAsia="宋体"/>
        </w:rPr>
        <w:t>.</w:t>
      </w:r>
      <w:r w:rsidR="002D22B8">
        <w:rPr>
          <w:rFonts w:eastAsia="宋体"/>
        </w:rPr>
        <w:t>2</w:t>
      </w:r>
      <w:r w:rsidR="007F3C1B" w:rsidRPr="0057399E">
        <w:rPr>
          <w:rFonts w:eastAsia="宋体"/>
        </w:rPr>
        <w:t xml:space="preserve"> </w:t>
      </w:r>
      <w:r w:rsidR="007F3C1B" w:rsidRPr="0057399E">
        <w:rPr>
          <w:rFonts w:eastAsia="宋体"/>
        </w:rPr>
        <w:t>目标确定因素</w:t>
      </w:r>
      <w:r w:rsidR="002D22B8">
        <w:rPr>
          <w:rFonts w:eastAsia="宋体"/>
        </w:rPr>
        <w:t>2</w:t>
      </w:r>
      <w:r w:rsidR="007F3C1B" w:rsidRPr="0057399E">
        <w:rPr>
          <w:rFonts w:eastAsia="宋体"/>
        </w:rPr>
        <w:t>：相关政策要求</w:t>
      </w:r>
      <w:bookmarkEnd w:id="289"/>
      <w:bookmarkEnd w:id="290"/>
    </w:p>
    <w:p w:rsidR="007F3C1B" w:rsidRDefault="0057399E" w:rsidP="007F3C1B">
      <w:pPr>
        <w:spacing w:line="360" w:lineRule="auto"/>
        <w:ind w:firstLine="600"/>
        <w:rPr>
          <w:szCs w:val="28"/>
        </w:rPr>
      </w:pPr>
      <w:r w:rsidRPr="0057399E">
        <w:rPr>
          <w:rFonts w:hint="eastAsia"/>
          <w:szCs w:val="28"/>
        </w:rPr>
        <w:t>2</w:t>
      </w:r>
      <w:r w:rsidRPr="0057399E">
        <w:rPr>
          <w:szCs w:val="28"/>
        </w:rPr>
        <w:t>014</w:t>
      </w:r>
      <w:r w:rsidRPr="0057399E">
        <w:rPr>
          <w:rFonts w:hint="eastAsia"/>
          <w:szCs w:val="28"/>
        </w:rPr>
        <w:t>年，廊坊市建设局印发的《高层建筑推广</w:t>
      </w:r>
      <w:r w:rsidR="00014562">
        <w:rPr>
          <w:rFonts w:hint="eastAsia"/>
          <w:szCs w:val="28"/>
        </w:rPr>
        <w:t>应用</w:t>
      </w:r>
      <w:r w:rsidRPr="0057399E">
        <w:rPr>
          <w:rFonts w:hint="eastAsia"/>
          <w:szCs w:val="28"/>
        </w:rPr>
        <w:t>太阳能热水系统的实施意见》</w:t>
      </w:r>
      <w:r w:rsidR="007F3C1B" w:rsidRPr="0057399E">
        <w:rPr>
          <w:szCs w:val="28"/>
        </w:rPr>
        <w:t>（</w:t>
      </w:r>
      <w:proofErr w:type="gramStart"/>
      <w:r w:rsidRPr="0057399E">
        <w:rPr>
          <w:rFonts w:hint="eastAsia"/>
          <w:szCs w:val="28"/>
        </w:rPr>
        <w:t>廊</w:t>
      </w:r>
      <w:r w:rsidR="007F3C1B" w:rsidRPr="0057399E">
        <w:rPr>
          <w:szCs w:val="28"/>
        </w:rPr>
        <w:t>建</w:t>
      </w:r>
      <w:r w:rsidRPr="0057399E">
        <w:rPr>
          <w:rFonts w:hint="eastAsia"/>
          <w:szCs w:val="28"/>
        </w:rPr>
        <w:t>科</w:t>
      </w:r>
      <w:proofErr w:type="gramEnd"/>
      <w:r w:rsidR="007F3C1B" w:rsidRPr="0057399E">
        <w:rPr>
          <w:szCs w:val="28"/>
        </w:rPr>
        <w:t>〔</w:t>
      </w:r>
      <w:r w:rsidR="007F3C1B" w:rsidRPr="0057399E">
        <w:rPr>
          <w:szCs w:val="28"/>
        </w:rPr>
        <w:t>20</w:t>
      </w:r>
      <w:r w:rsidRPr="0057399E">
        <w:rPr>
          <w:szCs w:val="28"/>
        </w:rPr>
        <w:t>14</w:t>
      </w:r>
      <w:r w:rsidR="007F3C1B" w:rsidRPr="0057399E">
        <w:rPr>
          <w:szCs w:val="28"/>
        </w:rPr>
        <w:t>〕</w:t>
      </w:r>
      <w:r w:rsidRPr="0057399E">
        <w:rPr>
          <w:szCs w:val="28"/>
        </w:rPr>
        <w:t>7</w:t>
      </w:r>
      <w:r w:rsidR="007F3C1B" w:rsidRPr="0057399E">
        <w:rPr>
          <w:szCs w:val="28"/>
        </w:rPr>
        <w:t>号）中</w:t>
      </w:r>
      <w:r w:rsidRPr="0057399E">
        <w:rPr>
          <w:rFonts w:hint="eastAsia"/>
          <w:szCs w:val="28"/>
        </w:rPr>
        <w:t>决定自</w:t>
      </w:r>
      <w:r w:rsidRPr="0057399E">
        <w:rPr>
          <w:rFonts w:hint="eastAsia"/>
          <w:szCs w:val="28"/>
        </w:rPr>
        <w:t>2</w:t>
      </w:r>
      <w:r w:rsidRPr="0057399E">
        <w:rPr>
          <w:szCs w:val="28"/>
        </w:rPr>
        <w:t>015</w:t>
      </w:r>
      <w:r w:rsidRPr="0057399E">
        <w:rPr>
          <w:rFonts w:hint="eastAsia"/>
          <w:szCs w:val="28"/>
        </w:rPr>
        <w:t>年起，廊坊市行政区域内</w:t>
      </w:r>
      <w:r w:rsidRPr="0057399E">
        <w:rPr>
          <w:rFonts w:hint="eastAsia"/>
          <w:szCs w:val="28"/>
        </w:rPr>
        <w:t>1</w:t>
      </w:r>
      <w:r w:rsidRPr="0057399E">
        <w:rPr>
          <w:szCs w:val="28"/>
        </w:rPr>
        <w:t>00</w:t>
      </w:r>
      <w:r w:rsidR="00F90BB4">
        <w:rPr>
          <w:rFonts w:hint="eastAsia"/>
          <w:szCs w:val="28"/>
        </w:rPr>
        <w:t xml:space="preserve"> </w:t>
      </w:r>
      <w:r w:rsidR="00F90BB4">
        <w:rPr>
          <w:szCs w:val="28"/>
        </w:rPr>
        <w:t>m</w:t>
      </w:r>
      <w:r w:rsidRPr="0057399E">
        <w:rPr>
          <w:rFonts w:hint="eastAsia"/>
          <w:szCs w:val="28"/>
        </w:rPr>
        <w:t>以下新建、改建、扩建的住宅和集中供应热水的公共建筑，一律设计安装使用太阳能热水系统。</w:t>
      </w:r>
    </w:p>
    <w:p w:rsidR="00FF0BC8" w:rsidRDefault="00FF0BC8" w:rsidP="00ED3D7C">
      <w:pPr>
        <w:spacing w:line="360" w:lineRule="auto"/>
        <w:ind w:firstLine="600"/>
        <w:jc w:val="both"/>
        <w:rPr>
          <w:szCs w:val="28"/>
        </w:rPr>
      </w:pPr>
      <w:r>
        <w:rPr>
          <w:rFonts w:hint="eastAsia"/>
          <w:szCs w:val="28"/>
        </w:rPr>
        <w:t>《</w:t>
      </w:r>
      <w:r w:rsidR="00ED3D7C">
        <w:rPr>
          <w:rFonts w:hint="eastAsia"/>
          <w:szCs w:val="28"/>
        </w:rPr>
        <w:t>河北省</w:t>
      </w:r>
      <w:r>
        <w:rPr>
          <w:rFonts w:hint="eastAsia"/>
          <w:szCs w:val="28"/>
        </w:rPr>
        <w:t>建筑</w:t>
      </w:r>
      <w:r w:rsidR="00ED3D7C">
        <w:rPr>
          <w:rFonts w:hint="eastAsia"/>
          <w:szCs w:val="28"/>
        </w:rPr>
        <w:t>节能与绿色建筑发展“十三五”规划</w:t>
      </w:r>
      <w:r>
        <w:rPr>
          <w:rFonts w:hint="eastAsia"/>
          <w:szCs w:val="28"/>
        </w:rPr>
        <w:t>》</w:t>
      </w:r>
      <w:r w:rsidR="00ED3D7C">
        <w:rPr>
          <w:rFonts w:hint="eastAsia"/>
          <w:szCs w:val="28"/>
        </w:rPr>
        <w:t>中提出规模化开展可再生能源建筑应用的重点任务。全省大力推进太阳能综合利用，</w:t>
      </w:r>
      <w:r w:rsidR="00ED3D7C" w:rsidRPr="00ED3D7C">
        <w:rPr>
          <w:rFonts w:hint="eastAsia"/>
          <w:szCs w:val="28"/>
        </w:rPr>
        <w:t>高层建筑加快发展太阳能热水应用，城镇新增太阳能建筑应用面积</w:t>
      </w:r>
      <w:r w:rsidR="00ED3D7C" w:rsidRPr="00ED3D7C">
        <w:rPr>
          <w:rFonts w:hint="eastAsia"/>
          <w:szCs w:val="28"/>
        </w:rPr>
        <w:t>8000</w:t>
      </w:r>
      <w:r w:rsidR="00ED3D7C" w:rsidRPr="00ED3D7C">
        <w:rPr>
          <w:rFonts w:hint="eastAsia"/>
          <w:szCs w:val="28"/>
        </w:rPr>
        <w:t>万</w:t>
      </w:r>
      <w:r w:rsidR="00ED3D7C">
        <w:rPr>
          <w:rFonts w:hint="eastAsia"/>
          <w:szCs w:val="28"/>
        </w:rPr>
        <w:t>m</w:t>
      </w:r>
      <w:r w:rsidR="00ED3D7C" w:rsidRPr="00ED3D7C">
        <w:rPr>
          <w:szCs w:val="28"/>
          <w:vertAlign w:val="superscript"/>
        </w:rPr>
        <w:t>2</w:t>
      </w:r>
      <w:r w:rsidR="00ED3D7C" w:rsidRPr="00ED3D7C">
        <w:rPr>
          <w:rFonts w:hint="eastAsia"/>
          <w:szCs w:val="28"/>
        </w:rPr>
        <w:t>以上。推广热泵系统建筑应用，在适宜发展浅层地能的地区，优先发展地埋管地源热泵系统。除严寒以外地区，积极推广空气源热泵技术。新增浅层地热能及空气能等建筑应用面积</w:t>
      </w:r>
      <w:r w:rsidR="00ED3D7C" w:rsidRPr="00ED3D7C">
        <w:rPr>
          <w:rFonts w:hint="eastAsia"/>
          <w:szCs w:val="28"/>
        </w:rPr>
        <w:t>2000</w:t>
      </w:r>
      <w:r w:rsidR="00ED3D7C" w:rsidRPr="00ED3D7C">
        <w:rPr>
          <w:rFonts w:hint="eastAsia"/>
          <w:szCs w:val="28"/>
        </w:rPr>
        <w:t>万</w:t>
      </w:r>
      <w:r w:rsidR="00ED3D7C">
        <w:rPr>
          <w:rFonts w:hint="eastAsia"/>
          <w:szCs w:val="28"/>
        </w:rPr>
        <w:t>m</w:t>
      </w:r>
      <w:r w:rsidR="00ED3D7C" w:rsidRPr="00ED3D7C">
        <w:rPr>
          <w:szCs w:val="28"/>
          <w:vertAlign w:val="superscript"/>
        </w:rPr>
        <w:t>2</w:t>
      </w:r>
      <w:r w:rsidR="00ED3D7C" w:rsidRPr="00ED3D7C">
        <w:rPr>
          <w:rFonts w:hint="eastAsia"/>
          <w:szCs w:val="28"/>
        </w:rPr>
        <w:t>以上。鼓励具备条件的建筑工程应用太阳能光伏系统。</w:t>
      </w:r>
      <w:r w:rsidR="00FE1E58">
        <w:rPr>
          <w:rFonts w:hint="eastAsia"/>
          <w:szCs w:val="28"/>
        </w:rPr>
        <w:t>同时，推进农村建筑节能工作，</w:t>
      </w:r>
      <w:r w:rsidR="00FE1E58" w:rsidRPr="00FE1E58">
        <w:rPr>
          <w:rFonts w:hint="eastAsia"/>
          <w:szCs w:val="28"/>
        </w:rPr>
        <w:t>开展被动式太阳房试点，推广太阳能、地源热泵、空气源热泵及相互结合采暖和太阳能热水系统，鼓励新能源、可再生能源在农村建筑中的应用。</w:t>
      </w:r>
    </w:p>
    <w:p w:rsidR="00A347BA" w:rsidRPr="0057399E" w:rsidRDefault="00A347BA" w:rsidP="007F3C1B">
      <w:pPr>
        <w:spacing w:line="360" w:lineRule="auto"/>
        <w:ind w:firstLine="600"/>
        <w:rPr>
          <w:szCs w:val="28"/>
        </w:rPr>
      </w:pPr>
      <w:r>
        <w:rPr>
          <w:rFonts w:hint="eastAsia"/>
          <w:szCs w:val="28"/>
        </w:rPr>
        <w:t>《</w:t>
      </w:r>
      <w:r w:rsidR="00ED3D7C" w:rsidRPr="00ED3D7C">
        <w:rPr>
          <w:rFonts w:hint="eastAsia"/>
          <w:szCs w:val="28"/>
        </w:rPr>
        <w:t>河北省</w:t>
      </w:r>
      <w:r>
        <w:rPr>
          <w:rFonts w:hint="eastAsia"/>
          <w:szCs w:val="28"/>
        </w:rPr>
        <w:t>装配式建筑“十三五”发展规划》中提出推动太阳能光热光伏、地源热泵、空气源热泵等可再生能源与装配式建筑一体化应用。</w:t>
      </w:r>
    </w:p>
    <w:p w:rsidR="000163EA" w:rsidRPr="0057399E" w:rsidRDefault="00EC7144" w:rsidP="000163EA">
      <w:pPr>
        <w:pStyle w:val="3"/>
        <w:numPr>
          <w:ilvl w:val="0"/>
          <w:numId w:val="0"/>
        </w:numPr>
        <w:adjustRightInd w:val="0"/>
        <w:ind w:right="140" w:firstLineChars="200" w:firstLine="562"/>
        <w:textAlignment w:val="baseline"/>
        <w:rPr>
          <w:rFonts w:eastAsia="宋体"/>
        </w:rPr>
      </w:pPr>
      <w:bookmarkStart w:id="291" w:name="_Toc71359370"/>
      <w:r>
        <w:rPr>
          <w:rFonts w:eastAsia="宋体"/>
        </w:rPr>
        <w:lastRenderedPageBreak/>
        <w:t>4.6</w:t>
      </w:r>
      <w:r w:rsidR="000163EA" w:rsidRPr="0057399E">
        <w:rPr>
          <w:rFonts w:eastAsia="宋体"/>
        </w:rPr>
        <w:t>.</w:t>
      </w:r>
      <w:r w:rsidR="002D22B8">
        <w:rPr>
          <w:rFonts w:eastAsia="宋体"/>
        </w:rPr>
        <w:t>3</w:t>
      </w:r>
      <w:r w:rsidR="000163EA" w:rsidRPr="0057399E">
        <w:rPr>
          <w:rFonts w:eastAsia="宋体"/>
        </w:rPr>
        <w:t xml:space="preserve"> </w:t>
      </w:r>
      <w:r w:rsidR="000163EA" w:rsidRPr="0057399E">
        <w:rPr>
          <w:rFonts w:eastAsia="宋体"/>
        </w:rPr>
        <w:t>目标确定因素</w:t>
      </w:r>
      <w:r w:rsidR="002D22B8">
        <w:rPr>
          <w:rFonts w:eastAsia="宋体"/>
        </w:rPr>
        <w:t>3</w:t>
      </w:r>
      <w:r w:rsidR="000163EA" w:rsidRPr="0057399E">
        <w:rPr>
          <w:rFonts w:eastAsia="宋体"/>
        </w:rPr>
        <w:t>：</w:t>
      </w:r>
      <w:r w:rsidR="000163EA">
        <w:rPr>
          <w:rFonts w:eastAsia="宋体" w:hint="eastAsia"/>
        </w:rPr>
        <w:t>河北其他城市对标</w:t>
      </w:r>
      <w:bookmarkEnd w:id="291"/>
    </w:p>
    <w:p w:rsidR="000163EA" w:rsidRDefault="00FA6FF9" w:rsidP="00FA6FF9">
      <w:pPr>
        <w:spacing w:line="360" w:lineRule="auto"/>
        <w:ind w:firstLine="600"/>
        <w:jc w:val="both"/>
        <w:rPr>
          <w:szCs w:val="28"/>
        </w:rPr>
      </w:pPr>
      <w:r>
        <w:rPr>
          <w:rFonts w:hint="eastAsia"/>
          <w:szCs w:val="28"/>
        </w:rPr>
        <w:t>可再生能源建筑应用，河北省不同城市采用了不同的指标要求，石家庄市的可再生能源建筑应用规划指标为比例指标，规定到</w:t>
      </w:r>
      <w:r>
        <w:rPr>
          <w:rFonts w:hint="eastAsia"/>
          <w:szCs w:val="28"/>
        </w:rPr>
        <w:t>2</w:t>
      </w:r>
      <w:r>
        <w:rPr>
          <w:szCs w:val="28"/>
        </w:rPr>
        <w:t>025</w:t>
      </w:r>
      <w:r>
        <w:rPr>
          <w:rFonts w:hint="eastAsia"/>
          <w:szCs w:val="28"/>
        </w:rPr>
        <w:t>年可再生能源建筑应用面积占当年新建建筑面积的比例达到规划目标；保定市、邢台市和</w:t>
      </w:r>
      <w:proofErr w:type="gramStart"/>
      <w:r>
        <w:rPr>
          <w:rFonts w:hint="eastAsia"/>
          <w:szCs w:val="28"/>
        </w:rPr>
        <w:t>辛集市</w:t>
      </w:r>
      <w:proofErr w:type="gramEnd"/>
      <w:r>
        <w:rPr>
          <w:rFonts w:hint="eastAsia"/>
          <w:szCs w:val="28"/>
        </w:rPr>
        <w:t>提出的可再生能源建筑应用规划指标为面积指标，规定到</w:t>
      </w:r>
      <w:r>
        <w:rPr>
          <w:rFonts w:hint="eastAsia"/>
          <w:szCs w:val="28"/>
        </w:rPr>
        <w:t>2</w:t>
      </w:r>
      <w:r>
        <w:rPr>
          <w:szCs w:val="28"/>
        </w:rPr>
        <w:t>025</w:t>
      </w:r>
      <w:r>
        <w:rPr>
          <w:rFonts w:hint="eastAsia"/>
          <w:szCs w:val="28"/>
        </w:rPr>
        <w:t>年可再生能源建筑应用面积累积达到规划目标。以保定市为例，其可再生能源建筑应用面积指标的制定依据的是：</w:t>
      </w:r>
      <w:r>
        <w:rPr>
          <w:rFonts w:hint="eastAsia"/>
          <w:szCs w:val="28"/>
        </w:rPr>
        <w:t>2</w:t>
      </w:r>
      <w:r>
        <w:rPr>
          <w:szCs w:val="28"/>
        </w:rPr>
        <w:t>020</w:t>
      </w:r>
      <w:r>
        <w:rPr>
          <w:rFonts w:hint="eastAsia"/>
          <w:szCs w:val="28"/>
        </w:rPr>
        <w:t>~</w:t>
      </w:r>
      <w:r>
        <w:rPr>
          <w:szCs w:val="28"/>
        </w:rPr>
        <w:t>2025</w:t>
      </w:r>
      <w:r>
        <w:rPr>
          <w:rFonts w:hint="eastAsia"/>
          <w:szCs w:val="28"/>
        </w:rPr>
        <w:t>年累积可再生能源建筑应用面积达到</w:t>
      </w:r>
      <w:r>
        <w:rPr>
          <w:rFonts w:hint="eastAsia"/>
          <w:szCs w:val="28"/>
        </w:rPr>
        <w:t>2</w:t>
      </w:r>
      <w:r>
        <w:rPr>
          <w:szCs w:val="28"/>
        </w:rPr>
        <w:t>020</w:t>
      </w:r>
      <w:r>
        <w:rPr>
          <w:rFonts w:hint="eastAsia"/>
          <w:szCs w:val="28"/>
        </w:rPr>
        <w:t>~</w:t>
      </w:r>
      <w:r>
        <w:rPr>
          <w:szCs w:val="28"/>
        </w:rPr>
        <w:t>2025</w:t>
      </w:r>
      <w:r>
        <w:rPr>
          <w:rFonts w:hint="eastAsia"/>
          <w:szCs w:val="28"/>
        </w:rPr>
        <w:t>年预测新建建筑面积的</w:t>
      </w:r>
      <w:r>
        <w:rPr>
          <w:rFonts w:hint="eastAsia"/>
          <w:szCs w:val="28"/>
        </w:rPr>
        <w:t>6</w:t>
      </w:r>
      <w:r>
        <w:rPr>
          <w:szCs w:val="28"/>
        </w:rPr>
        <w:t>0</w:t>
      </w:r>
      <w:r>
        <w:rPr>
          <w:rFonts w:hint="eastAsia"/>
          <w:szCs w:val="28"/>
        </w:rPr>
        <w:t>%</w:t>
      </w:r>
      <w:r>
        <w:rPr>
          <w:rFonts w:hint="eastAsia"/>
          <w:szCs w:val="28"/>
        </w:rPr>
        <w:t>以上。</w:t>
      </w:r>
    </w:p>
    <w:p w:rsidR="00C27874" w:rsidRPr="00B820BF" w:rsidRDefault="00C27874" w:rsidP="00C27874">
      <w:pPr>
        <w:pStyle w:val="af0"/>
        <w:spacing w:line="360" w:lineRule="auto"/>
        <w:ind w:firstLineChars="0" w:firstLine="0"/>
        <w:jc w:val="center"/>
        <w:rPr>
          <w:b/>
          <w:bCs/>
          <w:sz w:val="24"/>
        </w:rPr>
      </w:pPr>
      <w:r w:rsidRPr="00B820BF">
        <w:rPr>
          <w:b/>
          <w:bCs/>
          <w:sz w:val="24"/>
        </w:rPr>
        <w:t>表</w:t>
      </w:r>
      <w:r w:rsidR="00D65509" w:rsidRPr="00B820BF">
        <w:rPr>
          <w:b/>
          <w:bCs/>
          <w:sz w:val="24"/>
        </w:rPr>
        <w:t>4</w:t>
      </w:r>
      <w:r w:rsidRPr="00B820BF">
        <w:rPr>
          <w:b/>
          <w:bCs/>
          <w:sz w:val="24"/>
        </w:rPr>
        <w:t>-</w:t>
      </w:r>
      <w:r w:rsidR="006F26D8" w:rsidRPr="00B820BF">
        <w:rPr>
          <w:b/>
          <w:bCs/>
          <w:sz w:val="24"/>
        </w:rPr>
        <w:t>2</w:t>
      </w:r>
      <w:r w:rsidRPr="00B820BF">
        <w:rPr>
          <w:b/>
          <w:bCs/>
          <w:sz w:val="24"/>
        </w:rPr>
        <w:t xml:space="preserve"> </w:t>
      </w:r>
      <w:r w:rsidRPr="00B820BF">
        <w:rPr>
          <w:rFonts w:hint="eastAsia"/>
          <w:b/>
          <w:bCs/>
          <w:sz w:val="24"/>
        </w:rPr>
        <w:t>河北省各市可再生</w:t>
      </w:r>
      <w:r w:rsidR="003C33D7" w:rsidRPr="00B820BF">
        <w:rPr>
          <w:rFonts w:hint="eastAsia"/>
          <w:b/>
          <w:bCs/>
          <w:sz w:val="24"/>
        </w:rPr>
        <w:t>能源建筑应用</w:t>
      </w:r>
      <w:r w:rsidRPr="00B820BF">
        <w:rPr>
          <w:rFonts w:hint="eastAsia"/>
          <w:b/>
          <w:bCs/>
          <w:sz w:val="24"/>
        </w:rPr>
        <w:t>2</w:t>
      </w:r>
      <w:r w:rsidRPr="00B820BF">
        <w:rPr>
          <w:b/>
          <w:bCs/>
          <w:sz w:val="24"/>
        </w:rPr>
        <w:t>020</w:t>
      </w:r>
      <w:r w:rsidRPr="00B820BF">
        <w:rPr>
          <w:rFonts w:hint="eastAsia"/>
          <w:b/>
          <w:bCs/>
          <w:sz w:val="24"/>
        </w:rPr>
        <w:t>~</w:t>
      </w:r>
      <w:r w:rsidRPr="00B820BF">
        <w:rPr>
          <w:b/>
          <w:bCs/>
          <w:sz w:val="24"/>
        </w:rPr>
        <w:t>2025</w:t>
      </w:r>
      <w:r w:rsidRPr="00B820BF">
        <w:rPr>
          <w:rFonts w:hint="eastAsia"/>
          <w:b/>
          <w:bCs/>
          <w:sz w:val="24"/>
        </w:rPr>
        <w:t>年规划目标统计表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2"/>
        <w:gridCol w:w="6190"/>
      </w:tblGrid>
      <w:tr w:rsidR="003C33D7" w:rsidRPr="00B820BF" w:rsidTr="00FA6FF9">
        <w:trPr>
          <w:trHeight w:val="64"/>
          <w:tblHeader/>
          <w:jc w:val="center"/>
        </w:trPr>
        <w:tc>
          <w:tcPr>
            <w:tcW w:w="1651" w:type="pct"/>
            <w:vAlign w:val="center"/>
          </w:tcPr>
          <w:p w:rsidR="003C33D7" w:rsidRPr="00B820BF" w:rsidRDefault="003C33D7" w:rsidP="0001155B">
            <w:pPr>
              <w:spacing w:line="360" w:lineRule="auto"/>
              <w:jc w:val="center"/>
              <w:rPr>
                <w:b/>
                <w:bCs/>
                <w:sz w:val="24"/>
              </w:rPr>
            </w:pPr>
            <w:r w:rsidRPr="00B820BF">
              <w:rPr>
                <w:rFonts w:hint="eastAsia"/>
                <w:b/>
                <w:bCs/>
                <w:sz w:val="24"/>
              </w:rPr>
              <w:t>城市</w:t>
            </w:r>
          </w:p>
        </w:tc>
        <w:tc>
          <w:tcPr>
            <w:tcW w:w="3349" w:type="pct"/>
            <w:vAlign w:val="center"/>
          </w:tcPr>
          <w:p w:rsidR="003C33D7" w:rsidRPr="00B820BF" w:rsidRDefault="003C33D7" w:rsidP="0001155B">
            <w:pPr>
              <w:spacing w:line="360" w:lineRule="auto"/>
              <w:jc w:val="center"/>
              <w:rPr>
                <w:b/>
                <w:bCs/>
                <w:sz w:val="24"/>
              </w:rPr>
            </w:pPr>
            <w:r w:rsidRPr="00B820BF">
              <w:rPr>
                <w:rFonts w:hint="eastAsia"/>
                <w:b/>
                <w:bCs/>
                <w:sz w:val="24"/>
              </w:rPr>
              <w:t>可再生能源建筑应用</w:t>
            </w:r>
          </w:p>
        </w:tc>
      </w:tr>
      <w:tr w:rsidR="003C33D7" w:rsidRPr="00B820BF" w:rsidTr="00FA6FF9">
        <w:trPr>
          <w:trHeight w:val="454"/>
          <w:jc w:val="center"/>
        </w:trPr>
        <w:tc>
          <w:tcPr>
            <w:tcW w:w="1651" w:type="pct"/>
            <w:vAlign w:val="center"/>
          </w:tcPr>
          <w:p w:rsidR="003C33D7" w:rsidRPr="00B820BF" w:rsidRDefault="003C33D7" w:rsidP="0001155B">
            <w:pPr>
              <w:spacing w:line="360" w:lineRule="auto"/>
              <w:jc w:val="center"/>
              <w:rPr>
                <w:sz w:val="24"/>
              </w:rPr>
            </w:pPr>
            <w:r w:rsidRPr="00B820BF">
              <w:rPr>
                <w:rFonts w:hint="eastAsia"/>
                <w:sz w:val="24"/>
              </w:rPr>
              <w:t>石家庄市</w:t>
            </w:r>
          </w:p>
        </w:tc>
        <w:tc>
          <w:tcPr>
            <w:tcW w:w="3349" w:type="pct"/>
            <w:vAlign w:val="center"/>
          </w:tcPr>
          <w:p w:rsidR="003C33D7" w:rsidRPr="00B820BF" w:rsidRDefault="003C33D7" w:rsidP="0001155B">
            <w:pPr>
              <w:spacing w:line="360" w:lineRule="auto"/>
              <w:jc w:val="center"/>
              <w:rPr>
                <w:sz w:val="24"/>
              </w:rPr>
            </w:pPr>
            <w:r w:rsidRPr="00B820BF">
              <w:rPr>
                <w:rFonts w:hint="eastAsia"/>
                <w:sz w:val="24"/>
              </w:rPr>
              <w:t>6</w:t>
            </w:r>
            <w:r w:rsidRPr="00B820BF">
              <w:rPr>
                <w:sz w:val="24"/>
              </w:rPr>
              <w:t>5</w:t>
            </w:r>
            <w:r w:rsidRPr="00B820BF">
              <w:rPr>
                <w:rFonts w:hint="eastAsia"/>
                <w:sz w:val="24"/>
              </w:rPr>
              <w:t>%</w:t>
            </w:r>
          </w:p>
        </w:tc>
      </w:tr>
      <w:tr w:rsidR="003C33D7" w:rsidRPr="00B820BF" w:rsidTr="00FA6FF9">
        <w:trPr>
          <w:trHeight w:val="454"/>
          <w:jc w:val="center"/>
        </w:trPr>
        <w:tc>
          <w:tcPr>
            <w:tcW w:w="1651" w:type="pct"/>
            <w:vAlign w:val="center"/>
          </w:tcPr>
          <w:p w:rsidR="003C33D7" w:rsidRPr="00B820BF" w:rsidRDefault="003C33D7" w:rsidP="0001155B">
            <w:pPr>
              <w:spacing w:line="360" w:lineRule="auto"/>
              <w:jc w:val="center"/>
              <w:rPr>
                <w:sz w:val="24"/>
              </w:rPr>
            </w:pPr>
            <w:r w:rsidRPr="00B820BF">
              <w:rPr>
                <w:rFonts w:hint="eastAsia"/>
                <w:sz w:val="24"/>
              </w:rPr>
              <w:t>保定市</w:t>
            </w:r>
          </w:p>
        </w:tc>
        <w:tc>
          <w:tcPr>
            <w:tcW w:w="3349" w:type="pct"/>
            <w:vAlign w:val="center"/>
          </w:tcPr>
          <w:p w:rsidR="003C33D7" w:rsidRPr="00B820BF" w:rsidRDefault="003C33D7" w:rsidP="0001155B">
            <w:pPr>
              <w:spacing w:line="360" w:lineRule="auto"/>
              <w:jc w:val="center"/>
              <w:rPr>
                <w:sz w:val="24"/>
              </w:rPr>
            </w:pPr>
            <w:r w:rsidRPr="00B820BF">
              <w:rPr>
                <w:sz w:val="24"/>
              </w:rPr>
              <w:t>1060</w:t>
            </w:r>
            <w:r w:rsidRPr="00B820BF">
              <w:rPr>
                <w:rFonts w:hint="eastAsia"/>
                <w:sz w:val="24"/>
              </w:rPr>
              <w:t>万</w:t>
            </w:r>
            <w:r w:rsidRPr="00B820BF">
              <w:rPr>
                <w:rFonts w:hint="eastAsia"/>
                <w:sz w:val="24"/>
              </w:rPr>
              <w:t>m</w:t>
            </w:r>
            <w:r w:rsidRPr="00B820BF">
              <w:rPr>
                <w:sz w:val="24"/>
                <w:vertAlign w:val="superscript"/>
              </w:rPr>
              <w:t>2</w:t>
            </w:r>
          </w:p>
        </w:tc>
      </w:tr>
      <w:tr w:rsidR="003C33D7" w:rsidRPr="00B820BF" w:rsidTr="00FA6FF9">
        <w:trPr>
          <w:trHeight w:val="454"/>
          <w:jc w:val="center"/>
        </w:trPr>
        <w:tc>
          <w:tcPr>
            <w:tcW w:w="1651" w:type="pct"/>
            <w:vAlign w:val="center"/>
          </w:tcPr>
          <w:p w:rsidR="003C33D7" w:rsidRPr="00B820BF" w:rsidRDefault="003C33D7" w:rsidP="0001155B">
            <w:pPr>
              <w:spacing w:line="360" w:lineRule="auto"/>
              <w:jc w:val="center"/>
              <w:rPr>
                <w:sz w:val="24"/>
              </w:rPr>
            </w:pPr>
            <w:r w:rsidRPr="00B820BF">
              <w:rPr>
                <w:rFonts w:hint="eastAsia"/>
                <w:sz w:val="24"/>
              </w:rPr>
              <w:t>邢台市</w:t>
            </w:r>
          </w:p>
        </w:tc>
        <w:tc>
          <w:tcPr>
            <w:tcW w:w="3349" w:type="pct"/>
            <w:vAlign w:val="center"/>
          </w:tcPr>
          <w:p w:rsidR="003C33D7" w:rsidRPr="00B820BF" w:rsidRDefault="003C33D7" w:rsidP="0001155B">
            <w:pPr>
              <w:spacing w:line="360" w:lineRule="auto"/>
              <w:jc w:val="center"/>
              <w:rPr>
                <w:sz w:val="24"/>
              </w:rPr>
            </w:pPr>
            <w:r w:rsidRPr="00B820BF">
              <w:rPr>
                <w:sz w:val="24"/>
              </w:rPr>
              <w:t>1690</w:t>
            </w:r>
            <w:r w:rsidRPr="00B820BF">
              <w:rPr>
                <w:rFonts w:hint="eastAsia"/>
                <w:sz w:val="24"/>
              </w:rPr>
              <w:t>万</w:t>
            </w:r>
            <w:r w:rsidRPr="00B820BF">
              <w:rPr>
                <w:sz w:val="24"/>
              </w:rPr>
              <w:t>m</w:t>
            </w:r>
            <w:r w:rsidRPr="00B820BF">
              <w:rPr>
                <w:sz w:val="24"/>
                <w:vertAlign w:val="superscript"/>
              </w:rPr>
              <w:t>2</w:t>
            </w:r>
          </w:p>
        </w:tc>
      </w:tr>
      <w:tr w:rsidR="003C33D7" w:rsidRPr="00B820BF" w:rsidTr="00FA6FF9">
        <w:trPr>
          <w:trHeight w:val="454"/>
          <w:jc w:val="center"/>
        </w:trPr>
        <w:tc>
          <w:tcPr>
            <w:tcW w:w="1651" w:type="pct"/>
            <w:vAlign w:val="center"/>
          </w:tcPr>
          <w:p w:rsidR="003C33D7" w:rsidRPr="00B820BF" w:rsidRDefault="003C33D7" w:rsidP="0001155B">
            <w:pPr>
              <w:spacing w:line="360" w:lineRule="auto"/>
              <w:jc w:val="center"/>
              <w:rPr>
                <w:sz w:val="24"/>
              </w:rPr>
            </w:pPr>
            <w:r w:rsidRPr="00B820BF">
              <w:rPr>
                <w:rFonts w:hint="eastAsia"/>
                <w:sz w:val="24"/>
              </w:rPr>
              <w:t>辛集市</w:t>
            </w:r>
          </w:p>
        </w:tc>
        <w:tc>
          <w:tcPr>
            <w:tcW w:w="3349" w:type="pct"/>
            <w:vAlign w:val="center"/>
          </w:tcPr>
          <w:p w:rsidR="003C33D7" w:rsidRPr="00B820BF" w:rsidRDefault="003C33D7" w:rsidP="0001155B">
            <w:pPr>
              <w:spacing w:line="360" w:lineRule="auto"/>
              <w:jc w:val="center"/>
              <w:rPr>
                <w:sz w:val="24"/>
              </w:rPr>
            </w:pPr>
            <w:r w:rsidRPr="00B820BF">
              <w:rPr>
                <w:sz w:val="24"/>
              </w:rPr>
              <w:t>60</w:t>
            </w:r>
            <w:r w:rsidRPr="00B820BF">
              <w:rPr>
                <w:rFonts w:hint="eastAsia"/>
                <w:sz w:val="24"/>
              </w:rPr>
              <w:t>万</w:t>
            </w:r>
            <w:r w:rsidRPr="00B820BF">
              <w:rPr>
                <w:sz w:val="24"/>
              </w:rPr>
              <w:t>m</w:t>
            </w:r>
            <w:r w:rsidRPr="00B820BF">
              <w:rPr>
                <w:sz w:val="24"/>
                <w:vertAlign w:val="superscript"/>
              </w:rPr>
              <w:t>2</w:t>
            </w:r>
          </w:p>
        </w:tc>
      </w:tr>
      <w:tr w:rsidR="00CB149D" w:rsidRPr="00B820BF" w:rsidTr="00CB149D">
        <w:trPr>
          <w:trHeight w:val="454"/>
          <w:jc w:val="center"/>
        </w:trPr>
        <w:tc>
          <w:tcPr>
            <w:tcW w:w="5000" w:type="pct"/>
            <w:gridSpan w:val="2"/>
            <w:vAlign w:val="center"/>
          </w:tcPr>
          <w:p w:rsidR="00CB149D" w:rsidRPr="00B820BF" w:rsidRDefault="00CB149D" w:rsidP="00CB149D">
            <w:pPr>
              <w:spacing w:line="360" w:lineRule="auto"/>
              <w:jc w:val="both"/>
              <w:rPr>
                <w:sz w:val="24"/>
              </w:rPr>
            </w:pPr>
            <w:r>
              <w:rPr>
                <w:rFonts w:hint="eastAsia"/>
                <w:sz w:val="24"/>
              </w:rPr>
              <w:t>注：辛集市相关指标来自《辛集市绿色建筑专项规划（</w:t>
            </w:r>
            <w:r>
              <w:rPr>
                <w:rFonts w:hint="eastAsia"/>
                <w:sz w:val="24"/>
              </w:rPr>
              <w:t>2</w:t>
            </w:r>
            <w:r>
              <w:rPr>
                <w:sz w:val="24"/>
              </w:rPr>
              <w:t>020</w:t>
            </w:r>
            <w:r>
              <w:rPr>
                <w:rFonts w:hint="eastAsia"/>
                <w:sz w:val="24"/>
              </w:rPr>
              <w:t>~</w:t>
            </w:r>
            <w:r>
              <w:rPr>
                <w:sz w:val="24"/>
              </w:rPr>
              <w:t>2025</w:t>
            </w:r>
            <w:r>
              <w:rPr>
                <w:rFonts w:hint="eastAsia"/>
                <w:sz w:val="24"/>
              </w:rPr>
              <w:t>年）（征求意见稿）》。</w:t>
            </w:r>
          </w:p>
        </w:tc>
      </w:tr>
    </w:tbl>
    <w:p w:rsidR="00852360" w:rsidRPr="00A347BA" w:rsidRDefault="00EC7144" w:rsidP="00826D0E">
      <w:pPr>
        <w:pStyle w:val="3"/>
        <w:numPr>
          <w:ilvl w:val="0"/>
          <w:numId w:val="0"/>
        </w:numPr>
        <w:adjustRightInd w:val="0"/>
        <w:ind w:right="140" w:firstLineChars="200" w:firstLine="562"/>
        <w:textAlignment w:val="baseline"/>
        <w:rPr>
          <w:rFonts w:eastAsia="宋体"/>
          <w:szCs w:val="28"/>
        </w:rPr>
      </w:pPr>
      <w:bookmarkStart w:id="292" w:name="_Toc37977061"/>
      <w:bookmarkStart w:id="293" w:name="_Toc71359371"/>
      <w:r>
        <w:rPr>
          <w:rFonts w:eastAsia="宋体"/>
          <w:szCs w:val="28"/>
        </w:rPr>
        <w:t>4</w:t>
      </w:r>
      <w:r w:rsidR="00852360" w:rsidRPr="00A347BA">
        <w:rPr>
          <w:rFonts w:eastAsia="宋体"/>
          <w:szCs w:val="28"/>
        </w:rPr>
        <w:t>.</w:t>
      </w:r>
      <w:r>
        <w:rPr>
          <w:rFonts w:eastAsia="宋体"/>
          <w:szCs w:val="28"/>
        </w:rPr>
        <w:t>6</w:t>
      </w:r>
      <w:r w:rsidR="00852360" w:rsidRPr="00A347BA">
        <w:rPr>
          <w:rFonts w:eastAsia="宋体"/>
          <w:szCs w:val="28"/>
        </w:rPr>
        <w:t>.</w:t>
      </w:r>
      <w:r w:rsidR="002D22B8">
        <w:rPr>
          <w:rFonts w:eastAsia="宋体"/>
          <w:szCs w:val="28"/>
        </w:rPr>
        <w:t>4</w:t>
      </w:r>
      <w:r w:rsidR="00852360" w:rsidRPr="00A347BA">
        <w:rPr>
          <w:rFonts w:eastAsia="宋体"/>
          <w:szCs w:val="28"/>
        </w:rPr>
        <w:t xml:space="preserve"> </w:t>
      </w:r>
      <w:r w:rsidR="00852360" w:rsidRPr="00A347BA">
        <w:rPr>
          <w:rFonts w:eastAsia="宋体"/>
          <w:szCs w:val="28"/>
        </w:rPr>
        <w:t>目标确定</w:t>
      </w:r>
      <w:bookmarkEnd w:id="292"/>
      <w:bookmarkEnd w:id="293"/>
    </w:p>
    <w:p w:rsidR="00852360" w:rsidRPr="00CD63ED" w:rsidRDefault="00852360" w:rsidP="007765B8">
      <w:pPr>
        <w:spacing w:line="360" w:lineRule="auto"/>
        <w:ind w:firstLine="600"/>
        <w:jc w:val="both"/>
        <w:rPr>
          <w:szCs w:val="28"/>
        </w:rPr>
      </w:pPr>
      <w:r w:rsidRPr="00CD63ED">
        <w:rPr>
          <w:szCs w:val="28"/>
        </w:rPr>
        <w:t>本规划综合考虑了</w:t>
      </w:r>
      <w:r w:rsidR="00A347BA" w:rsidRPr="00CD63ED">
        <w:rPr>
          <w:rFonts w:hint="eastAsia"/>
          <w:szCs w:val="28"/>
        </w:rPr>
        <w:t>河北省和廊坊市</w:t>
      </w:r>
      <w:r w:rsidRPr="00CD63ED">
        <w:rPr>
          <w:szCs w:val="28"/>
        </w:rPr>
        <w:t>相关政策及规划要求等多方面因素，确定</w:t>
      </w:r>
      <w:r w:rsidR="00CD63ED" w:rsidRPr="00CD63ED">
        <w:rPr>
          <w:rFonts w:hint="eastAsia"/>
          <w:szCs w:val="28"/>
        </w:rPr>
        <w:t>廊坊</w:t>
      </w:r>
      <w:r w:rsidRPr="00CD63ED">
        <w:rPr>
          <w:szCs w:val="28"/>
        </w:rPr>
        <w:t>市可再生能源建筑应用规划总体目标如下：</w:t>
      </w:r>
    </w:p>
    <w:p w:rsidR="00852360" w:rsidRDefault="00CD63ED" w:rsidP="007765B8">
      <w:pPr>
        <w:spacing w:line="360" w:lineRule="auto"/>
        <w:ind w:firstLine="600"/>
        <w:jc w:val="both"/>
        <w:rPr>
          <w:szCs w:val="28"/>
        </w:rPr>
      </w:pPr>
      <w:r>
        <w:rPr>
          <w:rFonts w:hint="eastAsia"/>
          <w:szCs w:val="28"/>
        </w:rPr>
        <w:t>规划期</w:t>
      </w:r>
      <w:r w:rsidR="00852360" w:rsidRPr="00CD63ED">
        <w:rPr>
          <w:szCs w:val="28"/>
        </w:rPr>
        <w:t>目标：</w:t>
      </w:r>
      <w:r>
        <w:rPr>
          <w:rFonts w:hint="eastAsia"/>
          <w:szCs w:val="28"/>
        </w:rPr>
        <w:t>廊坊</w:t>
      </w:r>
      <w:r w:rsidR="00852360" w:rsidRPr="00CD63ED">
        <w:rPr>
          <w:szCs w:val="28"/>
        </w:rPr>
        <w:t>市将持续推进可再生能源建筑应用，</w:t>
      </w:r>
      <w:r w:rsidRPr="00CD63ED">
        <w:rPr>
          <w:rFonts w:hint="eastAsia"/>
          <w:szCs w:val="28"/>
        </w:rPr>
        <w:t>到</w:t>
      </w:r>
      <w:r w:rsidRPr="00CD63ED">
        <w:rPr>
          <w:rFonts w:hint="eastAsia"/>
          <w:szCs w:val="28"/>
        </w:rPr>
        <w:t>2</w:t>
      </w:r>
      <w:r w:rsidRPr="00CD63ED">
        <w:rPr>
          <w:szCs w:val="28"/>
        </w:rPr>
        <w:t>025</w:t>
      </w:r>
      <w:r w:rsidRPr="00CD63ED">
        <w:rPr>
          <w:rFonts w:hint="eastAsia"/>
          <w:szCs w:val="28"/>
        </w:rPr>
        <w:t>年时，</w:t>
      </w:r>
      <w:r w:rsidRPr="00CD63ED">
        <w:rPr>
          <w:szCs w:val="28"/>
        </w:rPr>
        <w:t>全市累计实施可再生能源建筑应用面积占</w:t>
      </w:r>
      <w:r w:rsidRPr="00CD63ED">
        <w:rPr>
          <w:rFonts w:hint="eastAsia"/>
          <w:szCs w:val="28"/>
        </w:rPr>
        <w:t>城镇</w:t>
      </w:r>
      <w:r w:rsidRPr="00CD63ED">
        <w:rPr>
          <w:szCs w:val="28"/>
        </w:rPr>
        <w:t>新建建筑面积的比例达到</w:t>
      </w:r>
      <w:r w:rsidRPr="00CD63ED">
        <w:rPr>
          <w:szCs w:val="28"/>
        </w:rPr>
        <w:t>60%</w:t>
      </w:r>
      <w:r w:rsidRPr="00CD63ED">
        <w:rPr>
          <w:szCs w:val="28"/>
        </w:rPr>
        <w:t>。</w:t>
      </w:r>
    </w:p>
    <w:p w:rsidR="00CD63ED" w:rsidRPr="00CD63ED" w:rsidRDefault="0052249D" w:rsidP="007765B8">
      <w:pPr>
        <w:spacing w:line="360" w:lineRule="auto"/>
        <w:ind w:firstLine="600"/>
        <w:jc w:val="both"/>
        <w:rPr>
          <w:szCs w:val="28"/>
        </w:rPr>
      </w:pPr>
      <w:r>
        <w:rPr>
          <w:rFonts w:hint="eastAsia"/>
          <w:szCs w:val="28"/>
        </w:rPr>
        <w:lastRenderedPageBreak/>
        <w:t>展</w:t>
      </w:r>
      <w:r w:rsidR="00CD63ED" w:rsidRPr="00CD63ED">
        <w:rPr>
          <w:rFonts w:hint="eastAsia"/>
          <w:szCs w:val="28"/>
        </w:rPr>
        <w:t>望目标：加快推进可再生能源建筑应用进程，到</w:t>
      </w:r>
      <w:r w:rsidR="00CD63ED" w:rsidRPr="00CD63ED">
        <w:rPr>
          <w:szCs w:val="28"/>
        </w:rPr>
        <w:t>2035</w:t>
      </w:r>
      <w:r w:rsidR="00CD63ED" w:rsidRPr="00CD63ED">
        <w:rPr>
          <w:rFonts w:hint="eastAsia"/>
          <w:szCs w:val="28"/>
        </w:rPr>
        <w:t>年，可实现</w:t>
      </w:r>
      <w:r w:rsidR="00CD63ED" w:rsidRPr="00CD63ED">
        <w:rPr>
          <w:szCs w:val="28"/>
        </w:rPr>
        <w:t>可再生能源建筑应用面积占</w:t>
      </w:r>
      <w:r w:rsidR="00CD63ED" w:rsidRPr="00CD63ED">
        <w:rPr>
          <w:rFonts w:hint="eastAsia"/>
          <w:szCs w:val="28"/>
        </w:rPr>
        <w:t>城镇</w:t>
      </w:r>
      <w:r w:rsidR="00CD63ED" w:rsidRPr="00CD63ED">
        <w:rPr>
          <w:szCs w:val="28"/>
        </w:rPr>
        <w:t>新建建筑面积的比例达到</w:t>
      </w:r>
      <w:r w:rsidR="00CD63ED" w:rsidRPr="00CD63ED">
        <w:rPr>
          <w:szCs w:val="28"/>
        </w:rPr>
        <w:t>7</w:t>
      </w:r>
      <w:r w:rsidR="00444B2F">
        <w:rPr>
          <w:szCs w:val="28"/>
        </w:rPr>
        <w:t>5</w:t>
      </w:r>
      <w:r w:rsidR="00CD63ED" w:rsidRPr="00CD63ED">
        <w:rPr>
          <w:szCs w:val="28"/>
        </w:rPr>
        <w:t>%</w:t>
      </w:r>
      <w:r w:rsidR="00CD63ED" w:rsidRPr="00CD63ED">
        <w:rPr>
          <w:rFonts w:hint="eastAsia"/>
          <w:szCs w:val="28"/>
        </w:rPr>
        <w:t>。</w:t>
      </w:r>
    </w:p>
    <w:p w:rsidR="00603703" w:rsidRPr="00935D05" w:rsidRDefault="00EC7144">
      <w:pPr>
        <w:pStyle w:val="2"/>
        <w:numPr>
          <w:ilvl w:val="0"/>
          <w:numId w:val="0"/>
        </w:numPr>
        <w:ind w:firstLineChars="200" w:firstLine="602"/>
        <w:rPr>
          <w:rFonts w:ascii="Times New Roman" w:eastAsia="宋体" w:hAnsi="Times New Roman" w:cs="Times New Roman"/>
        </w:rPr>
      </w:pPr>
      <w:bookmarkStart w:id="294" w:name="_Toc11149"/>
      <w:bookmarkStart w:id="295" w:name="_Toc23273794"/>
      <w:bookmarkStart w:id="296" w:name="_Toc6162"/>
      <w:bookmarkStart w:id="297" w:name="_Toc20628"/>
      <w:bookmarkStart w:id="298" w:name="_Toc6934"/>
      <w:bookmarkStart w:id="299" w:name="_Toc10747"/>
      <w:bookmarkStart w:id="300" w:name="_Toc23101"/>
      <w:bookmarkStart w:id="301" w:name="_Toc8397"/>
      <w:bookmarkStart w:id="302" w:name="_Toc27820"/>
      <w:bookmarkStart w:id="303" w:name="_Toc14230"/>
      <w:bookmarkStart w:id="304" w:name="_Toc71359372"/>
      <w:r>
        <w:rPr>
          <w:rFonts w:ascii="Times New Roman" w:eastAsia="宋体" w:hAnsi="Times New Roman" w:cs="Times New Roman"/>
        </w:rPr>
        <w:t>4</w:t>
      </w:r>
      <w:r w:rsidR="00942490" w:rsidRPr="00935D05">
        <w:rPr>
          <w:rFonts w:ascii="Times New Roman" w:eastAsia="宋体" w:hAnsi="Times New Roman" w:cs="Times New Roman"/>
        </w:rPr>
        <w:t>.</w:t>
      </w:r>
      <w:bookmarkEnd w:id="294"/>
      <w:bookmarkEnd w:id="295"/>
      <w:bookmarkEnd w:id="296"/>
      <w:bookmarkEnd w:id="297"/>
      <w:bookmarkEnd w:id="298"/>
      <w:bookmarkEnd w:id="299"/>
      <w:bookmarkEnd w:id="300"/>
      <w:bookmarkEnd w:id="301"/>
      <w:bookmarkEnd w:id="302"/>
      <w:bookmarkEnd w:id="303"/>
      <w:r w:rsidR="006A7764">
        <w:rPr>
          <w:rFonts w:ascii="Times New Roman" w:eastAsia="宋体" w:hAnsi="Times New Roman" w:cs="Times New Roman"/>
        </w:rPr>
        <w:t>7</w:t>
      </w:r>
      <w:r w:rsidR="00942490" w:rsidRPr="00935D05">
        <w:rPr>
          <w:rFonts w:ascii="Times New Roman" w:eastAsia="宋体" w:hAnsi="Times New Roman" w:cs="Times New Roman"/>
        </w:rPr>
        <w:t xml:space="preserve"> </w:t>
      </w:r>
      <w:r w:rsidR="00942490" w:rsidRPr="00935D05">
        <w:rPr>
          <w:rFonts w:ascii="Times New Roman" w:eastAsia="宋体" w:hAnsi="Times New Roman" w:cs="Times New Roman"/>
        </w:rPr>
        <w:t>住宅全装修</w:t>
      </w:r>
      <w:bookmarkEnd w:id="304"/>
    </w:p>
    <w:p w:rsidR="00B77340" w:rsidRPr="00935D05" w:rsidRDefault="00B77340" w:rsidP="007765B8">
      <w:pPr>
        <w:spacing w:line="360" w:lineRule="auto"/>
        <w:ind w:firstLineChars="200" w:firstLine="560"/>
        <w:jc w:val="both"/>
        <w:rPr>
          <w:szCs w:val="28"/>
        </w:rPr>
      </w:pPr>
      <w:r w:rsidRPr="00935D05">
        <w:rPr>
          <w:szCs w:val="28"/>
        </w:rPr>
        <w:t>本规划关于</w:t>
      </w:r>
      <w:r w:rsidR="00935D05">
        <w:rPr>
          <w:rFonts w:hint="eastAsia"/>
          <w:szCs w:val="28"/>
        </w:rPr>
        <w:t>廊坊</w:t>
      </w:r>
      <w:r w:rsidRPr="00935D05">
        <w:rPr>
          <w:szCs w:val="28"/>
        </w:rPr>
        <w:t>市住宅全装修规划目标的确定综合考虑了其</w:t>
      </w:r>
      <w:r w:rsidR="00935D05">
        <w:rPr>
          <w:rFonts w:hint="eastAsia"/>
          <w:szCs w:val="28"/>
        </w:rPr>
        <w:t>河北省</w:t>
      </w:r>
      <w:r w:rsidRPr="00935D05">
        <w:rPr>
          <w:szCs w:val="28"/>
        </w:rPr>
        <w:t>相关政策及规划要求、</w:t>
      </w:r>
      <w:r w:rsidR="00825AE2" w:rsidRPr="00935D05">
        <w:rPr>
          <w:szCs w:val="28"/>
        </w:rPr>
        <w:t>《绿色建筑评价标准》</w:t>
      </w:r>
      <w:r w:rsidR="00935D05">
        <w:rPr>
          <w:rFonts w:hint="eastAsia"/>
          <w:szCs w:val="28"/>
        </w:rPr>
        <w:t>和《装配式建筑评价标准》</w:t>
      </w:r>
      <w:r w:rsidRPr="00935D05">
        <w:rPr>
          <w:szCs w:val="28"/>
        </w:rPr>
        <w:t>要求等多方面因素，确定</w:t>
      </w:r>
      <w:r w:rsidR="00935D05">
        <w:rPr>
          <w:rFonts w:hint="eastAsia"/>
          <w:szCs w:val="28"/>
        </w:rPr>
        <w:t>廊坊</w:t>
      </w:r>
      <w:r w:rsidRPr="00935D05">
        <w:rPr>
          <w:szCs w:val="28"/>
        </w:rPr>
        <w:t>市住宅全装修规划总体目标。</w:t>
      </w:r>
    </w:p>
    <w:p w:rsidR="00B77340" w:rsidRPr="00BF023E" w:rsidRDefault="00EC7144" w:rsidP="00826D0E">
      <w:pPr>
        <w:pStyle w:val="3"/>
        <w:numPr>
          <w:ilvl w:val="0"/>
          <w:numId w:val="0"/>
        </w:numPr>
        <w:adjustRightInd w:val="0"/>
        <w:ind w:right="140" w:firstLineChars="200" w:firstLine="562"/>
        <w:textAlignment w:val="baseline"/>
        <w:rPr>
          <w:rFonts w:eastAsia="宋体"/>
          <w:szCs w:val="28"/>
        </w:rPr>
      </w:pPr>
      <w:bookmarkStart w:id="305" w:name="_Toc37977063"/>
      <w:bookmarkStart w:id="306" w:name="_Toc71359373"/>
      <w:r>
        <w:rPr>
          <w:rFonts w:eastAsia="宋体"/>
          <w:szCs w:val="28"/>
        </w:rPr>
        <w:t>4</w:t>
      </w:r>
      <w:r w:rsidR="00B77340" w:rsidRPr="00BF023E">
        <w:rPr>
          <w:rFonts w:eastAsia="宋体"/>
          <w:szCs w:val="28"/>
        </w:rPr>
        <w:t>.</w:t>
      </w:r>
      <w:r>
        <w:rPr>
          <w:rFonts w:eastAsia="宋体"/>
          <w:szCs w:val="28"/>
        </w:rPr>
        <w:t>7</w:t>
      </w:r>
      <w:r w:rsidR="00B77340" w:rsidRPr="00BF023E">
        <w:rPr>
          <w:rFonts w:eastAsia="宋体"/>
          <w:szCs w:val="28"/>
        </w:rPr>
        <w:t xml:space="preserve">.1 </w:t>
      </w:r>
      <w:r w:rsidR="00B77340" w:rsidRPr="00BF023E">
        <w:rPr>
          <w:rFonts w:eastAsia="宋体"/>
          <w:szCs w:val="28"/>
        </w:rPr>
        <w:t>目标确定因素</w:t>
      </w:r>
      <w:r w:rsidR="00B77340" w:rsidRPr="00BF023E">
        <w:rPr>
          <w:rFonts w:eastAsia="宋体"/>
          <w:szCs w:val="28"/>
        </w:rPr>
        <w:t>1</w:t>
      </w:r>
      <w:r w:rsidR="00B77340" w:rsidRPr="00BF023E">
        <w:rPr>
          <w:rFonts w:eastAsia="宋体"/>
          <w:szCs w:val="28"/>
        </w:rPr>
        <w:t>：相关政策要求</w:t>
      </w:r>
      <w:bookmarkEnd w:id="305"/>
      <w:bookmarkEnd w:id="306"/>
    </w:p>
    <w:p w:rsidR="00B77340" w:rsidRDefault="00BF023E" w:rsidP="00B23A28">
      <w:pPr>
        <w:spacing w:line="360" w:lineRule="auto"/>
        <w:ind w:firstLine="600"/>
        <w:jc w:val="both"/>
        <w:rPr>
          <w:szCs w:val="28"/>
        </w:rPr>
      </w:pPr>
      <w:r w:rsidRPr="00BA1346">
        <w:rPr>
          <w:rFonts w:hint="eastAsia"/>
          <w:szCs w:val="28"/>
        </w:rPr>
        <w:t>2</w:t>
      </w:r>
      <w:r w:rsidRPr="00BA1346">
        <w:rPr>
          <w:szCs w:val="28"/>
        </w:rPr>
        <w:t>012</w:t>
      </w:r>
      <w:r w:rsidRPr="00BA1346">
        <w:rPr>
          <w:rFonts w:hint="eastAsia"/>
          <w:szCs w:val="28"/>
        </w:rPr>
        <w:t>年，河北省</w:t>
      </w:r>
      <w:r w:rsidR="00BA1346" w:rsidRPr="00BA1346">
        <w:rPr>
          <w:rFonts w:hint="eastAsia"/>
          <w:szCs w:val="28"/>
        </w:rPr>
        <w:t>住房和城乡建设厅发布了《关于推进新建住房全装修工作的意见》</w:t>
      </w:r>
      <w:r w:rsidR="00BA1346" w:rsidRPr="000944A6">
        <w:rPr>
          <w:lang w:val="zh-CN"/>
        </w:rPr>
        <w:t>（</w:t>
      </w:r>
      <w:proofErr w:type="gramStart"/>
      <w:r w:rsidR="00BA1346">
        <w:rPr>
          <w:rFonts w:hint="eastAsia"/>
          <w:lang w:val="zh-CN"/>
        </w:rPr>
        <w:t>冀建质</w:t>
      </w:r>
      <w:proofErr w:type="gramEnd"/>
      <w:r w:rsidR="00BA1346" w:rsidRPr="000944A6">
        <w:rPr>
          <w:lang w:val="zh-CN"/>
        </w:rPr>
        <w:t>〔</w:t>
      </w:r>
      <w:r w:rsidR="00BA1346">
        <w:rPr>
          <w:lang w:val="zh-CN"/>
        </w:rPr>
        <w:t>2012</w:t>
      </w:r>
      <w:r w:rsidR="00BA1346" w:rsidRPr="000944A6">
        <w:rPr>
          <w:lang w:val="zh-CN"/>
        </w:rPr>
        <w:t>〕</w:t>
      </w:r>
      <w:r w:rsidR="00BA1346">
        <w:rPr>
          <w:lang w:val="zh-CN"/>
        </w:rPr>
        <w:t>330</w:t>
      </w:r>
      <w:r w:rsidR="00BA1346" w:rsidRPr="000944A6">
        <w:rPr>
          <w:lang w:val="zh-CN"/>
        </w:rPr>
        <w:t>号）</w:t>
      </w:r>
      <w:r w:rsidR="00B23A28">
        <w:rPr>
          <w:rFonts w:hint="eastAsia"/>
          <w:lang w:val="zh-CN"/>
        </w:rPr>
        <w:t>，对全省住宅全装修提出了总体目标</w:t>
      </w:r>
      <w:r w:rsidR="00B23A28" w:rsidRPr="00B23A28">
        <w:rPr>
          <w:rFonts w:hint="eastAsia"/>
          <w:szCs w:val="28"/>
        </w:rPr>
        <w:t>：全面有序推进住房全装修工作，争取通过</w:t>
      </w:r>
      <w:r w:rsidR="00B23A28" w:rsidRPr="00B23A28">
        <w:rPr>
          <w:rFonts w:hint="eastAsia"/>
          <w:szCs w:val="28"/>
        </w:rPr>
        <w:t>5</w:t>
      </w:r>
      <w:r w:rsidR="00B23A28" w:rsidRPr="00B23A28">
        <w:rPr>
          <w:rFonts w:hint="eastAsia"/>
          <w:szCs w:val="28"/>
        </w:rPr>
        <w:t>年的努力，新建住房全装修比例不低于</w:t>
      </w:r>
      <w:r w:rsidR="00B23A28" w:rsidRPr="00B23A28">
        <w:rPr>
          <w:rFonts w:hint="eastAsia"/>
          <w:szCs w:val="28"/>
        </w:rPr>
        <w:t>60%</w:t>
      </w:r>
      <w:r w:rsidR="00B23A28" w:rsidRPr="00B23A28">
        <w:rPr>
          <w:rFonts w:hint="eastAsia"/>
          <w:szCs w:val="28"/>
        </w:rPr>
        <w:t>；设区市基本实现住房全装修竣工。自</w:t>
      </w:r>
      <w:r w:rsidR="00B23A28" w:rsidRPr="00B23A28">
        <w:rPr>
          <w:rFonts w:hint="eastAsia"/>
          <w:szCs w:val="28"/>
        </w:rPr>
        <w:t>2012</w:t>
      </w:r>
      <w:r w:rsidR="00B23A28" w:rsidRPr="00B23A28">
        <w:rPr>
          <w:rFonts w:hint="eastAsia"/>
          <w:szCs w:val="28"/>
        </w:rPr>
        <w:t>年起，全省新建住房全装修比例应达到竣工面积的</w:t>
      </w:r>
      <w:r w:rsidR="00B23A28" w:rsidRPr="00B23A28">
        <w:rPr>
          <w:rFonts w:hint="eastAsia"/>
          <w:szCs w:val="28"/>
        </w:rPr>
        <w:t>10%</w:t>
      </w:r>
      <w:r w:rsidR="00B23A28" w:rsidRPr="00B23A28">
        <w:rPr>
          <w:rFonts w:hint="eastAsia"/>
          <w:szCs w:val="28"/>
        </w:rPr>
        <w:t>，石家庄、唐山市逐年按不低于</w:t>
      </w:r>
      <w:r w:rsidR="00B23A28" w:rsidRPr="00B23A28">
        <w:rPr>
          <w:rFonts w:hint="eastAsia"/>
          <w:szCs w:val="28"/>
        </w:rPr>
        <w:t>10%</w:t>
      </w:r>
      <w:r w:rsidR="00B23A28" w:rsidRPr="00B23A28">
        <w:rPr>
          <w:rFonts w:hint="eastAsia"/>
          <w:szCs w:val="28"/>
        </w:rPr>
        <w:t>的比例增加，其他各市逐年按不低于</w:t>
      </w:r>
      <w:r w:rsidR="00B23A28" w:rsidRPr="00B23A28">
        <w:rPr>
          <w:rFonts w:hint="eastAsia"/>
          <w:szCs w:val="28"/>
        </w:rPr>
        <w:t>7%</w:t>
      </w:r>
      <w:r w:rsidR="00B23A28" w:rsidRPr="00B23A28">
        <w:rPr>
          <w:rFonts w:hint="eastAsia"/>
          <w:szCs w:val="28"/>
        </w:rPr>
        <w:t>的比例增加</w:t>
      </w:r>
      <w:r w:rsidR="00B23A28">
        <w:rPr>
          <w:rFonts w:hint="eastAsia"/>
          <w:szCs w:val="28"/>
        </w:rPr>
        <w:t>。</w:t>
      </w:r>
      <w:r w:rsidR="0030433D">
        <w:rPr>
          <w:rFonts w:hint="eastAsia"/>
          <w:szCs w:val="28"/>
        </w:rPr>
        <w:t>同时，</w:t>
      </w:r>
      <w:r w:rsidR="00150D02" w:rsidRPr="00150D02">
        <w:rPr>
          <w:rFonts w:hint="eastAsia"/>
          <w:szCs w:val="28"/>
        </w:rPr>
        <w:t>要求石家庄市、唐山市、廊坊市、邯郸市率先推行住房全装修，中心城区新建住房实行全装修的面积，要达到年度竣工面积的</w:t>
      </w:r>
      <w:r w:rsidR="00150D02" w:rsidRPr="00150D02">
        <w:rPr>
          <w:rFonts w:hint="eastAsia"/>
          <w:szCs w:val="28"/>
        </w:rPr>
        <w:t>30%</w:t>
      </w:r>
      <w:r w:rsidR="00150D02" w:rsidRPr="00150D02">
        <w:rPr>
          <w:rFonts w:hint="eastAsia"/>
          <w:szCs w:val="28"/>
        </w:rPr>
        <w:t>以上</w:t>
      </w:r>
      <w:r w:rsidR="0030433D">
        <w:rPr>
          <w:rFonts w:hint="eastAsia"/>
          <w:szCs w:val="28"/>
        </w:rPr>
        <w:t>。</w:t>
      </w:r>
    </w:p>
    <w:p w:rsidR="00B77340" w:rsidRPr="0030433D" w:rsidRDefault="00EC7144" w:rsidP="00826D0E">
      <w:pPr>
        <w:pStyle w:val="3"/>
        <w:numPr>
          <w:ilvl w:val="0"/>
          <w:numId w:val="0"/>
        </w:numPr>
        <w:adjustRightInd w:val="0"/>
        <w:ind w:right="140" w:firstLineChars="200" w:firstLine="562"/>
        <w:textAlignment w:val="baseline"/>
        <w:rPr>
          <w:rFonts w:eastAsia="宋体"/>
          <w:szCs w:val="28"/>
        </w:rPr>
      </w:pPr>
      <w:bookmarkStart w:id="307" w:name="_Toc37977064"/>
      <w:bookmarkStart w:id="308" w:name="_Toc71359374"/>
      <w:r>
        <w:rPr>
          <w:rFonts w:eastAsia="宋体"/>
          <w:szCs w:val="28"/>
        </w:rPr>
        <w:t>4</w:t>
      </w:r>
      <w:r w:rsidR="00B77340" w:rsidRPr="0030433D">
        <w:rPr>
          <w:rFonts w:eastAsia="宋体"/>
          <w:szCs w:val="28"/>
        </w:rPr>
        <w:t>.</w:t>
      </w:r>
      <w:r>
        <w:rPr>
          <w:rFonts w:eastAsia="宋体"/>
          <w:szCs w:val="28"/>
        </w:rPr>
        <w:t>7</w:t>
      </w:r>
      <w:r w:rsidR="00B77340" w:rsidRPr="0030433D">
        <w:rPr>
          <w:rFonts w:eastAsia="宋体"/>
          <w:szCs w:val="28"/>
        </w:rPr>
        <w:t xml:space="preserve">.2 </w:t>
      </w:r>
      <w:r w:rsidR="00B77340" w:rsidRPr="0030433D">
        <w:rPr>
          <w:rFonts w:eastAsia="宋体"/>
          <w:szCs w:val="28"/>
        </w:rPr>
        <w:t>目标确定因素</w:t>
      </w:r>
      <w:r w:rsidR="00B77340" w:rsidRPr="0030433D">
        <w:rPr>
          <w:rFonts w:eastAsia="宋体"/>
          <w:szCs w:val="28"/>
        </w:rPr>
        <w:t>2</w:t>
      </w:r>
      <w:r w:rsidR="00B77340" w:rsidRPr="0030433D">
        <w:rPr>
          <w:rFonts w:eastAsia="宋体"/>
          <w:szCs w:val="28"/>
        </w:rPr>
        <w:t>：相关标准要求</w:t>
      </w:r>
      <w:bookmarkEnd w:id="307"/>
      <w:bookmarkEnd w:id="308"/>
    </w:p>
    <w:p w:rsidR="0030433D" w:rsidRDefault="0030433D" w:rsidP="0030433D">
      <w:pPr>
        <w:spacing w:line="360" w:lineRule="auto"/>
        <w:ind w:firstLine="600"/>
        <w:jc w:val="both"/>
        <w:rPr>
          <w:szCs w:val="28"/>
        </w:rPr>
      </w:pPr>
      <w:r>
        <w:rPr>
          <w:rFonts w:hint="eastAsia"/>
          <w:szCs w:val="28"/>
        </w:rPr>
        <w:t>新版《绿色建筑评价标准》（</w:t>
      </w:r>
      <w:r>
        <w:rPr>
          <w:rFonts w:hint="eastAsia"/>
          <w:szCs w:val="28"/>
        </w:rPr>
        <w:t>DB</w:t>
      </w:r>
      <w:r>
        <w:rPr>
          <w:szCs w:val="28"/>
        </w:rPr>
        <w:t>13</w:t>
      </w:r>
      <w:r>
        <w:rPr>
          <w:rFonts w:hint="eastAsia"/>
          <w:szCs w:val="28"/>
        </w:rPr>
        <w:t>（</w:t>
      </w:r>
      <w:r>
        <w:rPr>
          <w:rFonts w:hint="eastAsia"/>
          <w:szCs w:val="28"/>
        </w:rPr>
        <w:t>J</w:t>
      </w:r>
      <w:r>
        <w:rPr>
          <w:rFonts w:hint="eastAsia"/>
          <w:szCs w:val="28"/>
        </w:rPr>
        <w:t>）</w:t>
      </w:r>
      <w:r>
        <w:rPr>
          <w:rFonts w:hint="eastAsia"/>
          <w:szCs w:val="28"/>
        </w:rPr>
        <w:t>/</w:t>
      </w:r>
      <w:r>
        <w:rPr>
          <w:szCs w:val="28"/>
        </w:rPr>
        <w:t>T 8352</w:t>
      </w:r>
      <w:r>
        <w:rPr>
          <w:rFonts w:hint="eastAsia"/>
          <w:szCs w:val="28"/>
        </w:rPr>
        <w:t>-</w:t>
      </w:r>
      <w:r>
        <w:rPr>
          <w:szCs w:val="28"/>
        </w:rPr>
        <w:t>2020</w:t>
      </w:r>
      <w:r>
        <w:rPr>
          <w:rFonts w:hint="eastAsia"/>
          <w:szCs w:val="28"/>
        </w:rPr>
        <w:t>）规定</w:t>
      </w:r>
      <w:proofErr w:type="gramStart"/>
      <w:r>
        <w:rPr>
          <w:rFonts w:hint="eastAsia"/>
          <w:szCs w:val="28"/>
        </w:rPr>
        <w:t>一</w:t>
      </w:r>
      <w:proofErr w:type="gramEnd"/>
      <w:r>
        <w:rPr>
          <w:rFonts w:hint="eastAsia"/>
          <w:szCs w:val="28"/>
        </w:rPr>
        <w:t>星级、二星级、三星级</w:t>
      </w:r>
      <w:r>
        <w:rPr>
          <w:rFonts w:hint="eastAsia"/>
          <w:szCs w:val="28"/>
        </w:rPr>
        <w:t>3</w:t>
      </w:r>
      <w:r>
        <w:rPr>
          <w:rFonts w:hint="eastAsia"/>
          <w:szCs w:val="28"/>
        </w:rPr>
        <w:t>个等级的绿色建筑均应进行全装修，全装修工程质量、选用材料及产品质量应符合国家现行有关标准的规定。</w:t>
      </w:r>
    </w:p>
    <w:p w:rsidR="0030433D" w:rsidRDefault="0030433D" w:rsidP="0030433D">
      <w:pPr>
        <w:spacing w:line="360" w:lineRule="auto"/>
        <w:ind w:firstLine="600"/>
        <w:jc w:val="both"/>
        <w:rPr>
          <w:szCs w:val="28"/>
        </w:rPr>
      </w:pPr>
      <w:r>
        <w:rPr>
          <w:rFonts w:hint="eastAsia"/>
          <w:szCs w:val="28"/>
        </w:rPr>
        <w:lastRenderedPageBreak/>
        <w:t>河北省《装配式建筑评价标准》（</w:t>
      </w:r>
      <w:r>
        <w:rPr>
          <w:rFonts w:hint="eastAsia"/>
          <w:szCs w:val="28"/>
        </w:rPr>
        <w:t>DB</w:t>
      </w:r>
      <w:r>
        <w:rPr>
          <w:szCs w:val="28"/>
        </w:rPr>
        <w:t>13</w:t>
      </w:r>
      <w:r>
        <w:rPr>
          <w:rFonts w:hint="eastAsia"/>
          <w:szCs w:val="28"/>
        </w:rPr>
        <w:t>（</w:t>
      </w:r>
      <w:r>
        <w:rPr>
          <w:rFonts w:hint="eastAsia"/>
          <w:szCs w:val="28"/>
        </w:rPr>
        <w:t>J</w:t>
      </w:r>
      <w:r>
        <w:rPr>
          <w:rFonts w:hint="eastAsia"/>
          <w:szCs w:val="28"/>
        </w:rPr>
        <w:t>）</w:t>
      </w:r>
      <w:r>
        <w:rPr>
          <w:rFonts w:hint="eastAsia"/>
          <w:szCs w:val="28"/>
        </w:rPr>
        <w:t>/</w:t>
      </w:r>
      <w:r>
        <w:rPr>
          <w:szCs w:val="28"/>
        </w:rPr>
        <w:t>T 8321-2019</w:t>
      </w:r>
      <w:r>
        <w:rPr>
          <w:rFonts w:hint="eastAsia"/>
          <w:szCs w:val="28"/>
        </w:rPr>
        <w:t>）中明确规定装配式建筑需要满足全装修的要求。</w:t>
      </w:r>
    </w:p>
    <w:p w:rsidR="00935D05" w:rsidRPr="0030433D" w:rsidRDefault="00EC7144" w:rsidP="00935D05">
      <w:pPr>
        <w:pStyle w:val="3"/>
        <w:numPr>
          <w:ilvl w:val="0"/>
          <w:numId w:val="0"/>
        </w:numPr>
        <w:adjustRightInd w:val="0"/>
        <w:ind w:right="140" w:firstLineChars="200" w:firstLine="562"/>
        <w:textAlignment w:val="baseline"/>
        <w:rPr>
          <w:rFonts w:eastAsia="宋体"/>
          <w:szCs w:val="28"/>
        </w:rPr>
      </w:pPr>
      <w:bookmarkStart w:id="309" w:name="_Toc71359375"/>
      <w:r>
        <w:rPr>
          <w:rFonts w:eastAsia="宋体"/>
          <w:szCs w:val="28"/>
        </w:rPr>
        <w:t>4</w:t>
      </w:r>
      <w:r w:rsidR="00935D05" w:rsidRPr="0030433D">
        <w:rPr>
          <w:rFonts w:eastAsia="宋体"/>
          <w:szCs w:val="28"/>
        </w:rPr>
        <w:t>.</w:t>
      </w:r>
      <w:r>
        <w:rPr>
          <w:rFonts w:eastAsia="宋体"/>
          <w:szCs w:val="28"/>
        </w:rPr>
        <w:t>7</w:t>
      </w:r>
      <w:r w:rsidR="00935D05" w:rsidRPr="0030433D">
        <w:rPr>
          <w:rFonts w:eastAsia="宋体"/>
          <w:szCs w:val="28"/>
        </w:rPr>
        <w:t>.</w:t>
      </w:r>
      <w:r w:rsidR="00935D05">
        <w:rPr>
          <w:rFonts w:eastAsia="宋体"/>
          <w:szCs w:val="28"/>
        </w:rPr>
        <w:t>3</w:t>
      </w:r>
      <w:r w:rsidR="00935D05" w:rsidRPr="0030433D">
        <w:rPr>
          <w:rFonts w:eastAsia="宋体"/>
          <w:szCs w:val="28"/>
        </w:rPr>
        <w:t xml:space="preserve"> </w:t>
      </w:r>
      <w:r w:rsidR="00935D05" w:rsidRPr="0030433D">
        <w:rPr>
          <w:rFonts w:eastAsia="宋体"/>
          <w:szCs w:val="28"/>
        </w:rPr>
        <w:t>目标确定因素</w:t>
      </w:r>
      <w:r w:rsidR="00935D05">
        <w:rPr>
          <w:rFonts w:eastAsia="宋体"/>
          <w:szCs w:val="28"/>
        </w:rPr>
        <w:t>3</w:t>
      </w:r>
      <w:r w:rsidR="00935D05" w:rsidRPr="0030433D">
        <w:rPr>
          <w:rFonts w:eastAsia="宋体"/>
          <w:szCs w:val="28"/>
        </w:rPr>
        <w:t>：</w:t>
      </w:r>
      <w:r w:rsidR="00935D05">
        <w:rPr>
          <w:rFonts w:eastAsia="宋体" w:hint="eastAsia"/>
          <w:szCs w:val="28"/>
        </w:rPr>
        <w:t>河北省其他城市对标</w:t>
      </w:r>
      <w:bookmarkEnd w:id="309"/>
    </w:p>
    <w:p w:rsidR="00935D05" w:rsidRPr="00150D02" w:rsidRDefault="00CB149D" w:rsidP="00935D05">
      <w:pPr>
        <w:spacing w:line="360" w:lineRule="auto"/>
        <w:ind w:firstLine="600"/>
        <w:jc w:val="both"/>
        <w:rPr>
          <w:szCs w:val="28"/>
        </w:rPr>
      </w:pPr>
      <w:r>
        <w:rPr>
          <w:rFonts w:hint="eastAsia"/>
          <w:szCs w:val="28"/>
        </w:rPr>
        <w:t>河北省已发布绿色建筑专项规划的城市</w:t>
      </w:r>
      <w:r w:rsidR="002B58B7">
        <w:rPr>
          <w:rFonts w:hint="eastAsia"/>
          <w:szCs w:val="28"/>
        </w:rPr>
        <w:t>，</w:t>
      </w:r>
      <w:r>
        <w:rPr>
          <w:rFonts w:hint="eastAsia"/>
          <w:szCs w:val="28"/>
        </w:rPr>
        <w:t>包括</w:t>
      </w:r>
      <w:r w:rsidR="002B58B7">
        <w:rPr>
          <w:rFonts w:hint="eastAsia"/>
          <w:szCs w:val="28"/>
        </w:rPr>
        <w:t>石家庄市、保定市、邢台市和</w:t>
      </w:r>
      <w:proofErr w:type="gramStart"/>
      <w:r w:rsidR="002B58B7">
        <w:rPr>
          <w:rFonts w:hint="eastAsia"/>
          <w:szCs w:val="28"/>
        </w:rPr>
        <w:t>辛集市</w:t>
      </w:r>
      <w:proofErr w:type="gramEnd"/>
      <w:r>
        <w:rPr>
          <w:rFonts w:hint="eastAsia"/>
          <w:szCs w:val="28"/>
        </w:rPr>
        <w:t>，</w:t>
      </w:r>
      <w:r w:rsidR="002B58B7">
        <w:rPr>
          <w:rFonts w:hint="eastAsia"/>
          <w:szCs w:val="28"/>
        </w:rPr>
        <w:t>住宅全装修规划目标均为</w:t>
      </w:r>
      <w:r w:rsidR="00A45531">
        <w:rPr>
          <w:rFonts w:hint="eastAsia"/>
          <w:szCs w:val="28"/>
        </w:rPr>
        <w:t>：</w:t>
      </w:r>
      <w:r w:rsidR="002B58B7">
        <w:rPr>
          <w:rFonts w:hint="eastAsia"/>
          <w:szCs w:val="28"/>
        </w:rPr>
        <w:t>到</w:t>
      </w:r>
      <w:r w:rsidR="002B58B7">
        <w:rPr>
          <w:rFonts w:hint="eastAsia"/>
          <w:szCs w:val="28"/>
        </w:rPr>
        <w:t>2</w:t>
      </w:r>
      <w:r w:rsidR="002B58B7">
        <w:rPr>
          <w:szCs w:val="28"/>
        </w:rPr>
        <w:t>025</w:t>
      </w:r>
      <w:r w:rsidR="002B58B7">
        <w:rPr>
          <w:rFonts w:hint="eastAsia"/>
          <w:szCs w:val="28"/>
        </w:rPr>
        <w:t>年</w:t>
      </w:r>
      <w:r w:rsidR="00B741D2">
        <w:rPr>
          <w:rFonts w:hint="eastAsia"/>
          <w:szCs w:val="28"/>
        </w:rPr>
        <w:t>新建</w:t>
      </w:r>
      <w:r w:rsidR="002B58B7">
        <w:rPr>
          <w:rFonts w:hint="eastAsia"/>
          <w:szCs w:val="28"/>
        </w:rPr>
        <w:t>住宅全装修面积比例达到</w:t>
      </w:r>
      <w:r w:rsidR="002B58B7">
        <w:rPr>
          <w:rFonts w:hint="eastAsia"/>
          <w:szCs w:val="28"/>
        </w:rPr>
        <w:t>6</w:t>
      </w:r>
      <w:r w:rsidR="002B58B7">
        <w:rPr>
          <w:szCs w:val="28"/>
        </w:rPr>
        <w:t>0</w:t>
      </w:r>
      <w:r w:rsidR="002B58B7">
        <w:rPr>
          <w:rFonts w:hint="eastAsia"/>
          <w:szCs w:val="28"/>
        </w:rPr>
        <w:t>%</w:t>
      </w:r>
      <w:r w:rsidR="002B58B7">
        <w:rPr>
          <w:rFonts w:hint="eastAsia"/>
          <w:szCs w:val="28"/>
        </w:rPr>
        <w:t>。</w:t>
      </w:r>
    </w:p>
    <w:p w:rsidR="00B77340" w:rsidRPr="0030433D" w:rsidRDefault="00EC7144" w:rsidP="00826D0E">
      <w:pPr>
        <w:pStyle w:val="3"/>
        <w:numPr>
          <w:ilvl w:val="0"/>
          <w:numId w:val="0"/>
        </w:numPr>
        <w:adjustRightInd w:val="0"/>
        <w:ind w:right="140" w:firstLineChars="200" w:firstLine="562"/>
        <w:textAlignment w:val="baseline"/>
        <w:rPr>
          <w:rFonts w:eastAsia="宋体"/>
          <w:szCs w:val="28"/>
        </w:rPr>
      </w:pPr>
      <w:bookmarkStart w:id="310" w:name="_Toc37977065"/>
      <w:bookmarkStart w:id="311" w:name="_Toc71359376"/>
      <w:r>
        <w:rPr>
          <w:rFonts w:eastAsia="宋体"/>
          <w:szCs w:val="28"/>
        </w:rPr>
        <w:t>4</w:t>
      </w:r>
      <w:r w:rsidR="00B77340" w:rsidRPr="0030433D">
        <w:rPr>
          <w:rFonts w:eastAsia="宋体"/>
          <w:szCs w:val="28"/>
        </w:rPr>
        <w:t>.</w:t>
      </w:r>
      <w:r>
        <w:rPr>
          <w:rFonts w:eastAsia="宋体"/>
          <w:szCs w:val="28"/>
        </w:rPr>
        <w:t>7</w:t>
      </w:r>
      <w:r w:rsidR="00B77340" w:rsidRPr="0030433D">
        <w:rPr>
          <w:rFonts w:eastAsia="宋体"/>
          <w:szCs w:val="28"/>
        </w:rPr>
        <w:t>.</w:t>
      </w:r>
      <w:r w:rsidR="00C41C53">
        <w:rPr>
          <w:rFonts w:eastAsia="宋体"/>
          <w:szCs w:val="28"/>
        </w:rPr>
        <w:t>4</w:t>
      </w:r>
      <w:r w:rsidR="00B77340" w:rsidRPr="0030433D">
        <w:rPr>
          <w:rFonts w:eastAsia="宋体"/>
          <w:szCs w:val="28"/>
        </w:rPr>
        <w:t xml:space="preserve"> </w:t>
      </w:r>
      <w:r w:rsidR="00B77340" w:rsidRPr="0030433D">
        <w:rPr>
          <w:rFonts w:eastAsia="宋体"/>
          <w:szCs w:val="28"/>
        </w:rPr>
        <w:t>目标确定</w:t>
      </w:r>
      <w:bookmarkEnd w:id="310"/>
      <w:bookmarkEnd w:id="311"/>
    </w:p>
    <w:p w:rsidR="00B77340" w:rsidRPr="001A71EA" w:rsidRDefault="00B77340" w:rsidP="000463AB">
      <w:pPr>
        <w:ind w:firstLineChars="200" w:firstLine="560"/>
        <w:jc w:val="both"/>
        <w:rPr>
          <w:szCs w:val="28"/>
          <w:shd w:val="pct15" w:color="auto" w:fill="FFFFFF"/>
          <w:lang w:val="zh-CN"/>
        </w:rPr>
      </w:pPr>
      <w:r w:rsidRPr="0030433D">
        <w:rPr>
          <w:szCs w:val="28"/>
        </w:rPr>
        <w:t>本规划综合考虑了</w:t>
      </w:r>
      <w:r w:rsidR="0030433D" w:rsidRPr="0030433D">
        <w:rPr>
          <w:rFonts w:hint="eastAsia"/>
          <w:szCs w:val="28"/>
        </w:rPr>
        <w:t>河北省</w:t>
      </w:r>
      <w:r w:rsidRPr="0030433D">
        <w:rPr>
          <w:szCs w:val="28"/>
          <w:lang w:val="zh-CN"/>
        </w:rPr>
        <w:t>相关政策</w:t>
      </w:r>
      <w:r w:rsidR="0030433D" w:rsidRPr="0030433D">
        <w:rPr>
          <w:rFonts w:hint="eastAsia"/>
          <w:szCs w:val="28"/>
          <w:lang w:val="zh-CN"/>
        </w:rPr>
        <w:t>、</w:t>
      </w:r>
      <w:r w:rsidR="00825AE2" w:rsidRPr="0030433D">
        <w:rPr>
          <w:szCs w:val="28"/>
          <w:lang w:val="zh-CN"/>
        </w:rPr>
        <w:t>《绿色建筑评价标准》</w:t>
      </w:r>
      <w:r w:rsidR="0030433D" w:rsidRPr="0030433D">
        <w:rPr>
          <w:rFonts w:hint="eastAsia"/>
          <w:szCs w:val="28"/>
          <w:lang w:val="zh-CN"/>
        </w:rPr>
        <w:t>、《装配式建筑评价标准》</w:t>
      </w:r>
      <w:r w:rsidRPr="0030433D">
        <w:rPr>
          <w:szCs w:val="28"/>
        </w:rPr>
        <w:t>规定</w:t>
      </w:r>
      <w:r w:rsidRPr="0030433D">
        <w:rPr>
          <w:szCs w:val="28"/>
          <w:lang w:val="zh-CN"/>
        </w:rPr>
        <w:t>要求</w:t>
      </w:r>
      <w:r w:rsidR="004E356C">
        <w:rPr>
          <w:rFonts w:hint="eastAsia"/>
          <w:szCs w:val="28"/>
          <w:lang w:val="zh-CN"/>
        </w:rPr>
        <w:t>，以及廊坊市星级绿色建筑和装配式建筑规划指标</w:t>
      </w:r>
      <w:r w:rsidRPr="0030433D">
        <w:rPr>
          <w:szCs w:val="28"/>
          <w:lang w:val="zh-CN"/>
        </w:rPr>
        <w:t>等多方面因素</w:t>
      </w:r>
      <w:r w:rsidR="0030433D">
        <w:rPr>
          <w:rFonts w:hint="eastAsia"/>
          <w:szCs w:val="28"/>
          <w:lang w:val="zh-CN"/>
        </w:rPr>
        <w:t>，</w:t>
      </w:r>
      <w:r w:rsidRPr="0030433D">
        <w:rPr>
          <w:szCs w:val="28"/>
          <w:lang w:val="zh-CN"/>
        </w:rPr>
        <w:t>确定</w:t>
      </w:r>
      <w:r w:rsidR="0030433D" w:rsidRPr="0030433D">
        <w:rPr>
          <w:rFonts w:hint="eastAsia"/>
          <w:szCs w:val="28"/>
          <w:lang w:val="zh-CN"/>
        </w:rPr>
        <w:t>廊坊</w:t>
      </w:r>
      <w:r w:rsidRPr="0030433D">
        <w:rPr>
          <w:szCs w:val="28"/>
          <w:lang w:val="zh-CN"/>
        </w:rPr>
        <w:t>市</w:t>
      </w:r>
      <w:r w:rsidR="00A91233" w:rsidRPr="0030433D">
        <w:rPr>
          <w:szCs w:val="28"/>
          <w:lang w:val="zh-CN"/>
        </w:rPr>
        <w:t>住宅全装修</w:t>
      </w:r>
      <w:r w:rsidRPr="0030433D">
        <w:rPr>
          <w:szCs w:val="28"/>
          <w:lang w:val="zh-CN"/>
        </w:rPr>
        <w:t>规划总体目标如下：</w:t>
      </w:r>
    </w:p>
    <w:p w:rsidR="00A91233" w:rsidRPr="0030433D" w:rsidRDefault="00A45531" w:rsidP="000463AB">
      <w:pPr>
        <w:spacing w:line="360" w:lineRule="auto"/>
        <w:ind w:firstLineChars="200" w:firstLine="560"/>
        <w:jc w:val="both"/>
        <w:rPr>
          <w:szCs w:val="28"/>
        </w:rPr>
      </w:pPr>
      <w:r w:rsidRPr="004A259B">
        <w:t>实行</w:t>
      </w:r>
      <w:r w:rsidR="006C2E21">
        <w:rPr>
          <w:rFonts w:hint="eastAsia"/>
        </w:rPr>
        <w:t>星级</w:t>
      </w:r>
      <w:r w:rsidRPr="004A259B">
        <w:t>绿色建筑、装配式住宅建筑全装修交房，</w:t>
      </w:r>
      <w:r>
        <w:rPr>
          <w:rFonts w:hint="eastAsia"/>
        </w:rPr>
        <w:t>严格按照河北省《绿色建筑评价标准》</w:t>
      </w:r>
      <w:r>
        <w:rPr>
          <w:rFonts w:hint="eastAsia"/>
          <w:bCs/>
          <w:szCs w:val="30"/>
        </w:rPr>
        <w:t>（</w:t>
      </w:r>
      <w:r>
        <w:rPr>
          <w:bCs/>
          <w:szCs w:val="30"/>
        </w:rPr>
        <w:t>DB13</w:t>
      </w:r>
      <w:r>
        <w:rPr>
          <w:rFonts w:hint="eastAsia"/>
          <w:bCs/>
          <w:szCs w:val="30"/>
        </w:rPr>
        <w:t>（</w:t>
      </w:r>
      <w:r>
        <w:rPr>
          <w:bCs/>
          <w:szCs w:val="30"/>
        </w:rPr>
        <w:t>J</w:t>
      </w:r>
      <w:r>
        <w:rPr>
          <w:rFonts w:hint="eastAsia"/>
          <w:bCs/>
          <w:szCs w:val="30"/>
        </w:rPr>
        <w:t>）</w:t>
      </w:r>
      <w:r>
        <w:rPr>
          <w:bCs/>
          <w:szCs w:val="30"/>
        </w:rPr>
        <w:t>/T 8352-2020</w:t>
      </w:r>
      <w:r>
        <w:rPr>
          <w:rFonts w:hint="eastAsia"/>
          <w:bCs/>
          <w:szCs w:val="30"/>
        </w:rPr>
        <w:t>）</w:t>
      </w:r>
      <w:r>
        <w:rPr>
          <w:rFonts w:hint="eastAsia"/>
        </w:rPr>
        <w:t>和《装配式建筑评价标准》</w:t>
      </w:r>
      <w:r>
        <w:rPr>
          <w:rFonts w:hint="eastAsia"/>
          <w:bCs/>
          <w:szCs w:val="30"/>
        </w:rPr>
        <w:t>（</w:t>
      </w:r>
      <w:r>
        <w:rPr>
          <w:bCs/>
          <w:szCs w:val="30"/>
        </w:rPr>
        <w:t>DB13</w:t>
      </w:r>
      <w:r>
        <w:rPr>
          <w:rFonts w:hint="eastAsia"/>
          <w:bCs/>
          <w:szCs w:val="30"/>
        </w:rPr>
        <w:t>（</w:t>
      </w:r>
      <w:r>
        <w:rPr>
          <w:bCs/>
          <w:szCs w:val="30"/>
        </w:rPr>
        <w:t>J</w:t>
      </w:r>
      <w:r>
        <w:rPr>
          <w:rFonts w:hint="eastAsia"/>
          <w:bCs/>
          <w:szCs w:val="30"/>
        </w:rPr>
        <w:t>）</w:t>
      </w:r>
      <w:r>
        <w:rPr>
          <w:bCs/>
          <w:szCs w:val="30"/>
        </w:rPr>
        <w:t>/T 8321-2019</w:t>
      </w:r>
      <w:r>
        <w:rPr>
          <w:rFonts w:hint="eastAsia"/>
          <w:bCs/>
          <w:szCs w:val="30"/>
        </w:rPr>
        <w:t>）要求</w:t>
      </w:r>
      <w:r>
        <w:rPr>
          <w:rFonts w:hint="eastAsia"/>
        </w:rPr>
        <w:t>实施建筑全装修。</w:t>
      </w:r>
    </w:p>
    <w:p w:rsidR="00A91233" w:rsidRPr="00B741D2" w:rsidRDefault="00EC7144" w:rsidP="00A91233">
      <w:pPr>
        <w:pStyle w:val="2"/>
        <w:numPr>
          <w:ilvl w:val="0"/>
          <w:numId w:val="0"/>
        </w:numPr>
        <w:ind w:firstLineChars="200" w:firstLine="602"/>
        <w:rPr>
          <w:rFonts w:ascii="Times New Roman" w:eastAsia="宋体" w:hAnsi="Times New Roman" w:cs="Times New Roman"/>
        </w:rPr>
      </w:pPr>
      <w:bookmarkStart w:id="312" w:name="_Toc71359377"/>
      <w:r>
        <w:rPr>
          <w:rFonts w:ascii="Times New Roman" w:eastAsia="宋体" w:hAnsi="Times New Roman" w:cs="Times New Roman"/>
        </w:rPr>
        <w:t>4</w:t>
      </w:r>
      <w:r w:rsidR="00A91233" w:rsidRPr="00B741D2">
        <w:rPr>
          <w:rFonts w:ascii="Times New Roman" w:eastAsia="宋体" w:hAnsi="Times New Roman" w:cs="Times New Roman"/>
        </w:rPr>
        <w:t>.</w:t>
      </w:r>
      <w:r w:rsidR="006A7764">
        <w:rPr>
          <w:rFonts w:ascii="Times New Roman" w:eastAsia="宋体" w:hAnsi="Times New Roman" w:cs="Times New Roman"/>
        </w:rPr>
        <w:t>8</w:t>
      </w:r>
      <w:r w:rsidR="00A91233" w:rsidRPr="00B741D2">
        <w:rPr>
          <w:rFonts w:ascii="Times New Roman" w:eastAsia="宋体" w:hAnsi="Times New Roman" w:cs="Times New Roman"/>
        </w:rPr>
        <w:t xml:space="preserve"> </w:t>
      </w:r>
      <w:r w:rsidR="00A91233" w:rsidRPr="00B741D2">
        <w:rPr>
          <w:rFonts w:ascii="Times New Roman" w:eastAsia="宋体" w:hAnsi="Times New Roman" w:cs="Times New Roman"/>
        </w:rPr>
        <w:t>绿色建材</w:t>
      </w:r>
      <w:r w:rsidR="007859E6">
        <w:rPr>
          <w:rFonts w:ascii="Times New Roman" w:eastAsia="宋体" w:hAnsi="Times New Roman" w:cs="Times New Roman" w:hint="eastAsia"/>
        </w:rPr>
        <w:t>应用</w:t>
      </w:r>
      <w:bookmarkEnd w:id="312"/>
    </w:p>
    <w:p w:rsidR="00A91233" w:rsidRPr="001A71EA" w:rsidRDefault="00A91233" w:rsidP="007765B8">
      <w:pPr>
        <w:spacing w:line="360" w:lineRule="auto"/>
        <w:ind w:firstLineChars="200" w:firstLine="560"/>
        <w:jc w:val="both"/>
        <w:rPr>
          <w:szCs w:val="28"/>
          <w:shd w:val="pct15" w:color="auto" w:fill="FFFFFF"/>
        </w:rPr>
      </w:pPr>
      <w:r w:rsidRPr="002911EB">
        <w:rPr>
          <w:szCs w:val="28"/>
        </w:rPr>
        <w:t>本规划关于</w:t>
      </w:r>
      <w:r w:rsidR="002911EB" w:rsidRPr="002911EB">
        <w:rPr>
          <w:rFonts w:hint="eastAsia"/>
          <w:szCs w:val="28"/>
        </w:rPr>
        <w:t>廊坊</w:t>
      </w:r>
      <w:r w:rsidRPr="002911EB">
        <w:rPr>
          <w:szCs w:val="28"/>
        </w:rPr>
        <w:t>市绿色建材应用规划目标的确定综合考虑了</w:t>
      </w:r>
      <w:r w:rsidR="002911EB" w:rsidRPr="002911EB">
        <w:rPr>
          <w:rFonts w:hint="eastAsia"/>
          <w:szCs w:val="28"/>
        </w:rPr>
        <w:t>河北省和廊坊</w:t>
      </w:r>
      <w:r w:rsidRPr="002911EB">
        <w:rPr>
          <w:szCs w:val="28"/>
        </w:rPr>
        <w:t>市相关政策及规划要求、</w:t>
      </w:r>
      <w:r w:rsidR="00825AE2" w:rsidRPr="002911EB">
        <w:rPr>
          <w:szCs w:val="28"/>
        </w:rPr>
        <w:t>《绿色建筑评价标准》</w:t>
      </w:r>
      <w:r w:rsidRPr="002911EB">
        <w:rPr>
          <w:szCs w:val="28"/>
        </w:rPr>
        <w:t>要求等多方面因素，确定</w:t>
      </w:r>
      <w:r w:rsidR="002911EB">
        <w:rPr>
          <w:rFonts w:hint="eastAsia"/>
          <w:szCs w:val="28"/>
        </w:rPr>
        <w:t>廊坊</w:t>
      </w:r>
      <w:r w:rsidRPr="002911EB">
        <w:rPr>
          <w:szCs w:val="28"/>
        </w:rPr>
        <w:t>市绿色建材应用规划总体目标。</w:t>
      </w:r>
    </w:p>
    <w:p w:rsidR="00A91233" w:rsidRPr="002911EB" w:rsidRDefault="00EC7144" w:rsidP="00BF114C">
      <w:pPr>
        <w:pStyle w:val="3"/>
        <w:keepNext w:val="0"/>
        <w:widowControl w:val="0"/>
        <w:numPr>
          <w:ilvl w:val="0"/>
          <w:numId w:val="0"/>
        </w:numPr>
        <w:adjustRightInd w:val="0"/>
        <w:ind w:right="140" w:firstLineChars="200" w:firstLine="562"/>
        <w:textAlignment w:val="baseline"/>
        <w:rPr>
          <w:rFonts w:eastAsia="宋体"/>
          <w:szCs w:val="28"/>
        </w:rPr>
      </w:pPr>
      <w:bookmarkStart w:id="313" w:name="_Toc37977067"/>
      <w:bookmarkStart w:id="314" w:name="_Toc71359378"/>
      <w:r>
        <w:rPr>
          <w:rFonts w:eastAsia="宋体"/>
          <w:szCs w:val="28"/>
        </w:rPr>
        <w:t>4</w:t>
      </w:r>
      <w:r w:rsidR="00A91233" w:rsidRPr="002911EB">
        <w:rPr>
          <w:rFonts w:eastAsia="宋体"/>
          <w:szCs w:val="28"/>
        </w:rPr>
        <w:t>.</w:t>
      </w:r>
      <w:r>
        <w:rPr>
          <w:rFonts w:eastAsia="宋体"/>
          <w:szCs w:val="28"/>
        </w:rPr>
        <w:t>8</w:t>
      </w:r>
      <w:r w:rsidR="00A91233" w:rsidRPr="002911EB">
        <w:rPr>
          <w:rFonts w:eastAsia="宋体"/>
          <w:szCs w:val="28"/>
        </w:rPr>
        <w:t>.</w:t>
      </w:r>
      <w:r w:rsidR="00C23BCF">
        <w:rPr>
          <w:rFonts w:eastAsia="宋体"/>
          <w:szCs w:val="28"/>
        </w:rPr>
        <w:t>1</w:t>
      </w:r>
      <w:r w:rsidR="00A91233" w:rsidRPr="002911EB">
        <w:rPr>
          <w:rFonts w:eastAsia="宋体"/>
          <w:szCs w:val="28"/>
        </w:rPr>
        <w:t xml:space="preserve"> </w:t>
      </w:r>
      <w:r w:rsidR="00A91233" w:rsidRPr="002911EB">
        <w:rPr>
          <w:rFonts w:eastAsia="宋体"/>
          <w:szCs w:val="28"/>
        </w:rPr>
        <w:t>目标确定因素</w:t>
      </w:r>
      <w:r w:rsidR="00C23BCF">
        <w:rPr>
          <w:rFonts w:eastAsia="宋体"/>
          <w:szCs w:val="28"/>
        </w:rPr>
        <w:t>1</w:t>
      </w:r>
      <w:r w:rsidR="00A91233" w:rsidRPr="002911EB">
        <w:rPr>
          <w:rFonts w:eastAsia="宋体"/>
          <w:szCs w:val="28"/>
        </w:rPr>
        <w:t>：相关政策要求</w:t>
      </w:r>
      <w:bookmarkEnd w:id="313"/>
      <w:bookmarkEnd w:id="314"/>
    </w:p>
    <w:p w:rsidR="00A91233" w:rsidRDefault="002911EB" w:rsidP="00BF114C">
      <w:pPr>
        <w:widowControl w:val="0"/>
        <w:spacing w:line="360" w:lineRule="auto"/>
        <w:ind w:firstLine="601"/>
        <w:jc w:val="both"/>
        <w:rPr>
          <w:szCs w:val="28"/>
        </w:rPr>
      </w:pPr>
      <w:r w:rsidRPr="00BE0813">
        <w:rPr>
          <w:rFonts w:hint="eastAsia"/>
          <w:szCs w:val="28"/>
        </w:rPr>
        <w:t>2</w:t>
      </w:r>
      <w:r w:rsidRPr="00BE0813">
        <w:rPr>
          <w:szCs w:val="28"/>
        </w:rPr>
        <w:t>015</w:t>
      </w:r>
      <w:r w:rsidRPr="00BE0813">
        <w:rPr>
          <w:rFonts w:hint="eastAsia"/>
          <w:szCs w:val="28"/>
        </w:rPr>
        <w:t>年</w:t>
      </w:r>
      <w:r w:rsidR="00BE0813" w:rsidRPr="00BE0813">
        <w:rPr>
          <w:rFonts w:hint="eastAsia"/>
          <w:szCs w:val="28"/>
        </w:rPr>
        <w:t>，由工业和信息化部和住房和城乡建设部</w:t>
      </w:r>
      <w:r w:rsidR="00BE0813">
        <w:rPr>
          <w:rFonts w:hint="eastAsia"/>
          <w:szCs w:val="28"/>
        </w:rPr>
        <w:t>联合</w:t>
      </w:r>
      <w:r w:rsidR="00BE0813" w:rsidRPr="00BE0813">
        <w:rPr>
          <w:rFonts w:hint="eastAsia"/>
          <w:szCs w:val="28"/>
        </w:rPr>
        <w:t>下发的《关于印</w:t>
      </w:r>
      <w:r w:rsidR="00BE0813" w:rsidRPr="00BE0813">
        <w:rPr>
          <w:rFonts w:hint="eastAsia"/>
          <w:szCs w:val="28"/>
        </w:rPr>
        <w:lastRenderedPageBreak/>
        <w:t>发〈促进绿色建材生产和应用行动方案〉的通知》</w:t>
      </w:r>
      <w:r w:rsidR="00BE0813" w:rsidRPr="00BE0813">
        <w:rPr>
          <w:lang w:val="zh-CN"/>
        </w:rPr>
        <w:t>（</w:t>
      </w:r>
      <w:r w:rsidR="00BE0813">
        <w:rPr>
          <w:rFonts w:hint="eastAsia"/>
          <w:lang w:val="zh-CN"/>
        </w:rPr>
        <w:t>工信部联原</w:t>
      </w:r>
      <w:r w:rsidR="00BE0813" w:rsidRPr="000944A6">
        <w:rPr>
          <w:lang w:val="zh-CN"/>
        </w:rPr>
        <w:t>〔</w:t>
      </w:r>
      <w:r w:rsidR="00BE0813">
        <w:rPr>
          <w:lang w:val="zh-CN"/>
        </w:rPr>
        <w:t>2015</w:t>
      </w:r>
      <w:r w:rsidR="00BE0813" w:rsidRPr="000944A6">
        <w:rPr>
          <w:lang w:val="zh-CN"/>
        </w:rPr>
        <w:t>〕</w:t>
      </w:r>
      <w:r w:rsidR="00BE0813">
        <w:rPr>
          <w:lang w:val="zh-CN"/>
        </w:rPr>
        <w:t>309</w:t>
      </w:r>
      <w:r w:rsidR="00BE0813" w:rsidRPr="000944A6">
        <w:rPr>
          <w:lang w:val="zh-CN"/>
        </w:rPr>
        <w:t>号）</w:t>
      </w:r>
      <w:r w:rsidR="00BE0813">
        <w:rPr>
          <w:rFonts w:hint="eastAsia"/>
          <w:lang w:val="zh-CN"/>
        </w:rPr>
        <w:t>中要</w:t>
      </w:r>
      <w:r w:rsidR="00BE0813" w:rsidRPr="00BE0813">
        <w:rPr>
          <w:rFonts w:hint="eastAsia"/>
          <w:szCs w:val="28"/>
        </w:rPr>
        <w:t>求以新型工业化、城镇化等需求为牵引，以促进绿色生产和绿色消费为主要目的，以绿色建材生产和应用突出问题为导向，明确重点任务，开展专项行动，实现建材工业和建筑业稳增长、调结构、</w:t>
      </w:r>
      <w:proofErr w:type="gramStart"/>
      <w:r w:rsidR="00BE0813" w:rsidRPr="00BE0813">
        <w:rPr>
          <w:rFonts w:hint="eastAsia"/>
          <w:szCs w:val="28"/>
        </w:rPr>
        <w:t>转方式</w:t>
      </w:r>
      <w:proofErr w:type="gramEnd"/>
      <w:r w:rsidR="00BE0813" w:rsidRPr="00BE0813">
        <w:rPr>
          <w:rFonts w:hint="eastAsia"/>
          <w:szCs w:val="28"/>
        </w:rPr>
        <w:t>和可持续发展，大力推动绿色建筑发展、绿色城市建设</w:t>
      </w:r>
      <w:r w:rsidR="00BE0813">
        <w:rPr>
          <w:rFonts w:hint="eastAsia"/>
          <w:szCs w:val="28"/>
        </w:rPr>
        <w:t>。具体的行动目标为：</w:t>
      </w:r>
      <w:r w:rsidR="00BE0813" w:rsidRPr="00BE0813">
        <w:rPr>
          <w:rFonts w:hint="eastAsia"/>
          <w:szCs w:val="28"/>
        </w:rPr>
        <w:t>到</w:t>
      </w:r>
      <w:r w:rsidR="00BE0813" w:rsidRPr="00BE0813">
        <w:rPr>
          <w:rFonts w:hint="eastAsia"/>
          <w:szCs w:val="28"/>
        </w:rPr>
        <w:t>2018</w:t>
      </w:r>
      <w:r w:rsidR="00BE0813" w:rsidRPr="00BE0813">
        <w:rPr>
          <w:rFonts w:hint="eastAsia"/>
          <w:szCs w:val="28"/>
        </w:rPr>
        <w:t>年，绿色建材生产比重明显提升，发展质量明显改善。绿色建材在行业主营业务收入中占比提高到</w:t>
      </w:r>
      <w:r w:rsidR="00BE0813" w:rsidRPr="00BE0813">
        <w:rPr>
          <w:rFonts w:hint="eastAsia"/>
          <w:szCs w:val="28"/>
        </w:rPr>
        <w:t>20%</w:t>
      </w:r>
      <w:r w:rsidR="00BE0813" w:rsidRPr="00BE0813">
        <w:rPr>
          <w:rFonts w:hint="eastAsia"/>
          <w:szCs w:val="28"/>
        </w:rPr>
        <w:t>，品种质量较好满足绿色建筑需要，与</w:t>
      </w:r>
      <w:r w:rsidR="00BE0813" w:rsidRPr="00BE0813">
        <w:rPr>
          <w:rFonts w:hint="eastAsia"/>
          <w:szCs w:val="28"/>
        </w:rPr>
        <w:t>2015</w:t>
      </w:r>
      <w:r w:rsidR="00BE0813" w:rsidRPr="00BE0813">
        <w:rPr>
          <w:rFonts w:hint="eastAsia"/>
          <w:szCs w:val="28"/>
        </w:rPr>
        <w:t>年相比，建材工业单位增加值能耗下降</w:t>
      </w:r>
      <w:r w:rsidR="00BE0813" w:rsidRPr="00BE0813">
        <w:rPr>
          <w:rFonts w:hint="eastAsia"/>
          <w:szCs w:val="28"/>
        </w:rPr>
        <w:t>8%</w:t>
      </w:r>
      <w:r w:rsidR="00BE0813" w:rsidRPr="00BE0813">
        <w:rPr>
          <w:rFonts w:hint="eastAsia"/>
          <w:szCs w:val="28"/>
        </w:rPr>
        <w:t>，氮氧化物和粉尘排放总量削减</w:t>
      </w:r>
      <w:r w:rsidR="00BE0813" w:rsidRPr="00BE0813">
        <w:rPr>
          <w:rFonts w:hint="eastAsia"/>
          <w:szCs w:val="28"/>
        </w:rPr>
        <w:t>8%</w:t>
      </w:r>
      <w:r w:rsidR="00BE0813" w:rsidRPr="00BE0813">
        <w:rPr>
          <w:rFonts w:hint="eastAsia"/>
          <w:szCs w:val="28"/>
        </w:rPr>
        <w:t>；绿色建材</w:t>
      </w:r>
      <w:proofErr w:type="gramStart"/>
      <w:r w:rsidR="00BE0813" w:rsidRPr="00BE0813">
        <w:rPr>
          <w:rFonts w:hint="eastAsia"/>
          <w:szCs w:val="28"/>
        </w:rPr>
        <w:t>应用占</w:t>
      </w:r>
      <w:proofErr w:type="gramEnd"/>
      <w:r w:rsidR="00BE0813" w:rsidRPr="00BE0813">
        <w:rPr>
          <w:rFonts w:hint="eastAsia"/>
          <w:szCs w:val="28"/>
        </w:rPr>
        <w:t>比稳步提高。新建建筑中绿色建材应用比例达到</w:t>
      </w:r>
      <w:r w:rsidR="00BE0813" w:rsidRPr="00BE0813">
        <w:rPr>
          <w:rFonts w:hint="eastAsia"/>
          <w:szCs w:val="28"/>
        </w:rPr>
        <w:t>30%</w:t>
      </w:r>
      <w:r w:rsidR="00BE0813" w:rsidRPr="00BE0813">
        <w:rPr>
          <w:rFonts w:hint="eastAsia"/>
          <w:szCs w:val="28"/>
        </w:rPr>
        <w:t>，绿色建筑应用比例达到</w:t>
      </w:r>
      <w:r w:rsidR="00BE0813" w:rsidRPr="00BE0813">
        <w:rPr>
          <w:rFonts w:hint="eastAsia"/>
          <w:szCs w:val="28"/>
        </w:rPr>
        <w:t>50%</w:t>
      </w:r>
      <w:r w:rsidR="00BE0813" w:rsidRPr="00BE0813">
        <w:rPr>
          <w:rFonts w:hint="eastAsia"/>
          <w:szCs w:val="28"/>
        </w:rPr>
        <w:t>，试点示范工程应用比例达到</w:t>
      </w:r>
      <w:r w:rsidR="00BE0813" w:rsidRPr="00BE0813">
        <w:rPr>
          <w:rFonts w:hint="eastAsia"/>
          <w:szCs w:val="28"/>
        </w:rPr>
        <w:t>70%</w:t>
      </w:r>
      <w:r w:rsidR="00BE0813" w:rsidRPr="00BE0813">
        <w:rPr>
          <w:rFonts w:hint="eastAsia"/>
          <w:szCs w:val="28"/>
        </w:rPr>
        <w:t>，既有建筑改造应用比例提高到</w:t>
      </w:r>
      <w:r w:rsidR="00BE0813" w:rsidRPr="00BE0813">
        <w:rPr>
          <w:rFonts w:hint="eastAsia"/>
          <w:szCs w:val="28"/>
        </w:rPr>
        <w:t>80%</w:t>
      </w:r>
      <w:r w:rsidR="00BE0813" w:rsidRPr="00BE0813">
        <w:rPr>
          <w:rFonts w:hint="eastAsia"/>
          <w:szCs w:val="28"/>
        </w:rPr>
        <w:t>。</w:t>
      </w:r>
    </w:p>
    <w:p w:rsidR="00BE0813" w:rsidRDefault="00BE0813" w:rsidP="00BE0813">
      <w:pPr>
        <w:spacing w:line="360" w:lineRule="auto"/>
        <w:ind w:firstLine="600"/>
        <w:jc w:val="both"/>
        <w:rPr>
          <w:szCs w:val="28"/>
        </w:rPr>
      </w:pPr>
      <w:r w:rsidRPr="00BE0813">
        <w:rPr>
          <w:rFonts w:hint="eastAsia"/>
          <w:szCs w:val="28"/>
        </w:rPr>
        <w:t>为发挥政府采购政策功能，加快推广绿色建筑和绿色建材应用，促进建筑品质提升和新型建筑工业化发展，</w:t>
      </w:r>
      <w:r>
        <w:rPr>
          <w:rFonts w:hint="eastAsia"/>
          <w:szCs w:val="28"/>
        </w:rPr>
        <w:t>财政部于</w:t>
      </w:r>
      <w:r>
        <w:rPr>
          <w:rFonts w:hint="eastAsia"/>
          <w:szCs w:val="28"/>
        </w:rPr>
        <w:t>2</w:t>
      </w:r>
      <w:r>
        <w:rPr>
          <w:szCs w:val="28"/>
        </w:rPr>
        <w:t>020</w:t>
      </w:r>
      <w:r>
        <w:rPr>
          <w:rFonts w:hint="eastAsia"/>
          <w:szCs w:val="28"/>
        </w:rPr>
        <w:t>年下发了《关于政府采购支持绿色建材促进建筑品质提升试点工作的通知》</w:t>
      </w:r>
      <w:r w:rsidRPr="000944A6">
        <w:rPr>
          <w:lang w:val="zh-CN"/>
        </w:rPr>
        <w:t>（</w:t>
      </w:r>
      <w:r>
        <w:rPr>
          <w:rFonts w:hint="eastAsia"/>
          <w:lang w:val="zh-CN"/>
        </w:rPr>
        <w:t>财库</w:t>
      </w:r>
      <w:r w:rsidRPr="000944A6">
        <w:rPr>
          <w:lang w:val="zh-CN"/>
        </w:rPr>
        <w:t>〔</w:t>
      </w:r>
      <w:r>
        <w:rPr>
          <w:lang w:val="zh-CN"/>
        </w:rPr>
        <w:t>2020</w:t>
      </w:r>
      <w:r w:rsidRPr="000944A6">
        <w:rPr>
          <w:lang w:val="zh-CN"/>
        </w:rPr>
        <w:t>〕</w:t>
      </w:r>
      <w:r>
        <w:rPr>
          <w:lang w:val="zh-CN"/>
        </w:rPr>
        <w:t>31</w:t>
      </w:r>
      <w:r w:rsidRPr="000944A6">
        <w:rPr>
          <w:lang w:val="zh-CN"/>
        </w:rPr>
        <w:t>号）</w:t>
      </w:r>
      <w:r w:rsidRPr="00BE0813">
        <w:rPr>
          <w:rFonts w:hint="eastAsia"/>
          <w:szCs w:val="28"/>
        </w:rPr>
        <w:t>。在政府采购工程中推广可循环可利用建材、高强度高耐久建材、绿色部品部件、绿色装饰装修材料、节水节能建材等绿色建材产品，积极应用装配式、智能化等新型建筑工业化建造方式，鼓励建成二星级及以上绿色建筑。到</w:t>
      </w:r>
      <w:r w:rsidRPr="00BE0813">
        <w:rPr>
          <w:rFonts w:hint="eastAsia"/>
          <w:szCs w:val="28"/>
        </w:rPr>
        <w:t>2022</w:t>
      </w:r>
      <w:r w:rsidRPr="00BE0813">
        <w:rPr>
          <w:rFonts w:hint="eastAsia"/>
          <w:szCs w:val="28"/>
        </w:rPr>
        <w:t>年，基本形成绿色建筑和绿色建材政府采购需求标准，政策措施体系和工作机制逐步完善，政府采购工程建筑品质得到提升，绿色消费和绿色发展的理念进一步增强。</w:t>
      </w:r>
    </w:p>
    <w:p w:rsidR="00BE0813" w:rsidRPr="0030433D" w:rsidRDefault="00EC7144" w:rsidP="00BE0813">
      <w:pPr>
        <w:pStyle w:val="3"/>
        <w:numPr>
          <w:ilvl w:val="0"/>
          <w:numId w:val="0"/>
        </w:numPr>
        <w:adjustRightInd w:val="0"/>
        <w:ind w:right="140" w:firstLineChars="200" w:firstLine="562"/>
        <w:textAlignment w:val="baseline"/>
        <w:rPr>
          <w:rFonts w:eastAsia="宋体"/>
          <w:szCs w:val="28"/>
        </w:rPr>
      </w:pPr>
      <w:bookmarkStart w:id="315" w:name="_Toc71359379"/>
      <w:r>
        <w:rPr>
          <w:rFonts w:eastAsia="宋体"/>
          <w:szCs w:val="28"/>
        </w:rPr>
        <w:lastRenderedPageBreak/>
        <w:t>4</w:t>
      </w:r>
      <w:r w:rsidR="00BE0813" w:rsidRPr="0030433D">
        <w:rPr>
          <w:rFonts w:eastAsia="宋体"/>
          <w:szCs w:val="28"/>
        </w:rPr>
        <w:t>.</w:t>
      </w:r>
      <w:r>
        <w:rPr>
          <w:rFonts w:eastAsia="宋体"/>
          <w:szCs w:val="28"/>
        </w:rPr>
        <w:t>8</w:t>
      </w:r>
      <w:r w:rsidR="00BE0813" w:rsidRPr="0030433D">
        <w:rPr>
          <w:rFonts w:eastAsia="宋体"/>
          <w:szCs w:val="28"/>
        </w:rPr>
        <w:t>.</w:t>
      </w:r>
      <w:r w:rsidR="00C23BCF">
        <w:rPr>
          <w:rFonts w:eastAsia="宋体"/>
          <w:szCs w:val="28"/>
        </w:rPr>
        <w:t>2</w:t>
      </w:r>
      <w:r w:rsidR="00BE0813" w:rsidRPr="0030433D">
        <w:rPr>
          <w:rFonts w:eastAsia="宋体"/>
          <w:szCs w:val="28"/>
        </w:rPr>
        <w:t xml:space="preserve"> </w:t>
      </w:r>
      <w:r w:rsidR="00BE0813" w:rsidRPr="0030433D">
        <w:rPr>
          <w:rFonts w:eastAsia="宋体"/>
          <w:szCs w:val="28"/>
        </w:rPr>
        <w:t>目标确定因素</w:t>
      </w:r>
      <w:r w:rsidR="00C23BCF">
        <w:rPr>
          <w:rFonts w:eastAsia="宋体"/>
          <w:szCs w:val="28"/>
        </w:rPr>
        <w:t>2</w:t>
      </w:r>
      <w:r w:rsidR="00BE0813" w:rsidRPr="0030433D">
        <w:rPr>
          <w:rFonts w:eastAsia="宋体"/>
          <w:szCs w:val="28"/>
        </w:rPr>
        <w:t>：相关标准要求</w:t>
      </w:r>
      <w:bookmarkEnd w:id="315"/>
    </w:p>
    <w:p w:rsidR="00BE0813" w:rsidRDefault="00BE0813" w:rsidP="00BE0813">
      <w:pPr>
        <w:spacing w:line="360" w:lineRule="auto"/>
        <w:ind w:firstLine="600"/>
        <w:jc w:val="both"/>
        <w:rPr>
          <w:szCs w:val="28"/>
        </w:rPr>
      </w:pPr>
      <w:r>
        <w:rPr>
          <w:rFonts w:hint="eastAsia"/>
          <w:szCs w:val="28"/>
        </w:rPr>
        <w:t>新版《绿色建筑评价标准》（</w:t>
      </w:r>
      <w:r>
        <w:rPr>
          <w:rFonts w:hint="eastAsia"/>
          <w:szCs w:val="28"/>
        </w:rPr>
        <w:t>DB</w:t>
      </w:r>
      <w:r>
        <w:rPr>
          <w:szCs w:val="28"/>
        </w:rPr>
        <w:t>13</w:t>
      </w:r>
      <w:r>
        <w:rPr>
          <w:rFonts w:hint="eastAsia"/>
          <w:szCs w:val="28"/>
        </w:rPr>
        <w:t>（</w:t>
      </w:r>
      <w:r>
        <w:rPr>
          <w:rFonts w:hint="eastAsia"/>
          <w:szCs w:val="28"/>
        </w:rPr>
        <w:t>J</w:t>
      </w:r>
      <w:r>
        <w:rPr>
          <w:rFonts w:hint="eastAsia"/>
          <w:szCs w:val="28"/>
        </w:rPr>
        <w:t>）</w:t>
      </w:r>
      <w:r>
        <w:rPr>
          <w:rFonts w:hint="eastAsia"/>
          <w:szCs w:val="28"/>
        </w:rPr>
        <w:t>/</w:t>
      </w:r>
      <w:r>
        <w:rPr>
          <w:szCs w:val="28"/>
        </w:rPr>
        <w:t>T 8352</w:t>
      </w:r>
      <w:r>
        <w:rPr>
          <w:rFonts w:hint="eastAsia"/>
          <w:szCs w:val="28"/>
        </w:rPr>
        <w:t>-</w:t>
      </w:r>
      <w:r>
        <w:rPr>
          <w:szCs w:val="28"/>
        </w:rPr>
        <w:t>2020</w:t>
      </w:r>
      <w:r>
        <w:rPr>
          <w:rFonts w:hint="eastAsia"/>
          <w:szCs w:val="28"/>
        </w:rPr>
        <w:t>）</w:t>
      </w:r>
      <w:r w:rsidR="00BF3F05">
        <w:rPr>
          <w:rFonts w:hint="eastAsia"/>
          <w:szCs w:val="28"/>
        </w:rPr>
        <w:t>中绿色建材作为</w:t>
      </w:r>
      <w:r w:rsidR="00E7208A">
        <w:rPr>
          <w:rFonts w:hint="eastAsia"/>
          <w:szCs w:val="28"/>
        </w:rPr>
        <w:t>评分</w:t>
      </w:r>
      <w:proofErr w:type="gramStart"/>
      <w:r w:rsidR="00BF3F05">
        <w:rPr>
          <w:rFonts w:hint="eastAsia"/>
          <w:szCs w:val="28"/>
        </w:rPr>
        <w:t>项拥有</w:t>
      </w:r>
      <w:proofErr w:type="gramEnd"/>
      <w:r w:rsidR="00BF3F05">
        <w:rPr>
          <w:rFonts w:hint="eastAsia"/>
          <w:szCs w:val="28"/>
        </w:rPr>
        <w:t>1</w:t>
      </w:r>
      <w:r w:rsidR="00BF3F05">
        <w:rPr>
          <w:szCs w:val="28"/>
        </w:rPr>
        <w:t>2</w:t>
      </w:r>
      <w:r w:rsidR="00BF3F05">
        <w:rPr>
          <w:rFonts w:hint="eastAsia"/>
          <w:szCs w:val="28"/>
        </w:rPr>
        <w:t>分的</w:t>
      </w:r>
      <w:proofErr w:type="gramStart"/>
      <w:r w:rsidR="00BF3F05">
        <w:rPr>
          <w:rFonts w:hint="eastAsia"/>
          <w:szCs w:val="28"/>
        </w:rPr>
        <w:t>评价总分值</w:t>
      </w:r>
      <w:proofErr w:type="gramEnd"/>
      <w:r w:rsidR="00BF3F05">
        <w:rPr>
          <w:rFonts w:hint="eastAsia"/>
          <w:szCs w:val="28"/>
        </w:rPr>
        <w:t>。其中绿色建材应用比例不低于</w:t>
      </w:r>
      <w:r w:rsidR="00BF3F05">
        <w:rPr>
          <w:rFonts w:hint="eastAsia"/>
          <w:szCs w:val="28"/>
        </w:rPr>
        <w:t>3</w:t>
      </w:r>
      <w:r w:rsidR="00BF3F05">
        <w:rPr>
          <w:szCs w:val="28"/>
        </w:rPr>
        <w:t>0</w:t>
      </w:r>
      <w:r w:rsidR="00BF3F05">
        <w:rPr>
          <w:rFonts w:hint="eastAsia"/>
          <w:szCs w:val="28"/>
        </w:rPr>
        <w:t>%</w:t>
      </w:r>
      <w:r w:rsidR="00BF3F05">
        <w:rPr>
          <w:rFonts w:hint="eastAsia"/>
          <w:szCs w:val="28"/>
        </w:rPr>
        <w:t>，得</w:t>
      </w:r>
      <w:r w:rsidR="00BF3F05">
        <w:rPr>
          <w:rFonts w:hint="eastAsia"/>
          <w:szCs w:val="28"/>
        </w:rPr>
        <w:t>4</w:t>
      </w:r>
      <w:r w:rsidR="00BF3F05">
        <w:rPr>
          <w:rFonts w:hint="eastAsia"/>
          <w:szCs w:val="28"/>
        </w:rPr>
        <w:t>分；不低于</w:t>
      </w:r>
      <w:r w:rsidR="00BF3F05">
        <w:rPr>
          <w:rFonts w:hint="eastAsia"/>
          <w:szCs w:val="28"/>
        </w:rPr>
        <w:t>5</w:t>
      </w:r>
      <w:r w:rsidR="00BF3F05">
        <w:rPr>
          <w:szCs w:val="28"/>
        </w:rPr>
        <w:t>0</w:t>
      </w:r>
      <w:r w:rsidR="00BF3F05">
        <w:rPr>
          <w:rFonts w:hint="eastAsia"/>
          <w:szCs w:val="28"/>
        </w:rPr>
        <w:t>%</w:t>
      </w:r>
      <w:r w:rsidR="00BF3F05">
        <w:rPr>
          <w:rFonts w:hint="eastAsia"/>
          <w:szCs w:val="28"/>
        </w:rPr>
        <w:t>，得</w:t>
      </w:r>
      <w:r w:rsidR="00BF3F05">
        <w:rPr>
          <w:rFonts w:hint="eastAsia"/>
          <w:szCs w:val="28"/>
        </w:rPr>
        <w:t>8</w:t>
      </w:r>
      <w:r w:rsidR="00BF3F05">
        <w:rPr>
          <w:rFonts w:hint="eastAsia"/>
          <w:szCs w:val="28"/>
        </w:rPr>
        <w:t>分；不低于</w:t>
      </w:r>
      <w:r w:rsidR="00BF3F05">
        <w:rPr>
          <w:rFonts w:hint="eastAsia"/>
          <w:szCs w:val="28"/>
        </w:rPr>
        <w:t>7</w:t>
      </w:r>
      <w:r w:rsidR="00BF3F05">
        <w:rPr>
          <w:szCs w:val="28"/>
        </w:rPr>
        <w:t>0</w:t>
      </w:r>
      <w:r w:rsidR="00BF3F05">
        <w:rPr>
          <w:rFonts w:hint="eastAsia"/>
          <w:szCs w:val="28"/>
        </w:rPr>
        <w:t>%</w:t>
      </w:r>
      <w:r w:rsidR="00BF3F05">
        <w:rPr>
          <w:rFonts w:hint="eastAsia"/>
          <w:szCs w:val="28"/>
        </w:rPr>
        <w:t>，得</w:t>
      </w:r>
      <w:r w:rsidR="00BF3F05">
        <w:rPr>
          <w:rFonts w:hint="eastAsia"/>
          <w:szCs w:val="28"/>
        </w:rPr>
        <w:t>1</w:t>
      </w:r>
      <w:r w:rsidR="00BF3F05">
        <w:rPr>
          <w:szCs w:val="28"/>
        </w:rPr>
        <w:t>2</w:t>
      </w:r>
      <w:r w:rsidR="00BF3F05">
        <w:rPr>
          <w:rFonts w:hint="eastAsia"/>
          <w:szCs w:val="28"/>
        </w:rPr>
        <w:t>分。</w:t>
      </w:r>
    </w:p>
    <w:p w:rsidR="00707A92" w:rsidRPr="0030433D" w:rsidRDefault="00EC7144" w:rsidP="00707A92">
      <w:pPr>
        <w:pStyle w:val="3"/>
        <w:numPr>
          <w:ilvl w:val="0"/>
          <w:numId w:val="0"/>
        </w:numPr>
        <w:adjustRightInd w:val="0"/>
        <w:ind w:right="140" w:firstLineChars="200" w:firstLine="562"/>
        <w:textAlignment w:val="baseline"/>
        <w:rPr>
          <w:rFonts w:eastAsia="宋体"/>
          <w:szCs w:val="28"/>
        </w:rPr>
      </w:pPr>
      <w:bookmarkStart w:id="316" w:name="_Toc71359380"/>
      <w:r>
        <w:rPr>
          <w:rFonts w:eastAsia="宋体"/>
          <w:szCs w:val="28"/>
        </w:rPr>
        <w:t>4</w:t>
      </w:r>
      <w:r w:rsidR="00707A92" w:rsidRPr="0030433D">
        <w:rPr>
          <w:rFonts w:eastAsia="宋体"/>
          <w:szCs w:val="28"/>
        </w:rPr>
        <w:t>.</w:t>
      </w:r>
      <w:r>
        <w:rPr>
          <w:rFonts w:eastAsia="宋体"/>
          <w:szCs w:val="28"/>
        </w:rPr>
        <w:t>8</w:t>
      </w:r>
      <w:r w:rsidR="00707A92" w:rsidRPr="0030433D">
        <w:rPr>
          <w:rFonts w:eastAsia="宋体"/>
          <w:szCs w:val="28"/>
        </w:rPr>
        <w:t>.</w:t>
      </w:r>
      <w:r w:rsidR="00C23BCF">
        <w:rPr>
          <w:rFonts w:eastAsia="宋体"/>
          <w:szCs w:val="28"/>
        </w:rPr>
        <w:t>3</w:t>
      </w:r>
      <w:r w:rsidR="00707A92" w:rsidRPr="0030433D">
        <w:rPr>
          <w:rFonts w:eastAsia="宋体"/>
          <w:szCs w:val="28"/>
        </w:rPr>
        <w:t xml:space="preserve"> </w:t>
      </w:r>
      <w:r w:rsidR="00707A92" w:rsidRPr="0030433D">
        <w:rPr>
          <w:rFonts w:eastAsia="宋体"/>
          <w:szCs w:val="28"/>
        </w:rPr>
        <w:t>目标确定因素</w:t>
      </w:r>
      <w:r w:rsidR="00C23BCF">
        <w:rPr>
          <w:rFonts w:eastAsia="宋体"/>
          <w:szCs w:val="28"/>
        </w:rPr>
        <w:t>3</w:t>
      </w:r>
      <w:r w:rsidR="00707A92" w:rsidRPr="0030433D">
        <w:rPr>
          <w:rFonts w:eastAsia="宋体"/>
          <w:szCs w:val="28"/>
        </w:rPr>
        <w:t>：</w:t>
      </w:r>
      <w:r w:rsidR="00707A92">
        <w:rPr>
          <w:rFonts w:eastAsia="宋体" w:hint="eastAsia"/>
          <w:szCs w:val="28"/>
        </w:rPr>
        <w:t>河北省其他城市对标</w:t>
      </w:r>
      <w:bookmarkEnd w:id="316"/>
    </w:p>
    <w:p w:rsidR="00046132" w:rsidRPr="00B820BF" w:rsidRDefault="00046132" w:rsidP="00046132">
      <w:pPr>
        <w:pStyle w:val="af0"/>
        <w:spacing w:line="360" w:lineRule="auto"/>
        <w:ind w:firstLineChars="0" w:firstLine="0"/>
        <w:jc w:val="center"/>
        <w:rPr>
          <w:b/>
          <w:bCs/>
          <w:sz w:val="24"/>
        </w:rPr>
      </w:pPr>
      <w:r w:rsidRPr="00B820BF">
        <w:rPr>
          <w:b/>
          <w:bCs/>
          <w:sz w:val="24"/>
        </w:rPr>
        <w:t>表</w:t>
      </w:r>
      <w:r w:rsidRPr="00B820BF">
        <w:rPr>
          <w:b/>
          <w:bCs/>
          <w:sz w:val="24"/>
        </w:rPr>
        <w:t xml:space="preserve">4-3 </w:t>
      </w:r>
      <w:r w:rsidRPr="00B820BF">
        <w:rPr>
          <w:rFonts w:hint="eastAsia"/>
          <w:b/>
          <w:bCs/>
          <w:sz w:val="24"/>
        </w:rPr>
        <w:t>河北省各市绿色建材</w:t>
      </w:r>
      <w:r w:rsidRPr="00B820BF">
        <w:rPr>
          <w:rFonts w:hint="eastAsia"/>
          <w:b/>
          <w:bCs/>
          <w:sz w:val="24"/>
        </w:rPr>
        <w:t>2</w:t>
      </w:r>
      <w:r w:rsidRPr="00B820BF">
        <w:rPr>
          <w:b/>
          <w:bCs/>
          <w:sz w:val="24"/>
        </w:rPr>
        <w:t>020</w:t>
      </w:r>
      <w:r w:rsidRPr="00B820BF">
        <w:rPr>
          <w:rFonts w:hint="eastAsia"/>
          <w:b/>
          <w:bCs/>
          <w:sz w:val="24"/>
        </w:rPr>
        <w:t>~</w:t>
      </w:r>
      <w:r w:rsidRPr="00B820BF">
        <w:rPr>
          <w:b/>
          <w:bCs/>
          <w:sz w:val="24"/>
        </w:rPr>
        <w:t>2025</w:t>
      </w:r>
      <w:r w:rsidRPr="00B820BF">
        <w:rPr>
          <w:rFonts w:hint="eastAsia"/>
          <w:b/>
          <w:bCs/>
          <w:sz w:val="24"/>
        </w:rPr>
        <w:t>年规划目标统计表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1"/>
        <w:gridCol w:w="1486"/>
        <w:gridCol w:w="2092"/>
        <w:gridCol w:w="2092"/>
        <w:gridCol w:w="2091"/>
      </w:tblGrid>
      <w:tr w:rsidR="00046132" w:rsidRPr="00B820BF" w:rsidTr="001A1D0C">
        <w:trPr>
          <w:trHeight w:val="64"/>
          <w:tblHeader/>
          <w:jc w:val="center"/>
        </w:trPr>
        <w:tc>
          <w:tcPr>
            <w:tcW w:w="801" w:type="pct"/>
            <w:vAlign w:val="center"/>
          </w:tcPr>
          <w:p w:rsidR="00046132" w:rsidRPr="00B820BF" w:rsidRDefault="00046132" w:rsidP="001A1D0C">
            <w:pPr>
              <w:spacing w:line="360" w:lineRule="auto"/>
              <w:jc w:val="center"/>
              <w:rPr>
                <w:b/>
                <w:bCs/>
                <w:sz w:val="24"/>
              </w:rPr>
            </w:pPr>
            <w:r w:rsidRPr="00B820BF">
              <w:rPr>
                <w:rFonts w:hint="eastAsia"/>
                <w:b/>
                <w:bCs/>
                <w:sz w:val="24"/>
              </w:rPr>
              <w:t>城市</w:t>
            </w:r>
          </w:p>
        </w:tc>
        <w:tc>
          <w:tcPr>
            <w:tcW w:w="804" w:type="pct"/>
            <w:vAlign w:val="center"/>
          </w:tcPr>
          <w:p w:rsidR="00046132" w:rsidRPr="00B820BF" w:rsidRDefault="00046132" w:rsidP="001A1D0C">
            <w:pPr>
              <w:spacing w:line="360" w:lineRule="auto"/>
              <w:jc w:val="center"/>
              <w:rPr>
                <w:b/>
                <w:bCs/>
                <w:sz w:val="24"/>
              </w:rPr>
            </w:pPr>
            <w:r w:rsidRPr="00B820BF">
              <w:rPr>
                <w:rFonts w:hint="eastAsia"/>
                <w:b/>
                <w:bCs/>
                <w:sz w:val="24"/>
              </w:rPr>
              <w:t>新建建筑</w:t>
            </w:r>
          </w:p>
        </w:tc>
        <w:tc>
          <w:tcPr>
            <w:tcW w:w="1132" w:type="pct"/>
            <w:vAlign w:val="center"/>
          </w:tcPr>
          <w:p w:rsidR="00046132" w:rsidRPr="00B820BF" w:rsidRDefault="00046132" w:rsidP="001A1D0C">
            <w:pPr>
              <w:spacing w:line="360" w:lineRule="auto"/>
              <w:jc w:val="center"/>
              <w:rPr>
                <w:b/>
                <w:bCs/>
                <w:sz w:val="24"/>
              </w:rPr>
            </w:pPr>
            <w:r w:rsidRPr="00B820BF">
              <w:rPr>
                <w:rFonts w:hint="eastAsia"/>
                <w:b/>
                <w:bCs/>
                <w:sz w:val="24"/>
              </w:rPr>
              <w:t>星级绿色建筑</w:t>
            </w:r>
          </w:p>
        </w:tc>
        <w:tc>
          <w:tcPr>
            <w:tcW w:w="1132" w:type="pct"/>
            <w:vAlign w:val="center"/>
          </w:tcPr>
          <w:p w:rsidR="00046132" w:rsidRPr="00B820BF" w:rsidRDefault="00046132" w:rsidP="001A1D0C">
            <w:pPr>
              <w:spacing w:line="360" w:lineRule="auto"/>
              <w:jc w:val="center"/>
              <w:rPr>
                <w:b/>
                <w:bCs/>
                <w:sz w:val="24"/>
              </w:rPr>
            </w:pPr>
            <w:r w:rsidRPr="00B820BF">
              <w:rPr>
                <w:rFonts w:hint="eastAsia"/>
                <w:b/>
                <w:bCs/>
                <w:sz w:val="24"/>
              </w:rPr>
              <w:t>试点示范工程</w:t>
            </w:r>
          </w:p>
        </w:tc>
        <w:tc>
          <w:tcPr>
            <w:tcW w:w="1131" w:type="pct"/>
          </w:tcPr>
          <w:p w:rsidR="00046132" w:rsidRPr="00B820BF" w:rsidRDefault="00046132" w:rsidP="001A1D0C">
            <w:pPr>
              <w:spacing w:line="360" w:lineRule="auto"/>
              <w:jc w:val="center"/>
              <w:rPr>
                <w:b/>
                <w:bCs/>
                <w:sz w:val="24"/>
              </w:rPr>
            </w:pPr>
            <w:r w:rsidRPr="00B820BF">
              <w:rPr>
                <w:rFonts w:hint="eastAsia"/>
                <w:b/>
                <w:bCs/>
                <w:sz w:val="24"/>
              </w:rPr>
              <w:t>既有建筑改造</w:t>
            </w:r>
          </w:p>
        </w:tc>
      </w:tr>
      <w:tr w:rsidR="00046132" w:rsidRPr="00B820BF" w:rsidTr="001A1D0C">
        <w:trPr>
          <w:trHeight w:val="454"/>
          <w:jc w:val="center"/>
        </w:trPr>
        <w:tc>
          <w:tcPr>
            <w:tcW w:w="801" w:type="pct"/>
            <w:vAlign w:val="center"/>
          </w:tcPr>
          <w:p w:rsidR="00046132" w:rsidRPr="00B820BF" w:rsidRDefault="00046132" w:rsidP="001A1D0C">
            <w:pPr>
              <w:spacing w:line="360" w:lineRule="auto"/>
              <w:jc w:val="center"/>
              <w:rPr>
                <w:sz w:val="24"/>
              </w:rPr>
            </w:pPr>
            <w:r w:rsidRPr="00B820BF">
              <w:rPr>
                <w:rFonts w:hint="eastAsia"/>
                <w:sz w:val="24"/>
              </w:rPr>
              <w:t>石家庄市</w:t>
            </w:r>
          </w:p>
        </w:tc>
        <w:tc>
          <w:tcPr>
            <w:tcW w:w="804" w:type="pct"/>
            <w:vAlign w:val="center"/>
          </w:tcPr>
          <w:p w:rsidR="00046132" w:rsidRPr="00B820BF" w:rsidRDefault="00046132" w:rsidP="001A1D0C">
            <w:pPr>
              <w:spacing w:line="360" w:lineRule="auto"/>
              <w:jc w:val="center"/>
              <w:rPr>
                <w:sz w:val="24"/>
              </w:rPr>
            </w:pPr>
            <w:r w:rsidRPr="00B820BF">
              <w:rPr>
                <w:rFonts w:hint="eastAsia"/>
                <w:sz w:val="24"/>
              </w:rPr>
              <w:t>50%</w:t>
            </w:r>
          </w:p>
        </w:tc>
        <w:tc>
          <w:tcPr>
            <w:tcW w:w="1132" w:type="pct"/>
            <w:vAlign w:val="center"/>
          </w:tcPr>
          <w:p w:rsidR="00046132" w:rsidRPr="00B820BF" w:rsidRDefault="00046132" w:rsidP="001A1D0C">
            <w:pPr>
              <w:spacing w:line="360" w:lineRule="auto"/>
              <w:jc w:val="center"/>
              <w:rPr>
                <w:sz w:val="24"/>
              </w:rPr>
            </w:pPr>
            <w:r w:rsidRPr="00B820BF">
              <w:rPr>
                <w:rFonts w:hint="eastAsia"/>
                <w:sz w:val="24"/>
              </w:rPr>
              <w:t>/</w:t>
            </w:r>
          </w:p>
        </w:tc>
        <w:tc>
          <w:tcPr>
            <w:tcW w:w="1132" w:type="pct"/>
            <w:vAlign w:val="center"/>
          </w:tcPr>
          <w:p w:rsidR="00046132" w:rsidRPr="00B820BF" w:rsidRDefault="00046132" w:rsidP="001A1D0C">
            <w:pPr>
              <w:spacing w:line="360" w:lineRule="auto"/>
              <w:jc w:val="center"/>
              <w:rPr>
                <w:sz w:val="24"/>
              </w:rPr>
            </w:pPr>
            <w:r w:rsidRPr="00B820BF">
              <w:rPr>
                <w:rFonts w:hint="eastAsia"/>
                <w:sz w:val="24"/>
              </w:rPr>
              <w:t>/</w:t>
            </w:r>
          </w:p>
        </w:tc>
        <w:tc>
          <w:tcPr>
            <w:tcW w:w="1131" w:type="pct"/>
          </w:tcPr>
          <w:p w:rsidR="00046132" w:rsidRPr="00B820BF" w:rsidRDefault="00046132" w:rsidP="001A1D0C">
            <w:pPr>
              <w:spacing w:line="360" w:lineRule="auto"/>
              <w:jc w:val="center"/>
              <w:rPr>
                <w:sz w:val="24"/>
              </w:rPr>
            </w:pPr>
            <w:r w:rsidRPr="00B820BF">
              <w:rPr>
                <w:rFonts w:hint="eastAsia"/>
                <w:sz w:val="24"/>
              </w:rPr>
              <w:t>/</w:t>
            </w:r>
          </w:p>
        </w:tc>
      </w:tr>
      <w:tr w:rsidR="00046132" w:rsidRPr="00B820BF" w:rsidTr="001A1D0C">
        <w:trPr>
          <w:trHeight w:val="454"/>
          <w:jc w:val="center"/>
        </w:trPr>
        <w:tc>
          <w:tcPr>
            <w:tcW w:w="801" w:type="pct"/>
            <w:vAlign w:val="center"/>
          </w:tcPr>
          <w:p w:rsidR="00046132" w:rsidRPr="00B820BF" w:rsidRDefault="00046132" w:rsidP="001A1D0C">
            <w:pPr>
              <w:spacing w:line="360" w:lineRule="auto"/>
              <w:jc w:val="center"/>
              <w:rPr>
                <w:sz w:val="24"/>
              </w:rPr>
            </w:pPr>
            <w:r w:rsidRPr="00B820BF">
              <w:rPr>
                <w:rFonts w:hint="eastAsia"/>
                <w:sz w:val="24"/>
              </w:rPr>
              <w:t>保定市</w:t>
            </w:r>
          </w:p>
        </w:tc>
        <w:tc>
          <w:tcPr>
            <w:tcW w:w="804" w:type="pct"/>
            <w:vAlign w:val="center"/>
          </w:tcPr>
          <w:p w:rsidR="00046132" w:rsidRPr="00B820BF" w:rsidRDefault="00046132" w:rsidP="001A1D0C">
            <w:pPr>
              <w:spacing w:line="360" w:lineRule="auto"/>
              <w:jc w:val="center"/>
              <w:rPr>
                <w:sz w:val="24"/>
              </w:rPr>
            </w:pPr>
            <w:r w:rsidRPr="00B820BF">
              <w:rPr>
                <w:sz w:val="24"/>
              </w:rPr>
              <w:t>45%</w:t>
            </w:r>
          </w:p>
        </w:tc>
        <w:tc>
          <w:tcPr>
            <w:tcW w:w="1132" w:type="pct"/>
            <w:vAlign w:val="center"/>
          </w:tcPr>
          <w:p w:rsidR="00046132" w:rsidRPr="00B820BF" w:rsidRDefault="00046132" w:rsidP="001A1D0C">
            <w:pPr>
              <w:spacing w:line="360" w:lineRule="auto"/>
              <w:jc w:val="center"/>
              <w:rPr>
                <w:sz w:val="24"/>
              </w:rPr>
            </w:pPr>
            <w:r w:rsidRPr="00B820BF">
              <w:rPr>
                <w:sz w:val="24"/>
              </w:rPr>
              <w:t>70%</w:t>
            </w:r>
          </w:p>
        </w:tc>
        <w:tc>
          <w:tcPr>
            <w:tcW w:w="1132" w:type="pct"/>
            <w:vAlign w:val="center"/>
          </w:tcPr>
          <w:p w:rsidR="00046132" w:rsidRPr="00B820BF" w:rsidRDefault="00046132" w:rsidP="001A1D0C">
            <w:pPr>
              <w:spacing w:line="360" w:lineRule="auto"/>
              <w:jc w:val="center"/>
              <w:rPr>
                <w:sz w:val="24"/>
              </w:rPr>
            </w:pPr>
            <w:r w:rsidRPr="00B820BF">
              <w:rPr>
                <w:sz w:val="24"/>
              </w:rPr>
              <w:t>85%</w:t>
            </w:r>
          </w:p>
        </w:tc>
        <w:tc>
          <w:tcPr>
            <w:tcW w:w="1131" w:type="pct"/>
          </w:tcPr>
          <w:p w:rsidR="00046132" w:rsidRPr="00B820BF" w:rsidRDefault="00046132" w:rsidP="001A1D0C">
            <w:pPr>
              <w:spacing w:line="360" w:lineRule="auto"/>
              <w:jc w:val="center"/>
              <w:rPr>
                <w:sz w:val="24"/>
              </w:rPr>
            </w:pPr>
            <w:r w:rsidRPr="00B820BF">
              <w:rPr>
                <w:rFonts w:hint="eastAsia"/>
                <w:sz w:val="24"/>
              </w:rPr>
              <w:t>9</w:t>
            </w:r>
            <w:r w:rsidRPr="00B820BF">
              <w:rPr>
                <w:sz w:val="24"/>
              </w:rPr>
              <w:t>0%</w:t>
            </w:r>
          </w:p>
        </w:tc>
      </w:tr>
      <w:tr w:rsidR="00046132" w:rsidRPr="00B820BF" w:rsidTr="001A1D0C">
        <w:trPr>
          <w:trHeight w:val="454"/>
          <w:jc w:val="center"/>
        </w:trPr>
        <w:tc>
          <w:tcPr>
            <w:tcW w:w="801" w:type="pct"/>
            <w:vAlign w:val="center"/>
          </w:tcPr>
          <w:p w:rsidR="00046132" w:rsidRPr="00B820BF" w:rsidRDefault="00046132" w:rsidP="001A1D0C">
            <w:pPr>
              <w:spacing w:line="360" w:lineRule="auto"/>
              <w:jc w:val="center"/>
              <w:rPr>
                <w:sz w:val="24"/>
              </w:rPr>
            </w:pPr>
            <w:r w:rsidRPr="00B820BF">
              <w:rPr>
                <w:rFonts w:hint="eastAsia"/>
                <w:sz w:val="24"/>
              </w:rPr>
              <w:t>邢台市</w:t>
            </w:r>
          </w:p>
        </w:tc>
        <w:tc>
          <w:tcPr>
            <w:tcW w:w="804" w:type="pct"/>
            <w:vAlign w:val="center"/>
          </w:tcPr>
          <w:p w:rsidR="00046132" w:rsidRPr="00B820BF" w:rsidRDefault="00046132" w:rsidP="001A1D0C">
            <w:pPr>
              <w:spacing w:line="360" w:lineRule="auto"/>
              <w:jc w:val="center"/>
              <w:rPr>
                <w:sz w:val="24"/>
              </w:rPr>
            </w:pPr>
            <w:r w:rsidRPr="00B820BF">
              <w:rPr>
                <w:sz w:val="24"/>
              </w:rPr>
              <w:t>40%</w:t>
            </w:r>
          </w:p>
        </w:tc>
        <w:tc>
          <w:tcPr>
            <w:tcW w:w="1132" w:type="pct"/>
            <w:vAlign w:val="center"/>
          </w:tcPr>
          <w:p w:rsidR="00046132" w:rsidRPr="00B820BF" w:rsidRDefault="00046132" w:rsidP="001A1D0C">
            <w:pPr>
              <w:spacing w:line="360" w:lineRule="auto"/>
              <w:jc w:val="center"/>
              <w:rPr>
                <w:sz w:val="24"/>
              </w:rPr>
            </w:pPr>
            <w:r w:rsidRPr="00B820BF">
              <w:rPr>
                <w:sz w:val="24"/>
              </w:rPr>
              <w:t>45%</w:t>
            </w:r>
          </w:p>
        </w:tc>
        <w:tc>
          <w:tcPr>
            <w:tcW w:w="1132" w:type="pct"/>
            <w:vAlign w:val="center"/>
          </w:tcPr>
          <w:p w:rsidR="00046132" w:rsidRPr="00B820BF" w:rsidRDefault="00046132" w:rsidP="001A1D0C">
            <w:pPr>
              <w:spacing w:line="360" w:lineRule="auto"/>
              <w:jc w:val="center"/>
              <w:rPr>
                <w:sz w:val="24"/>
              </w:rPr>
            </w:pPr>
            <w:r w:rsidRPr="00B820BF">
              <w:rPr>
                <w:sz w:val="24"/>
              </w:rPr>
              <w:t>50%</w:t>
            </w:r>
          </w:p>
        </w:tc>
        <w:tc>
          <w:tcPr>
            <w:tcW w:w="1131" w:type="pct"/>
          </w:tcPr>
          <w:p w:rsidR="00046132" w:rsidRPr="00B820BF" w:rsidRDefault="00046132" w:rsidP="001A1D0C">
            <w:pPr>
              <w:spacing w:line="360" w:lineRule="auto"/>
              <w:jc w:val="center"/>
              <w:rPr>
                <w:sz w:val="24"/>
              </w:rPr>
            </w:pPr>
            <w:r w:rsidRPr="00B820BF">
              <w:rPr>
                <w:rFonts w:hint="eastAsia"/>
                <w:sz w:val="24"/>
              </w:rPr>
              <w:t>/</w:t>
            </w:r>
          </w:p>
        </w:tc>
      </w:tr>
      <w:tr w:rsidR="00046132" w:rsidRPr="00B820BF" w:rsidTr="001A1D0C">
        <w:trPr>
          <w:trHeight w:val="454"/>
          <w:jc w:val="center"/>
        </w:trPr>
        <w:tc>
          <w:tcPr>
            <w:tcW w:w="801" w:type="pct"/>
            <w:vAlign w:val="center"/>
          </w:tcPr>
          <w:p w:rsidR="00046132" w:rsidRPr="00B820BF" w:rsidRDefault="00046132" w:rsidP="001A1D0C">
            <w:pPr>
              <w:spacing w:line="360" w:lineRule="auto"/>
              <w:jc w:val="center"/>
              <w:rPr>
                <w:sz w:val="24"/>
              </w:rPr>
            </w:pPr>
            <w:r w:rsidRPr="00B820BF">
              <w:rPr>
                <w:rFonts w:hint="eastAsia"/>
                <w:sz w:val="24"/>
              </w:rPr>
              <w:t>辛集市</w:t>
            </w:r>
          </w:p>
        </w:tc>
        <w:tc>
          <w:tcPr>
            <w:tcW w:w="804" w:type="pct"/>
            <w:vAlign w:val="center"/>
          </w:tcPr>
          <w:p w:rsidR="00046132" w:rsidRPr="00B820BF" w:rsidRDefault="00046132" w:rsidP="001A1D0C">
            <w:pPr>
              <w:spacing w:line="360" w:lineRule="auto"/>
              <w:jc w:val="center"/>
              <w:rPr>
                <w:sz w:val="24"/>
              </w:rPr>
            </w:pPr>
            <w:r w:rsidRPr="00B820BF">
              <w:rPr>
                <w:sz w:val="24"/>
              </w:rPr>
              <w:t>40%</w:t>
            </w:r>
          </w:p>
        </w:tc>
        <w:tc>
          <w:tcPr>
            <w:tcW w:w="1132" w:type="pct"/>
            <w:vAlign w:val="center"/>
          </w:tcPr>
          <w:p w:rsidR="00046132" w:rsidRPr="00B820BF" w:rsidRDefault="00046132" w:rsidP="001A1D0C">
            <w:pPr>
              <w:spacing w:line="360" w:lineRule="auto"/>
              <w:jc w:val="center"/>
              <w:rPr>
                <w:sz w:val="24"/>
              </w:rPr>
            </w:pPr>
            <w:r w:rsidRPr="00B820BF">
              <w:rPr>
                <w:sz w:val="24"/>
              </w:rPr>
              <w:t>70%</w:t>
            </w:r>
          </w:p>
        </w:tc>
        <w:tc>
          <w:tcPr>
            <w:tcW w:w="1132" w:type="pct"/>
            <w:vAlign w:val="center"/>
          </w:tcPr>
          <w:p w:rsidR="00046132" w:rsidRPr="00B820BF" w:rsidRDefault="00046132" w:rsidP="001A1D0C">
            <w:pPr>
              <w:spacing w:line="360" w:lineRule="auto"/>
              <w:jc w:val="center"/>
              <w:rPr>
                <w:sz w:val="24"/>
              </w:rPr>
            </w:pPr>
            <w:r w:rsidRPr="00B820BF">
              <w:rPr>
                <w:sz w:val="24"/>
              </w:rPr>
              <w:t>80%</w:t>
            </w:r>
          </w:p>
        </w:tc>
        <w:tc>
          <w:tcPr>
            <w:tcW w:w="1131" w:type="pct"/>
          </w:tcPr>
          <w:p w:rsidR="00046132" w:rsidRPr="00B820BF" w:rsidRDefault="00046132" w:rsidP="001A1D0C">
            <w:pPr>
              <w:spacing w:line="360" w:lineRule="auto"/>
              <w:jc w:val="center"/>
              <w:rPr>
                <w:sz w:val="24"/>
              </w:rPr>
            </w:pPr>
            <w:r w:rsidRPr="00B820BF">
              <w:rPr>
                <w:rFonts w:hint="eastAsia"/>
                <w:sz w:val="24"/>
              </w:rPr>
              <w:t>8</w:t>
            </w:r>
            <w:r w:rsidRPr="00B820BF">
              <w:rPr>
                <w:sz w:val="24"/>
              </w:rPr>
              <w:t>0%</w:t>
            </w:r>
          </w:p>
        </w:tc>
      </w:tr>
      <w:tr w:rsidR="00046132" w:rsidRPr="00B820BF" w:rsidTr="001A1D0C">
        <w:trPr>
          <w:trHeight w:val="454"/>
          <w:jc w:val="center"/>
        </w:trPr>
        <w:tc>
          <w:tcPr>
            <w:tcW w:w="1" w:type="pct"/>
            <w:gridSpan w:val="5"/>
            <w:vAlign w:val="center"/>
          </w:tcPr>
          <w:p w:rsidR="00046132" w:rsidRPr="00B820BF" w:rsidRDefault="00046132" w:rsidP="001A1D0C">
            <w:pPr>
              <w:spacing w:line="360" w:lineRule="auto"/>
              <w:jc w:val="both"/>
              <w:rPr>
                <w:sz w:val="24"/>
              </w:rPr>
            </w:pPr>
            <w:r>
              <w:rPr>
                <w:rFonts w:hint="eastAsia"/>
                <w:sz w:val="24"/>
              </w:rPr>
              <w:t>注：辛集市相关指标来自《辛集市绿色建筑专项规划（</w:t>
            </w:r>
            <w:r>
              <w:rPr>
                <w:rFonts w:hint="eastAsia"/>
                <w:sz w:val="24"/>
              </w:rPr>
              <w:t>2</w:t>
            </w:r>
            <w:r>
              <w:rPr>
                <w:sz w:val="24"/>
              </w:rPr>
              <w:t>020</w:t>
            </w:r>
            <w:r>
              <w:rPr>
                <w:rFonts w:hint="eastAsia"/>
                <w:sz w:val="24"/>
              </w:rPr>
              <w:t>~</w:t>
            </w:r>
            <w:r>
              <w:rPr>
                <w:sz w:val="24"/>
              </w:rPr>
              <w:t>2025</w:t>
            </w:r>
            <w:r>
              <w:rPr>
                <w:rFonts w:hint="eastAsia"/>
                <w:sz w:val="24"/>
              </w:rPr>
              <w:t>年）（征求意见稿）》。</w:t>
            </w:r>
          </w:p>
        </w:tc>
      </w:tr>
    </w:tbl>
    <w:p w:rsidR="00707A92" w:rsidRDefault="00BD1F83" w:rsidP="00707A92">
      <w:pPr>
        <w:spacing w:line="360" w:lineRule="auto"/>
        <w:ind w:firstLine="600"/>
        <w:jc w:val="both"/>
        <w:rPr>
          <w:szCs w:val="28"/>
        </w:rPr>
      </w:pPr>
      <w:r>
        <w:rPr>
          <w:rFonts w:hint="eastAsia"/>
          <w:szCs w:val="28"/>
        </w:rPr>
        <w:t>河北省其他城市对绿色建材提出了应用比例，除了提出绿色建材在新建建筑中的应用比例，保定市、邢台市和</w:t>
      </w:r>
      <w:proofErr w:type="gramStart"/>
      <w:r>
        <w:rPr>
          <w:rFonts w:hint="eastAsia"/>
          <w:szCs w:val="28"/>
        </w:rPr>
        <w:t>辛集市</w:t>
      </w:r>
      <w:proofErr w:type="gramEnd"/>
      <w:r>
        <w:rPr>
          <w:rFonts w:hint="eastAsia"/>
          <w:szCs w:val="28"/>
        </w:rPr>
        <w:t>还将建筑类型细化到星级绿色建筑，被动式超低能耗建筑和装配式建筑试点示范工程以及既有建筑改造工程，并对每类建筑提出了相应的绿色建材应用比例。</w:t>
      </w:r>
    </w:p>
    <w:p w:rsidR="00A91233" w:rsidRPr="00E87461" w:rsidRDefault="00EC7144" w:rsidP="00826D0E">
      <w:pPr>
        <w:pStyle w:val="3"/>
        <w:numPr>
          <w:ilvl w:val="0"/>
          <w:numId w:val="0"/>
        </w:numPr>
        <w:adjustRightInd w:val="0"/>
        <w:ind w:right="140" w:firstLineChars="200" w:firstLine="562"/>
        <w:textAlignment w:val="baseline"/>
        <w:rPr>
          <w:rFonts w:eastAsia="宋体"/>
          <w:szCs w:val="28"/>
        </w:rPr>
      </w:pPr>
      <w:bookmarkStart w:id="317" w:name="_Toc37977068"/>
      <w:bookmarkStart w:id="318" w:name="_Toc71359381"/>
      <w:r>
        <w:rPr>
          <w:rFonts w:eastAsia="宋体"/>
          <w:szCs w:val="28"/>
        </w:rPr>
        <w:t>4</w:t>
      </w:r>
      <w:r w:rsidR="00A91233" w:rsidRPr="00E87461">
        <w:rPr>
          <w:rFonts w:eastAsia="宋体"/>
          <w:szCs w:val="28"/>
        </w:rPr>
        <w:t>.</w:t>
      </w:r>
      <w:r>
        <w:rPr>
          <w:rFonts w:eastAsia="宋体"/>
          <w:szCs w:val="28"/>
        </w:rPr>
        <w:t>8</w:t>
      </w:r>
      <w:r w:rsidR="00A91233" w:rsidRPr="00E87461">
        <w:rPr>
          <w:rFonts w:eastAsia="宋体"/>
          <w:szCs w:val="28"/>
        </w:rPr>
        <w:t>.</w:t>
      </w:r>
      <w:r w:rsidR="00C23BCF">
        <w:rPr>
          <w:rFonts w:eastAsia="宋体"/>
          <w:szCs w:val="28"/>
        </w:rPr>
        <w:t>4</w:t>
      </w:r>
      <w:r w:rsidR="00A91233" w:rsidRPr="00E87461">
        <w:rPr>
          <w:rFonts w:eastAsia="宋体"/>
          <w:szCs w:val="28"/>
        </w:rPr>
        <w:t xml:space="preserve"> </w:t>
      </w:r>
      <w:r w:rsidR="00A91233" w:rsidRPr="00E87461">
        <w:rPr>
          <w:rFonts w:eastAsia="宋体"/>
          <w:szCs w:val="28"/>
        </w:rPr>
        <w:t>目标确定</w:t>
      </w:r>
      <w:bookmarkEnd w:id="317"/>
      <w:bookmarkEnd w:id="318"/>
    </w:p>
    <w:p w:rsidR="00A91233" w:rsidRPr="00E87461" w:rsidRDefault="00A91233" w:rsidP="007765B8">
      <w:pPr>
        <w:ind w:firstLineChars="200" w:firstLine="560"/>
        <w:jc w:val="both"/>
        <w:rPr>
          <w:szCs w:val="28"/>
          <w:lang w:val="zh-CN"/>
        </w:rPr>
      </w:pPr>
      <w:r w:rsidRPr="00E87461">
        <w:rPr>
          <w:szCs w:val="28"/>
        </w:rPr>
        <w:t>本规划综合考虑了</w:t>
      </w:r>
      <w:r w:rsidR="00E87461" w:rsidRPr="00E87461">
        <w:rPr>
          <w:rFonts w:hint="eastAsia"/>
          <w:szCs w:val="28"/>
        </w:rPr>
        <w:t>国家绿色建材</w:t>
      </w:r>
      <w:r w:rsidRPr="00E87461">
        <w:rPr>
          <w:szCs w:val="28"/>
          <w:lang w:val="zh-CN"/>
        </w:rPr>
        <w:t>相关政策及</w:t>
      </w:r>
      <w:r w:rsidR="00825AE2" w:rsidRPr="00E87461">
        <w:rPr>
          <w:szCs w:val="28"/>
          <w:lang w:val="zh-CN"/>
        </w:rPr>
        <w:t>《绿色建筑评价标准》</w:t>
      </w:r>
      <w:r w:rsidRPr="00E87461">
        <w:rPr>
          <w:szCs w:val="28"/>
        </w:rPr>
        <w:t>的</w:t>
      </w:r>
      <w:r w:rsidR="00E87461" w:rsidRPr="00E87461">
        <w:rPr>
          <w:szCs w:val="28"/>
          <w:lang w:val="zh-CN"/>
        </w:rPr>
        <w:t>要求等多方面因素，确定</w:t>
      </w:r>
      <w:r w:rsidR="00E87461" w:rsidRPr="00E87461">
        <w:rPr>
          <w:rFonts w:hint="eastAsia"/>
          <w:szCs w:val="28"/>
          <w:lang w:val="zh-CN"/>
        </w:rPr>
        <w:t>廊坊</w:t>
      </w:r>
      <w:r w:rsidRPr="00E87461">
        <w:rPr>
          <w:szCs w:val="28"/>
          <w:lang w:val="zh-CN"/>
        </w:rPr>
        <w:t>市绿色建材应用规划总体目标如下：</w:t>
      </w:r>
    </w:p>
    <w:p w:rsidR="001540CD" w:rsidRPr="00E87461" w:rsidRDefault="00E87461" w:rsidP="007765B8">
      <w:pPr>
        <w:spacing w:line="360" w:lineRule="auto"/>
        <w:ind w:firstLineChars="200" w:firstLine="560"/>
        <w:jc w:val="both"/>
        <w:rPr>
          <w:szCs w:val="28"/>
        </w:rPr>
      </w:pPr>
      <w:r w:rsidRPr="00E87461">
        <w:rPr>
          <w:rFonts w:hint="eastAsia"/>
          <w:szCs w:val="28"/>
        </w:rPr>
        <w:t>规划期</w:t>
      </w:r>
      <w:r w:rsidR="001540CD" w:rsidRPr="00E87461">
        <w:rPr>
          <w:szCs w:val="28"/>
        </w:rPr>
        <w:t>目标：大力推广应用绿色建材，到</w:t>
      </w:r>
      <w:r w:rsidR="001540CD" w:rsidRPr="00E87461">
        <w:rPr>
          <w:szCs w:val="28"/>
        </w:rPr>
        <w:t>2025</w:t>
      </w:r>
      <w:r w:rsidR="001540CD" w:rsidRPr="00E87461">
        <w:rPr>
          <w:szCs w:val="28"/>
        </w:rPr>
        <w:t>年，新建建筑中绿色建材应用比例达到</w:t>
      </w:r>
      <w:r w:rsidR="00C33875">
        <w:rPr>
          <w:szCs w:val="28"/>
        </w:rPr>
        <w:t>4</w:t>
      </w:r>
      <w:r w:rsidRPr="00E87461">
        <w:rPr>
          <w:szCs w:val="28"/>
        </w:rPr>
        <w:t>0</w:t>
      </w:r>
      <w:r w:rsidR="001540CD" w:rsidRPr="00E87461">
        <w:rPr>
          <w:szCs w:val="28"/>
        </w:rPr>
        <w:t>%</w:t>
      </w:r>
      <w:r w:rsidRPr="00E87461">
        <w:rPr>
          <w:rFonts w:hint="eastAsia"/>
          <w:szCs w:val="28"/>
        </w:rPr>
        <w:t>以上。</w:t>
      </w:r>
    </w:p>
    <w:p w:rsidR="00A91233" w:rsidRPr="00E87461" w:rsidRDefault="00E87461" w:rsidP="007765B8">
      <w:pPr>
        <w:spacing w:line="360" w:lineRule="auto"/>
        <w:ind w:firstLineChars="200" w:firstLine="560"/>
        <w:jc w:val="both"/>
        <w:rPr>
          <w:szCs w:val="28"/>
        </w:rPr>
      </w:pPr>
      <w:r w:rsidRPr="00E87461">
        <w:rPr>
          <w:rFonts w:hint="eastAsia"/>
          <w:szCs w:val="28"/>
        </w:rPr>
        <w:lastRenderedPageBreak/>
        <w:t>展望</w:t>
      </w:r>
      <w:r w:rsidR="001540CD" w:rsidRPr="00E87461">
        <w:rPr>
          <w:szCs w:val="28"/>
        </w:rPr>
        <w:t>目标：全面推广应用绿色建材，到</w:t>
      </w:r>
      <w:r w:rsidR="001540CD" w:rsidRPr="00E87461">
        <w:rPr>
          <w:szCs w:val="28"/>
        </w:rPr>
        <w:t>2035</w:t>
      </w:r>
      <w:r w:rsidR="001540CD" w:rsidRPr="00E87461">
        <w:rPr>
          <w:szCs w:val="28"/>
        </w:rPr>
        <w:t>年，新建建筑中绿色建材应用比例达到</w:t>
      </w:r>
      <w:r w:rsidR="007D58DB">
        <w:rPr>
          <w:szCs w:val="28"/>
        </w:rPr>
        <w:t>6</w:t>
      </w:r>
      <w:r w:rsidRPr="00E87461">
        <w:rPr>
          <w:szCs w:val="28"/>
        </w:rPr>
        <w:t>0</w:t>
      </w:r>
      <w:r w:rsidRPr="00E87461">
        <w:rPr>
          <w:rFonts w:hint="eastAsia"/>
          <w:szCs w:val="28"/>
        </w:rPr>
        <w:t>%</w:t>
      </w:r>
      <w:r w:rsidR="00FA55B0" w:rsidRPr="00E87461">
        <w:rPr>
          <w:rFonts w:hint="eastAsia"/>
          <w:szCs w:val="28"/>
        </w:rPr>
        <w:t>以</w:t>
      </w:r>
      <w:r w:rsidRPr="00E87461">
        <w:rPr>
          <w:rFonts w:hint="eastAsia"/>
          <w:szCs w:val="28"/>
        </w:rPr>
        <w:t>上。</w:t>
      </w:r>
    </w:p>
    <w:p w:rsidR="00603703" w:rsidRPr="00E87461" w:rsidRDefault="00EC7144" w:rsidP="001540CD">
      <w:pPr>
        <w:pStyle w:val="2"/>
        <w:numPr>
          <w:ilvl w:val="0"/>
          <w:numId w:val="0"/>
        </w:numPr>
        <w:ind w:firstLineChars="200" w:firstLine="602"/>
        <w:rPr>
          <w:rFonts w:ascii="Times New Roman" w:eastAsia="宋体" w:hAnsi="Times New Roman" w:cs="Times New Roman"/>
        </w:rPr>
      </w:pPr>
      <w:bookmarkStart w:id="319" w:name="_Toc71359382"/>
      <w:r>
        <w:rPr>
          <w:rFonts w:ascii="Times New Roman" w:eastAsia="宋体" w:hAnsi="Times New Roman" w:cs="Times New Roman"/>
        </w:rPr>
        <w:t>4</w:t>
      </w:r>
      <w:r w:rsidR="00942490" w:rsidRPr="00E87461">
        <w:rPr>
          <w:rFonts w:ascii="Times New Roman" w:eastAsia="宋体" w:hAnsi="Times New Roman" w:cs="Times New Roman"/>
        </w:rPr>
        <w:t>.</w:t>
      </w:r>
      <w:r w:rsidR="006A7764">
        <w:rPr>
          <w:rFonts w:ascii="Times New Roman" w:eastAsia="宋体" w:hAnsi="Times New Roman" w:cs="Times New Roman"/>
        </w:rPr>
        <w:t>9</w:t>
      </w:r>
      <w:r w:rsidR="00942490" w:rsidRPr="00E87461">
        <w:rPr>
          <w:rFonts w:ascii="Times New Roman" w:eastAsia="宋体" w:hAnsi="Times New Roman" w:cs="Times New Roman"/>
        </w:rPr>
        <w:t xml:space="preserve"> </w:t>
      </w:r>
      <w:r w:rsidR="00942490" w:rsidRPr="00E87461">
        <w:rPr>
          <w:rFonts w:ascii="Times New Roman" w:eastAsia="宋体" w:hAnsi="Times New Roman" w:cs="Times New Roman"/>
        </w:rPr>
        <w:t>绿色生态城区</w:t>
      </w:r>
      <w:bookmarkEnd w:id="319"/>
    </w:p>
    <w:p w:rsidR="00603703" w:rsidRPr="00E87461" w:rsidRDefault="00942490" w:rsidP="00684BC6">
      <w:pPr>
        <w:ind w:firstLine="567"/>
        <w:jc w:val="both"/>
        <w:rPr>
          <w:szCs w:val="28"/>
        </w:rPr>
      </w:pPr>
      <w:r w:rsidRPr="00E87461">
        <w:rPr>
          <w:szCs w:val="28"/>
          <w:lang w:val="zh-CN"/>
        </w:rPr>
        <w:t>为引领</w:t>
      </w:r>
      <w:r w:rsidR="00E87461" w:rsidRPr="00E87461">
        <w:rPr>
          <w:rFonts w:hint="eastAsia"/>
          <w:szCs w:val="28"/>
          <w:lang w:val="zh-CN"/>
        </w:rPr>
        <w:t>廊坊</w:t>
      </w:r>
      <w:r w:rsidRPr="00E87461">
        <w:rPr>
          <w:szCs w:val="28"/>
          <w:lang w:val="zh-CN"/>
        </w:rPr>
        <w:t>市绿色建筑由单体的安全耐久、健康舒适、生活便利、资源节约、环境宜居放大到区域的绿色、生态、宜居、低碳、集约发展，</w:t>
      </w:r>
      <w:r w:rsidR="00B66815" w:rsidRPr="00E87461">
        <w:rPr>
          <w:rFonts w:hint="eastAsia"/>
          <w:szCs w:val="28"/>
          <w:lang w:val="zh-CN"/>
        </w:rPr>
        <w:t>需</w:t>
      </w:r>
      <w:r w:rsidRPr="00E87461">
        <w:rPr>
          <w:szCs w:val="28"/>
          <w:lang w:val="zh-CN"/>
        </w:rPr>
        <w:t>提升绿色建筑综合发展水平，</w:t>
      </w:r>
      <w:r w:rsidRPr="00E87461">
        <w:rPr>
          <w:szCs w:val="28"/>
        </w:rPr>
        <w:t>引导绿色建筑高质量发展，鼓励高星级绿色建筑在城市新区、功能园区成规模建设</w:t>
      </w:r>
      <w:r w:rsidR="00066DAF" w:rsidRPr="00E87461">
        <w:rPr>
          <w:szCs w:val="28"/>
        </w:rPr>
        <w:t>。</w:t>
      </w:r>
    </w:p>
    <w:p w:rsidR="00603703" w:rsidRPr="00E87461" w:rsidRDefault="00E87461" w:rsidP="00684BC6">
      <w:pPr>
        <w:ind w:firstLine="567"/>
        <w:jc w:val="both"/>
        <w:rPr>
          <w:szCs w:val="28"/>
          <w:lang w:val="zh-CN"/>
        </w:rPr>
        <w:sectPr w:rsidR="00603703" w:rsidRPr="00E87461" w:rsidSect="001A71EA">
          <w:footerReference w:type="default" r:id="rId31"/>
          <w:pgSz w:w="11906" w:h="16838" w:code="9"/>
          <w:pgMar w:top="1800" w:right="1440" w:bottom="1800" w:left="1440" w:header="851" w:footer="992" w:gutter="0"/>
          <w:pgNumType w:start="1"/>
          <w:cols w:space="425"/>
          <w:docGrid w:type="lines" w:linePitch="326"/>
        </w:sectPr>
      </w:pPr>
      <w:r w:rsidRPr="00E87461">
        <w:rPr>
          <w:rFonts w:hint="eastAsia"/>
          <w:kern w:val="2"/>
          <w:szCs w:val="28"/>
          <w:lang w:val="zh-CN"/>
        </w:rPr>
        <w:t>规划期内，廊坊</w:t>
      </w:r>
      <w:r w:rsidR="00A91233" w:rsidRPr="00E87461">
        <w:rPr>
          <w:kern w:val="2"/>
          <w:szCs w:val="28"/>
          <w:lang w:val="zh-CN"/>
        </w:rPr>
        <w:t>市规划建设</w:t>
      </w:r>
      <w:r w:rsidRPr="00E87461">
        <w:rPr>
          <w:kern w:val="2"/>
          <w:szCs w:val="28"/>
          <w:lang w:val="zh-CN"/>
        </w:rPr>
        <w:t>2</w:t>
      </w:r>
      <w:r w:rsidR="00A91233" w:rsidRPr="00E87461">
        <w:rPr>
          <w:kern w:val="2"/>
          <w:szCs w:val="28"/>
          <w:lang w:val="zh-CN"/>
        </w:rPr>
        <w:t>个绿色生态城区。</w:t>
      </w:r>
    </w:p>
    <w:p w:rsidR="00815A3D" w:rsidRDefault="00815A3D" w:rsidP="00C0502B">
      <w:pPr>
        <w:rPr>
          <w:shd w:val="pct15" w:color="auto" w:fill="FFFFFF"/>
        </w:rPr>
      </w:pPr>
    </w:p>
    <w:p w:rsidR="00815A3D" w:rsidRPr="00E54062" w:rsidRDefault="00815A3D" w:rsidP="00815A3D">
      <w:pPr>
        <w:pStyle w:val="1"/>
        <w:ind w:left="0"/>
        <w:rPr>
          <w:rFonts w:eastAsia="宋体"/>
        </w:rPr>
      </w:pPr>
      <w:bookmarkStart w:id="320" w:name="_Toc71359383"/>
      <w:r w:rsidRPr="00E54062">
        <w:rPr>
          <w:rFonts w:eastAsia="宋体"/>
        </w:rPr>
        <w:t>第</w:t>
      </w:r>
      <w:r w:rsidR="00E54062">
        <w:rPr>
          <w:rFonts w:eastAsia="宋体" w:hint="eastAsia"/>
        </w:rPr>
        <w:t>五</w:t>
      </w:r>
      <w:r w:rsidRPr="00E54062">
        <w:rPr>
          <w:rFonts w:eastAsia="宋体"/>
        </w:rPr>
        <w:t>章</w:t>
      </w:r>
      <w:r w:rsidRPr="00E54062">
        <w:rPr>
          <w:rFonts w:eastAsia="宋体"/>
        </w:rPr>
        <w:t xml:space="preserve"> </w:t>
      </w:r>
      <w:r w:rsidR="00813C59">
        <w:rPr>
          <w:rFonts w:eastAsia="宋体" w:hint="eastAsia"/>
        </w:rPr>
        <w:t>关于</w:t>
      </w:r>
      <w:r w:rsidRPr="00E54062">
        <w:rPr>
          <w:rFonts w:eastAsia="宋体" w:hint="eastAsia"/>
        </w:rPr>
        <w:t>发展战略与</w:t>
      </w:r>
      <w:r w:rsidRPr="00E54062">
        <w:rPr>
          <w:rFonts w:eastAsia="宋体"/>
        </w:rPr>
        <w:t>技术路线</w:t>
      </w:r>
      <w:bookmarkEnd w:id="320"/>
    </w:p>
    <w:p w:rsidR="00815A3D" w:rsidRPr="001A71EA" w:rsidRDefault="00815A3D" w:rsidP="008D7B59">
      <w:pPr>
        <w:spacing w:line="360" w:lineRule="auto"/>
        <w:ind w:firstLineChars="200" w:firstLine="560"/>
        <w:rPr>
          <w:shd w:val="pct15" w:color="auto" w:fill="FFFFFF"/>
        </w:rPr>
      </w:pPr>
      <w:bookmarkStart w:id="321" w:name="_Toc19175"/>
      <w:bookmarkStart w:id="322" w:name="_Toc10215"/>
      <w:bookmarkStart w:id="323" w:name="_Toc29442"/>
      <w:bookmarkStart w:id="324" w:name="_Toc2083"/>
      <w:bookmarkStart w:id="325" w:name="_Toc23273795"/>
      <w:bookmarkStart w:id="326" w:name="_Toc23975"/>
      <w:bookmarkStart w:id="327" w:name="_Toc5126"/>
      <w:bookmarkStart w:id="328" w:name="_Toc22720"/>
      <w:bookmarkStart w:id="329" w:name="_Toc26512"/>
      <w:bookmarkStart w:id="330" w:name="_Toc13245"/>
    </w:p>
    <w:p w:rsidR="00C0502B" w:rsidRPr="00C0502B" w:rsidRDefault="00E54062" w:rsidP="00815A3D">
      <w:pPr>
        <w:pStyle w:val="2"/>
        <w:numPr>
          <w:ilvl w:val="0"/>
          <w:numId w:val="0"/>
        </w:numPr>
        <w:ind w:firstLineChars="200" w:firstLine="602"/>
        <w:rPr>
          <w:rFonts w:ascii="Times New Roman" w:eastAsia="宋体" w:hAnsi="Times New Roman" w:cs="Times New Roman"/>
        </w:rPr>
      </w:pPr>
      <w:bookmarkStart w:id="331" w:name="_Toc71359384"/>
      <w:r>
        <w:rPr>
          <w:rFonts w:ascii="Times New Roman" w:eastAsia="宋体" w:hAnsi="Times New Roman" w:cs="Times New Roman"/>
        </w:rPr>
        <w:t>5</w:t>
      </w:r>
      <w:r w:rsidR="00C0502B" w:rsidRPr="00C0502B">
        <w:rPr>
          <w:rFonts w:ascii="Times New Roman" w:eastAsia="宋体" w:hAnsi="Times New Roman" w:cs="Times New Roman"/>
        </w:rPr>
        <w:t xml:space="preserve">.1 </w:t>
      </w:r>
      <w:r w:rsidR="00C0502B" w:rsidRPr="00C0502B">
        <w:rPr>
          <w:rFonts w:ascii="Times New Roman" w:eastAsia="宋体" w:hAnsi="Times New Roman" w:cs="Times New Roman" w:hint="eastAsia"/>
        </w:rPr>
        <w:t>总体要求</w:t>
      </w:r>
      <w:bookmarkEnd w:id="331"/>
    </w:p>
    <w:p w:rsidR="00C0502B" w:rsidRDefault="000132C9" w:rsidP="00DB504F">
      <w:pPr>
        <w:spacing w:line="360" w:lineRule="auto"/>
        <w:ind w:firstLineChars="200" w:firstLine="560"/>
        <w:jc w:val="both"/>
        <w:rPr>
          <w:szCs w:val="28"/>
        </w:rPr>
      </w:pPr>
      <w:r w:rsidRPr="000132C9">
        <w:rPr>
          <w:rFonts w:hint="eastAsia"/>
          <w:szCs w:val="28"/>
        </w:rPr>
        <w:t>全面贯彻国家、省市绿色建筑发展政策要求，充分发挥市（县、区）各级人民政府的引导推动作用，提升建筑品质，加快建筑业转型升级，</w:t>
      </w:r>
      <w:r w:rsidRPr="000132C9">
        <w:rPr>
          <w:szCs w:val="28"/>
        </w:rPr>
        <w:t>不断推动</w:t>
      </w:r>
      <w:r w:rsidRPr="000132C9">
        <w:rPr>
          <w:rFonts w:hint="eastAsia"/>
          <w:szCs w:val="28"/>
        </w:rPr>
        <w:t>廊坊</w:t>
      </w:r>
      <w:r w:rsidRPr="000132C9">
        <w:rPr>
          <w:szCs w:val="28"/>
        </w:rPr>
        <w:t>市形成绿色低碳的生产生活方式和城市建设运营模式</w:t>
      </w:r>
      <w:r w:rsidRPr="000132C9">
        <w:rPr>
          <w:rFonts w:hint="eastAsia"/>
          <w:szCs w:val="28"/>
        </w:rPr>
        <w:t>。</w:t>
      </w:r>
    </w:p>
    <w:p w:rsidR="00DB504F" w:rsidRPr="00DB504F" w:rsidRDefault="00E54062" w:rsidP="00DB504F">
      <w:pPr>
        <w:pStyle w:val="2"/>
        <w:numPr>
          <w:ilvl w:val="0"/>
          <w:numId w:val="0"/>
        </w:numPr>
        <w:ind w:firstLineChars="200" w:firstLine="602"/>
        <w:rPr>
          <w:rFonts w:ascii="Times New Roman" w:eastAsia="宋体" w:hAnsi="Times New Roman" w:cs="Times New Roman"/>
        </w:rPr>
      </w:pPr>
      <w:bookmarkStart w:id="332" w:name="_Toc71359385"/>
      <w:r>
        <w:rPr>
          <w:rFonts w:ascii="Times New Roman" w:eastAsia="宋体" w:hAnsi="Times New Roman" w:cs="Times New Roman"/>
        </w:rPr>
        <w:t>5</w:t>
      </w:r>
      <w:r w:rsidR="00DB504F" w:rsidRPr="00DB504F">
        <w:rPr>
          <w:rFonts w:ascii="Times New Roman" w:eastAsia="宋体" w:hAnsi="Times New Roman" w:cs="Times New Roman"/>
        </w:rPr>
        <w:t xml:space="preserve">.2 </w:t>
      </w:r>
      <w:r w:rsidR="00DB504F">
        <w:rPr>
          <w:rFonts w:ascii="Times New Roman" w:eastAsia="宋体" w:hAnsi="Times New Roman" w:cs="Times New Roman" w:hint="eastAsia"/>
        </w:rPr>
        <w:t>发展战略</w:t>
      </w:r>
      <w:bookmarkEnd w:id="332"/>
    </w:p>
    <w:p w:rsidR="00EE7439" w:rsidRDefault="00684BC6" w:rsidP="00DB504F">
      <w:pPr>
        <w:spacing w:line="360" w:lineRule="auto"/>
        <w:ind w:firstLineChars="200" w:firstLine="560"/>
        <w:jc w:val="both"/>
        <w:rPr>
          <w:szCs w:val="28"/>
        </w:rPr>
      </w:pPr>
      <w:r>
        <w:rPr>
          <w:rFonts w:hint="eastAsia"/>
          <w:szCs w:val="28"/>
        </w:rPr>
        <w:t>1</w:t>
      </w:r>
      <w:r>
        <w:rPr>
          <w:szCs w:val="28"/>
        </w:rPr>
        <w:t xml:space="preserve">. </w:t>
      </w:r>
      <w:r w:rsidRPr="004A259B">
        <w:rPr>
          <w:szCs w:val="24"/>
        </w:rPr>
        <w:t>全面推行</w:t>
      </w:r>
      <w:r>
        <w:rPr>
          <w:rFonts w:hint="eastAsia"/>
          <w:szCs w:val="24"/>
        </w:rPr>
        <w:t>城镇</w:t>
      </w:r>
      <w:r w:rsidRPr="004A259B">
        <w:rPr>
          <w:szCs w:val="24"/>
        </w:rPr>
        <w:t>绿色建筑建设，逐步提升绿色建筑品质，引导新建农房按照村镇绿色建筑</w:t>
      </w:r>
      <w:r>
        <w:rPr>
          <w:rFonts w:hint="eastAsia"/>
          <w:szCs w:val="24"/>
        </w:rPr>
        <w:t>标准</w:t>
      </w:r>
      <w:r w:rsidRPr="004A259B">
        <w:rPr>
          <w:szCs w:val="24"/>
        </w:rPr>
        <w:t>进行建设。</w:t>
      </w:r>
    </w:p>
    <w:p w:rsidR="00EE7439" w:rsidRDefault="00684BC6" w:rsidP="00DB504F">
      <w:pPr>
        <w:spacing w:line="360" w:lineRule="auto"/>
        <w:ind w:firstLineChars="200" w:firstLine="560"/>
        <w:jc w:val="both"/>
        <w:rPr>
          <w:szCs w:val="28"/>
        </w:rPr>
      </w:pPr>
      <w:r>
        <w:rPr>
          <w:rFonts w:hint="eastAsia"/>
          <w:szCs w:val="28"/>
        </w:rPr>
        <w:t>2</w:t>
      </w:r>
      <w:r>
        <w:rPr>
          <w:szCs w:val="28"/>
        </w:rPr>
        <w:t xml:space="preserve">. </w:t>
      </w:r>
      <w:r>
        <w:rPr>
          <w:rFonts w:hint="eastAsia"/>
          <w:szCs w:val="24"/>
        </w:rPr>
        <w:t>在城镇新建建筑中，</w:t>
      </w:r>
      <w:r w:rsidRPr="004A259B">
        <w:rPr>
          <w:szCs w:val="24"/>
        </w:rPr>
        <w:t>规模化推</w:t>
      </w:r>
      <w:r>
        <w:rPr>
          <w:rFonts w:hint="eastAsia"/>
          <w:szCs w:val="24"/>
        </w:rPr>
        <w:t>行</w:t>
      </w:r>
      <w:r w:rsidRPr="004A259B">
        <w:rPr>
          <w:szCs w:val="24"/>
        </w:rPr>
        <w:t>装配式建造方式，推进部品部件标准化，</w:t>
      </w:r>
      <w:r>
        <w:rPr>
          <w:rFonts w:hint="eastAsia"/>
          <w:szCs w:val="24"/>
        </w:rPr>
        <w:t>提高装配化施工技术，</w:t>
      </w:r>
      <w:r w:rsidRPr="004A259B">
        <w:rPr>
          <w:szCs w:val="24"/>
        </w:rPr>
        <w:t>结合</w:t>
      </w:r>
      <w:r w:rsidR="00FD0EFC" w:rsidRPr="00FD0EFC">
        <w:rPr>
          <w:rFonts w:hint="eastAsia"/>
          <w:szCs w:val="24"/>
        </w:rPr>
        <w:t>易地扶贫</w:t>
      </w:r>
      <w:r w:rsidRPr="004A259B">
        <w:rPr>
          <w:szCs w:val="24"/>
        </w:rPr>
        <w:t>搬迁</w:t>
      </w:r>
      <w:r>
        <w:rPr>
          <w:rFonts w:hint="eastAsia"/>
          <w:szCs w:val="24"/>
        </w:rPr>
        <w:t>和</w:t>
      </w:r>
      <w:proofErr w:type="gramStart"/>
      <w:r>
        <w:rPr>
          <w:rFonts w:hint="eastAsia"/>
          <w:szCs w:val="24"/>
        </w:rPr>
        <w:t>农房改</w:t>
      </w:r>
      <w:proofErr w:type="gramEnd"/>
      <w:r>
        <w:rPr>
          <w:rFonts w:hint="eastAsia"/>
          <w:szCs w:val="24"/>
        </w:rPr>
        <w:t>造，</w:t>
      </w:r>
      <w:r w:rsidRPr="004A259B">
        <w:rPr>
          <w:szCs w:val="24"/>
        </w:rPr>
        <w:t>在农村地区推广装配式低层建筑。</w:t>
      </w:r>
    </w:p>
    <w:p w:rsidR="00EE7439" w:rsidRDefault="00684BC6" w:rsidP="00DB504F">
      <w:pPr>
        <w:spacing w:line="360" w:lineRule="auto"/>
        <w:ind w:firstLineChars="200" w:firstLine="560"/>
        <w:jc w:val="both"/>
        <w:rPr>
          <w:szCs w:val="28"/>
        </w:rPr>
      </w:pPr>
      <w:r>
        <w:rPr>
          <w:rFonts w:hint="eastAsia"/>
          <w:szCs w:val="28"/>
        </w:rPr>
        <w:t>3</w:t>
      </w:r>
      <w:r>
        <w:rPr>
          <w:szCs w:val="28"/>
        </w:rPr>
        <w:t xml:space="preserve">. </w:t>
      </w:r>
      <w:r w:rsidRPr="004A259B">
        <w:rPr>
          <w:szCs w:val="24"/>
        </w:rPr>
        <w:t>高质量发展</w:t>
      </w:r>
      <w:r>
        <w:rPr>
          <w:rFonts w:hint="eastAsia"/>
          <w:szCs w:val="24"/>
        </w:rPr>
        <w:t>被动式</w:t>
      </w:r>
      <w:r w:rsidRPr="004A259B">
        <w:rPr>
          <w:szCs w:val="24"/>
        </w:rPr>
        <w:t>超低能耗建筑，把</w:t>
      </w:r>
      <w:r>
        <w:rPr>
          <w:rFonts w:hint="eastAsia"/>
          <w:szCs w:val="24"/>
        </w:rPr>
        <w:t>被动式</w:t>
      </w:r>
      <w:r w:rsidRPr="004A259B">
        <w:rPr>
          <w:szCs w:val="24"/>
        </w:rPr>
        <w:t>超低能耗建筑建设作为</w:t>
      </w:r>
      <w:r>
        <w:rPr>
          <w:rFonts w:hint="eastAsia"/>
          <w:szCs w:val="24"/>
        </w:rPr>
        <w:t>“</w:t>
      </w:r>
      <w:r w:rsidRPr="004A259B">
        <w:rPr>
          <w:szCs w:val="24"/>
        </w:rPr>
        <w:t>建筑能效提升工程</w:t>
      </w:r>
      <w:r>
        <w:rPr>
          <w:rFonts w:hint="eastAsia"/>
          <w:szCs w:val="24"/>
        </w:rPr>
        <w:t>”</w:t>
      </w:r>
      <w:r w:rsidRPr="004A259B">
        <w:rPr>
          <w:szCs w:val="24"/>
        </w:rPr>
        <w:t>重要工作来抓。</w:t>
      </w:r>
    </w:p>
    <w:p w:rsidR="00EE7439" w:rsidRDefault="00684BC6" w:rsidP="00DB504F">
      <w:pPr>
        <w:spacing w:line="360" w:lineRule="auto"/>
        <w:ind w:firstLineChars="200" w:firstLine="560"/>
        <w:jc w:val="both"/>
        <w:rPr>
          <w:szCs w:val="28"/>
        </w:rPr>
      </w:pPr>
      <w:r>
        <w:rPr>
          <w:rFonts w:hint="eastAsia"/>
          <w:szCs w:val="28"/>
        </w:rPr>
        <w:t>4</w:t>
      </w:r>
      <w:r>
        <w:rPr>
          <w:szCs w:val="28"/>
        </w:rPr>
        <w:t xml:space="preserve">. </w:t>
      </w:r>
      <w:r w:rsidRPr="004A259B">
        <w:rPr>
          <w:szCs w:val="24"/>
        </w:rPr>
        <w:t>结合全市绿色建筑、装配式建筑和</w:t>
      </w:r>
      <w:r>
        <w:rPr>
          <w:rFonts w:hint="eastAsia"/>
          <w:szCs w:val="24"/>
        </w:rPr>
        <w:t>被动式</w:t>
      </w:r>
      <w:r w:rsidRPr="004A259B">
        <w:rPr>
          <w:szCs w:val="24"/>
        </w:rPr>
        <w:t>超低能耗建筑的发展，继续普及可再生能源建筑应用，稳步推进住宅全装修，</w:t>
      </w:r>
      <w:r>
        <w:rPr>
          <w:rFonts w:hint="eastAsia"/>
          <w:szCs w:val="24"/>
        </w:rPr>
        <w:t>大力推动</w:t>
      </w:r>
      <w:r w:rsidRPr="004A259B">
        <w:rPr>
          <w:szCs w:val="24"/>
        </w:rPr>
        <w:t>绿色建材应用。</w:t>
      </w:r>
    </w:p>
    <w:p w:rsidR="00684BC6" w:rsidRDefault="00684BC6" w:rsidP="00DB504F">
      <w:pPr>
        <w:spacing w:line="360" w:lineRule="auto"/>
        <w:ind w:firstLineChars="200" w:firstLine="560"/>
        <w:jc w:val="both"/>
        <w:rPr>
          <w:szCs w:val="28"/>
        </w:rPr>
      </w:pPr>
      <w:r>
        <w:rPr>
          <w:rFonts w:hint="eastAsia"/>
          <w:szCs w:val="28"/>
        </w:rPr>
        <w:t>5</w:t>
      </w:r>
      <w:r>
        <w:rPr>
          <w:szCs w:val="28"/>
        </w:rPr>
        <w:t xml:space="preserve">. </w:t>
      </w:r>
      <w:r w:rsidRPr="004A259B">
        <w:rPr>
          <w:szCs w:val="24"/>
        </w:rPr>
        <w:t>提升绿色建筑相关产业发展水平，加强相关产业配套能力。</w:t>
      </w:r>
    </w:p>
    <w:p w:rsidR="00EE7439" w:rsidRDefault="00684BC6" w:rsidP="00A67D78">
      <w:pPr>
        <w:widowControl w:val="0"/>
        <w:spacing w:line="360" w:lineRule="auto"/>
        <w:ind w:firstLineChars="200" w:firstLine="560"/>
        <w:jc w:val="both"/>
        <w:rPr>
          <w:szCs w:val="28"/>
        </w:rPr>
      </w:pPr>
      <w:r>
        <w:rPr>
          <w:szCs w:val="28"/>
        </w:rPr>
        <w:t xml:space="preserve">6. </w:t>
      </w:r>
      <w:r w:rsidRPr="004A259B">
        <w:rPr>
          <w:szCs w:val="24"/>
        </w:rPr>
        <w:t>强化</w:t>
      </w:r>
      <w:r w:rsidRPr="004A259B">
        <w:t>绿色建筑建设全过程信息化管理，使绿色建筑从重建造向重运</w:t>
      </w:r>
      <w:r w:rsidRPr="004A259B">
        <w:lastRenderedPageBreak/>
        <w:t>营转变。</w:t>
      </w:r>
    </w:p>
    <w:p w:rsidR="00DB504F" w:rsidRDefault="00684BC6" w:rsidP="00DB504F">
      <w:pPr>
        <w:spacing w:line="360" w:lineRule="auto"/>
        <w:ind w:firstLineChars="200" w:firstLine="560"/>
        <w:jc w:val="both"/>
        <w:rPr>
          <w:szCs w:val="28"/>
        </w:rPr>
      </w:pPr>
      <w:r>
        <w:rPr>
          <w:szCs w:val="28"/>
        </w:rPr>
        <w:t xml:space="preserve">7. </w:t>
      </w:r>
      <w:r>
        <w:rPr>
          <w:rFonts w:hint="eastAsia"/>
          <w:szCs w:val="24"/>
        </w:rPr>
        <w:t>积极</w:t>
      </w:r>
      <w:r w:rsidRPr="004A259B">
        <w:rPr>
          <w:szCs w:val="24"/>
        </w:rPr>
        <w:t>推行合同能源管理等市场化新机制，充分发挥市场机制在绿色建筑发展中的作用。</w:t>
      </w:r>
    </w:p>
    <w:p w:rsidR="003A0BD9" w:rsidRPr="00291594" w:rsidRDefault="00291594" w:rsidP="00291594">
      <w:pPr>
        <w:pStyle w:val="2"/>
        <w:numPr>
          <w:ilvl w:val="0"/>
          <w:numId w:val="0"/>
        </w:numPr>
        <w:ind w:firstLineChars="200" w:firstLine="602"/>
        <w:rPr>
          <w:rFonts w:ascii="Times New Roman" w:eastAsia="宋体" w:hAnsi="Times New Roman" w:cs="Times New Roman"/>
        </w:rPr>
      </w:pPr>
      <w:bookmarkStart w:id="333" w:name="_Toc55232806"/>
      <w:bookmarkStart w:id="334" w:name="_Toc71359386"/>
      <w:r>
        <w:rPr>
          <w:rFonts w:ascii="Times New Roman" w:eastAsia="宋体" w:hAnsi="Times New Roman" w:cs="Times New Roman" w:hint="eastAsia"/>
        </w:rPr>
        <w:t>5</w:t>
      </w:r>
      <w:r>
        <w:rPr>
          <w:rFonts w:ascii="Times New Roman" w:eastAsia="宋体" w:hAnsi="Times New Roman" w:cs="Times New Roman"/>
        </w:rPr>
        <w:t>.3</w:t>
      </w:r>
      <w:r w:rsidR="003A0BD9" w:rsidRPr="00291594">
        <w:rPr>
          <w:rFonts w:ascii="Times New Roman" w:eastAsia="宋体" w:hAnsi="Times New Roman" w:cs="Times New Roman" w:hint="eastAsia"/>
        </w:rPr>
        <w:t xml:space="preserve"> </w:t>
      </w:r>
      <w:r w:rsidR="003A0BD9" w:rsidRPr="00291594">
        <w:rPr>
          <w:rFonts w:ascii="Times New Roman" w:eastAsia="宋体" w:hAnsi="Times New Roman" w:cs="Times New Roman" w:hint="eastAsia"/>
        </w:rPr>
        <w:t>技术路线</w:t>
      </w:r>
      <w:bookmarkEnd w:id="333"/>
      <w:bookmarkEnd w:id="334"/>
    </w:p>
    <w:p w:rsidR="00EE7439" w:rsidRPr="00EE7439" w:rsidRDefault="00EE7439" w:rsidP="00EE7439">
      <w:pPr>
        <w:spacing w:line="360" w:lineRule="auto"/>
        <w:ind w:firstLineChars="200" w:firstLine="560"/>
        <w:jc w:val="both"/>
        <w:rPr>
          <w:szCs w:val="28"/>
        </w:rPr>
      </w:pPr>
      <w:r w:rsidRPr="00EE7439">
        <w:rPr>
          <w:rFonts w:hint="eastAsia"/>
          <w:szCs w:val="28"/>
        </w:rPr>
        <w:t xml:space="preserve">1. </w:t>
      </w:r>
      <w:r w:rsidRPr="00EE7439">
        <w:rPr>
          <w:rFonts w:hint="eastAsia"/>
          <w:szCs w:val="28"/>
        </w:rPr>
        <w:t>科学确定指标。</w:t>
      </w:r>
    </w:p>
    <w:p w:rsidR="00EE7439" w:rsidRPr="00EE7439" w:rsidRDefault="00EE7439" w:rsidP="00EE7439">
      <w:pPr>
        <w:spacing w:line="360" w:lineRule="auto"/>
        <w:ind w:firstLineChars="200" w:firstLine="560"/>
        <w:jc w:val="both"/>
        <w:rPr>
          <w:szCs w:val="28"/>
        </w:rPr>
      </w:pPr>
      <w:r w:rsidRPr="00EE7439">
        <w:rPr>
          <w:rFonts w:hint="eastAsia"/>
          <w:szCs w:val="28"/>
        </w:rPr>
        <w:t xml:space="preserve">2. </w:t>
      </w:r>
      <w:r w:rsidRPr="00EE7439">
        <w:rPr>
          <w:rFonts w:hint="eastAsia"/>
          <w:szCs w:val="28"/>
        </w:rPr>
        <w:t>制定政策法规。</w:t>
      </w:r>
    </w:p>
    <w:p w:rsidR="00EE7439" w:rsidRPr="00EE7439" w:rsidRDefault="00EE7439" w:rsidP="00EE7439">
      <w:pPr>
        <w:spacing w:line="360" w:lineRule="auto"/>
        <w:ind w:firstLineChars="200" w:firstLine="560"/>
        <w:jc w:val="both"/>
        <w:rPr>
          <w:szCs w:val="28"/>
        </w:rPr>
      </w:pPr>
      <w:r w:rsidRPr="00EE7439">
        <w:rPr>
          <w:rFonts w:hint="eastAsia"/>
          <w:szCs w:val="28"/>
        </w:rPr>
        <w:t xml:space="preserve">3. </w:t>
      </w:r>
      <w:r w:rsidRPr="00EE7439">
        <w:rPr>
          <w:rFonts w:hint="eastAsia"/>
          <w:szCs w:val="28"/>
        </w:rPr>
        <w:t>健全管理机制。</w:t>
      </w:r>
    </w:p>
    <w:p w:rsidR="00EE7439" w:rsidRPr="00EE7439" w:rsidRDefault="00EE7439" w:rsidP="00EE7439">
      <w:pPr>
        <w:spacing w:line="360" w:lineRule="auto"/>
        <w:ind w:firstLineChars="200" w:firstLine="560"/>
        <w:jc w:val="both"/>
        <w:rPr>
          <w:szCs w:val="28"/>
        </w:rPr>
      </w:pPr>
      <w:r w:rsidRPr="00EE7439">
        <w:rPr>
          <w:rFonts w:hint="eastAsia"/>
          <w:szCs w:val="28"/>
        </w:rPr>
        <w:t xml:space="preserve">4. </w:t>
      </w:r>
      <w:r w:rsidRPr="00EE7439">
        <w:rPr>
          <w:rFonts w:hint="eastAsia"/>
          <w:szCs w:val="28"/>
        </w:rPr>
        <w:t>完善产业配套。</w:t>
      </w:r>
    </w:p>
    <w:p w:rsidR="00EE7439" w:rsidRPr="00EE7439" w:rsidRDefault="00EE7439" w:rsidP="00EE7439">
      <w:pPr>
        <w:spacing w:line="360" w:lineRule="auto"/>
        <w:ind w:firstLineChars="200" w:firstLine="560"/>
        <w:jc w:val="both"/>
        <w:rPr>
          <w:szCs w:val="28"/>
        </w:rPr>
      </w:pPr>
      <w:r w:rsidRPr="00EE7439">
        <w:rPr>
          <w:rFonts w:hint="eastAsia"/>
          <w:szCs w:val="28"/>
        </w:rPr>
        <w:t xml:space="preserve">5. </w:t>
      </w:r>
      <w:r w:rsidRPr="00EE7439">
        <w:rPr>
          <w:rFonts w:hint="eastAsia"/>
          <w:szCs w:val="28"/>
        </w:rPr>
        <w:t>强化技术支撑。</w:t>
      </w:r>
    </w:p>
    <w:p w:rsidR="00EE7439" w:rsidRDefault="00EE7439" w:rsidP="00EE7439">
      <w:pPr>
        <w:spacing w:line="360" w:lineRule="auto"/>
        <w:ind w:firstLineChars="200" w:firstLine="560"/>
        <w:jc w:val="both"/>
        <w:rPr>
          <w:szCs w:val="28"/>
        </w:rPr>
      </w:pPr>
      <w:r w:rsidRPr="00EE7439">
        <w:rPr>
          <w:rFonts w:hint="eastAsia"/>
          <w:szCs w:val="28"/>
        </w:rPr>
        <w:t xml:space="preserve">6. </w:t>
      </w:r>
      <w:r w:rsidRPr="00EE7439">
        <w:rPr>
          <w:rFonts w:hint="eastAsia"/>
          <w:szCs w:val="28"/>
        </w:rPr>
        <w:t>推行市场机制。</w:t>
      </w:r>
    </w:p>
    <w:p w:rsidR="006C2E21" w:rsidRPr="007F72B5" w:rsidRDefault="006C2E21" w:rsidP="006C2E21">
      <w:pPr>
        <w:pStyle w:val="2"/>
        <w:numPr>
          <w:ilvl w:val="0"/>
          <w:numId w:val="0"/>
        </w:numPr>
        <w:ind w:firstLineChars="200" w:firstLine="602"/>
        <w:rPr>
          <w:rFonts w:ascii="Times New Roman" w:eastAsia="宋体" w:hAnsi="Times New Roman" w:cs="Times New Roman"/>
        </w:rPr>
      </w:pPr>
      <w:bookmarkStart w:id="335" w:name="_Toc37980807"/>
      <w:bookmarkStart w:id="336" w:name="_Toc58255215"/>
      <w:bookmarkStart w:id="337" w:name="_Toc58334795"/>
      <w:bookmarkStart w:id="338" w:name="_Toc58335726"/>
      <w:bookmarkStart w:id="339" w:name="_Toc71359387"/>
      <w:r w:rsidRPr="007F72B5">
        <w:rPr>
          <w:rFonts w:ascii="Times New Roman" w:eastAsia="宋体" w:hAnsi="Times New Roman" w:cs="Times New Roman"/>
        </w:rPr>
        <w:t>5.4</w:t>
      </w:r>
      <w:r>
        <w:rPr>
          <w:rFonts w:ascii="Times New Roman" w:eastAsia="宋体" w:hAnsi="Times New Roman" w:cs="Times New Roman"/>
        </w:rPr>
        <w:t xml:space="preserve"> </w:t>
      </w:r>
      <w:r w:rsidRPr="007F72B5">
        <w:rPr>
          <w:rFonts w:ascii="Times New Roman" w:eastAsia="宋体" w:hAnsi="Times New Roman" w:cs="Times New Roman"/>
        </w:rPr>
        <w:t>技术</w:t>
      </w:r>
      <w:bookmarkEnd w:id="335"/>
      <w:r w:rsidRPr="007F72B5">
        <w:rPr>
          <w:rFonts w:ascii="Times New Roman" w:eastAsia="宋体" w:hAnsi="Times New Roman" w:cs="Times New Roman" w:hint="eastAsia"/>
        </w:rPr>
        <w:t>要点</w:t>
      </w:r>
      <w:bookmarkEnd w:id="336"/>
      <w:bookmarkEnd w:id="337"/>
      <w:bookmarkEnd w:id="338"/>
      <w:bookmarkEnd w:id="339"/>
    </w:p>
    <w:p w:rsidR="006C2E21" w:rsidRPr="00D63926" w:rsidRDefault="006C2E21" w:rsidP="006C2E21">
      <w:pPr>
        <w:pStyle w:val="3"/>
        <w:keepNext w:val="0"/>
        <w:keepLines w:val="0"/>
        <w:widowControl w:val="0"/>
        <w:numPr>
          <w:ilvl w:val="0"/>
          <w:numId w:val="0"/>
        </w:numPr>
        <w:adjustRightInd w:val="0"/>
        <w:ind w:right="140" w:firstLineChars="200" w:firstLine="562"/>
        <w:textAlignment w:val="baseline"/>
        <w:rPr>
          <w:rFonts w:eastAsia="宋体"/>
        </w:rPr>
      </w:pPr>
      <w:bookmarkStart w:id="340" w:name="_Toc58334796"/>
      <w:bookmarkStart w:id="341" w:name="_Toc58335727"/>
      <w:bookmarkStart w:id="342" w:name="_Toc71359388"/>
      <w:r w:rsidRPr="00D63926">
        <w:rPr>
          <w:rFonts w:eastAsia="宋体"/>
        </w:rPr>
        <w:t xml:space="preserve">5.4.1 </w:t>
      </w:r>
      <w:r w:rsidRPr="00D63926">
        <w:rPr>
          <w:rFonts w:eastAsia="宋体"/>
        </w:rPr>
        <w:t>绿色建筑技术</w:t>
      </w:r>
      <w:r w:rsidRPr="00D63926">
        <w:rPr>
          <w:rFonts w:eastAsia="宋体" w:hint="eastAsia"/>
        </w:rPr>
        <w:t>要点</w:t>
      </w:r>
      <w:bookmarkEnd w:id="340"/>
      <w:bookmarkEnd w:id="341"/>
      <w:bookmarkEnd w:id="342"/>
    </w:p>
    <w:p w:rsidR="006C2E21" w:rsidRPr="00E54FEA" w:rsidRDefault="006C2E21" w:rsidP="006C2E21">
      <w:pPr>
        <w:widowControl w:val="0"/>
        <w:spacing w:line="360" w:lineRule="auto"/>
        <w:ind w:firstLineChars="200" w:firstLine="560"/>
        <w:jc w:val="both"/>
        <w:rPr>
          <w:szCs w:val="28"/>
        </w:rPr>
      </w:pPr>
      <w:r w:rsidRPr="00E54FEA">
        <w:rPr>
          <w:szCs w:val="28"/>
        </w:rPr>
        <w:t>为更好的落实</w:t>
      </w:r>
      <w:r w:rsidR="001969D7">
        <w:rPr>
          <w:rFonts w:hint="eastAsia"/>
          <w:szCs w:val="28"/>
        </w:rPr>
        <w:t>廊坊市</w:t>
      </w:r>
      <w:r w:rsidRPr="00E54FEA">
        <w:rPr>
          <w:szCs w:val="28"/>
        </w:rPr>
        <w:t>绿色建筑的发展目标，本规划结合</w:t>
      </w:r>
      <w:r w:rsidR="00305C18">
        <w:rPr>
          <w:rFonts w:hint="eastAsia"/>
          <w:szCs w:val="28"/>
        </w:rPr>
        <w:t>廊坊市</w:t>
      </w:r>
      <w:r w:rsidRPr="00E54FEA">
        <w:rPr>
          <w:szCs w:val="28"/>
        </w:rPr>
        <w:t>绿色建筑发展定位和规划目标，从安全耐久、健康舒适、生活便利、资源节约和环境宜居五个方面进行梳理和筛选，总结绿色建筑发展技术</w:t>
      </w:r>
      <w:r>
        <w:rPr>
          <w:rFonts w:hint="eastAsia"/>
          <w:szCs w:val="28"/>
        </w:rPr>
        <w:t>要点</w:t>
      </w:r>
      <w:r w:rsidRPr="00E54FEA">
        <w:rPr>
          <w:szCs w:val="28"/>
        </w:rPr>
        <w:t>，作为绿色建筑设计、建设和运行的重要参考。</w:t>
      </w:r>
    </w:p>
    <w:p w:rsidR="006C2E21" w:rsidRPr="00AC6A85" w:rsidRDefault="006C2E21" w:rsidP="006C2E21">
      <w:pPr>
        <w:widowControl w:val="0"/>
        <w:spacing w:line="360" w:lineRule="auto"/>
        <w:ind w:firstLineChars="200" w:firstLine="562"/>
        <w:rPr>
          <w:b/>
          <w:bCs/>
          <w:szCs w:val="24"/>
        </w:rPr>
      </w:pPr>
      <w:bookmarkStart w:id="343" w:name="_Toc12969397"/>
      <w:bookmarkStart w:id="344" w:name="_Toc2179"/>
      <w:bookmarkStart w:id="345" w:name="_Toc37379152"/>
      <w:bookmarkStart w:id="346" w:name="_Toc37980808"/>
      <w:bookmarkStart w:id="347" w:name="_Toc58255216"/>
      <w:r w:rsidRPr="00AC6A85">
        <w:rPr>
          <w:rFonts w:hint="eastAsia"/>
          <w:b/>
          <w:bCs/>
          <w:szCs w:val="24"/>
        </w:rPr>
        <w:t>一</w:t>
      </w:r>
      <w:r>
        <w:rPr>
          <w:rFonts w:hint="eastAsia"/>
          <w:b/>
          <w:bCs/>
          <w:szCs w:val="24"/>
        </w:rPr>
        <w:t>、</w:t>
      </w:r>
      <w:r w:rsidRPr="00AC6A85">
        <w:rPr>
          <w:b/>
          <w:bCs/>
          <w:szCs w:val="24"/>
        </w:rPr>
        <w:t>绿色建筑</w:t>
      </w:r>
      <w:r>
        <w:rPr>
          <w:rFonts w:hint="eastAsia"/>
          <w:b/>
          <w:bCs/>
          <w:szCs w:val="24"/>
        </w:rPr>
        <w:t>基本</w:t>
      </w:r>
      <w:r w:rsidRPr="00AC6A85">
        <w:rPr>
          <w:b/>
          <w:bCs/>
          <w:szCs w:val="24"/>
        </w:rPr>
        <w:t>要求</w:t>
      </w:r>
      <w:bookmarkEnd w:id="343"/>
      <w:bookmarkEnd w:id="344"/>
      <w:bookmarkEnd w:id="345"/>
      <w:bookmarkEnd w:id="346"/>
      <w:bookmarkEnd w:id="347"/>
    </w:p>
    <w:p w:rsidR="006C2E21" w:rsidRDefault="00305C18" w:rsidP="006C2E21">
      <w:pPr>
        <w:widowControl w:val="0"/>
        <w:spacing w:line="360" w:lineRule="auto"/>
        <w:ind w:firstLine="560"/>
        <w:jc w:val="both"/>
        <w:rPr>
          <w:szCs w:val="28"/>
        </w:rPr>
      </w:pPr>
      <w:r w:rsidRPr="002C7B14">
        <w:rPr>
          <w:color w:val="auto"/>
          <w:szCs w:val="28"/>
        </w:rPr>
        <w:t>绿色建筑基本级要求建筑的安全耐久、健康舒适、生活便利、资源节约、环境宜居等方面控制项全部达标。</w:t>
      </w:r>
    </w:p>
    <w:p w:rsidR="006C2E21" w:rsidRPr="00E46451" w:rsidRDefault="006C2E21" w:rsidP="006C2E21">
      <w:pPr>
        <w:widowControl w:val="0"/>
        <w:spacing w:line="360" w:lineRule="auto"/>
        <w:ind w:firstLineChars="200" w:firstLine="562"/>
        <w:rPr>
          <w:b/>
          <w:bCs/>
          <w:szCs w:val="24"/>
        </w:rPr>
      </w:pPr>
      <w:r w:rsidRPr="00E46451">
        <w:rPr>
          <w:rFonts w:hint="eastAsia"/>
          <w:b/>
          <w:bCs/>
          <w:szCs w:val="24"/>
        </w:rPr>
        <w:lastRenderedPageBreak/>
        <w:t>（一）</w:t>
      </w:r>
      <w:r w:rsidRPr="00E46451">
        <w:rPr>
          <w:b/>
          <w:bCs/>
          <w:szCs w:val="24"/>
        </w:rPr>
        <w:t>全装修</w:t>
      </w:r>
    </w:p>
    <w:p w:rsidR="006C2E21" w:rsidRPr="00AC6A85" w:rsidRDefault="00305C18" w:rsidP="002A4A1F">
      <w:pPr>
        <w:widowControl w:val="0"/>
        <w:spacing w:line="360" w:lineRule="auto"/>
        <w:ind w:firstLineChars="200" w:firstLine="560"/>
        <w:jc w:val="both"/>
        <w:rPr>
          <w:szCs w:val="24"/>
        </w:rPr>
      </w:pPr>
      <w:r w:rsidRPr="002C7B14">
        <w:rPr>
          <w:color w:val="auto"/>
          <w:szCs w:val="28"/>
        </w:rPr>
        <w:t>绿色建筑</w:t>
      </w:r>
      <w:proofErr w:type="gramStart"/>
      <w:r w:rsidRPr="002C7B14">
        <w:rPr>
          <w:color w:val="auto"/>
          <w:szCs w:val="28"/>
        </w:rPr>
        <w:t>一</w:t>
      </w:r>
      <w:proofErr w:type="gramEnd"/>
      <w:r w:rsidRPr="002C7B14">
        <w:rPr>
          <w:color w:val="auto"/>
          <w:szCs w:val="28"/>
        </w:rPr>
        <w:t>星</w:t>
      </w:r>
      <w:r>
        <w:rPr>
          <w:rFonts w:hint="eastAsia"/>
          <w:color w:val="auto"/>
          <w:szCs w:val="28"/>
        </w:rPr>
        <w:t>级至</w:t>
      </w:r>
      <w:r w:rsidRPr="002C7B14">
        <w:rPr>
          <w:color w:val="auto"/>
          <w:szCs w:val="28"/>
        </w:rPr>
        <w:t>三星级建筑均应全装修。全装修即在交付前，住宅建筑内部墙面、顶面</w:t>
      </w:r>
      <w:r>
        <w:rPr>
          <w:rFonts w:hint="eastAsia"/>
          <w:color w:val="auto"/>
          <w:szCs w:val="28"/>
        </w:rPr>
        <w:t>、地面</w:t>
      </w:r>
      <w:r w:rsidRPr="002C7B14">
        <w:rPr>
          <w:color w:val="auto"/>
          <w:szCs w:val="28"/>
        </w:rPr>
        <w:t>全部铺贴、粉刷完成，门窗、固定家具、设备管线、开关插座及厨房、卫生间固定设施安装到位；公共建筑公共区域的固定面全部铺贴、粉刷完成，水、暖、电、通风等基本设备全部安装到位。</w:t>
      </w:r>
    </w:p>
    <w:p w:rsidR="006C2E21" w:rsidRPr="00E46451" w:rsidRDefault="006C2E21" w:rsidP="006C2E21">
      <w:pPr>
        <w:widowControl w:val="0"/>
        <w:spacing w:line="360" w:lineRule="auto"/>
        <w:ind w:firstLineChars="200" w:firstLine="562"/>
        <w:rPr>
          <w:b/>
          <w:bCs/>
          <w:szCs w:val="24"/>
        </w:rPr>
      </w:pPr>
      <w:r w:rsidRPr="00E46451">
        <w:rPr>
          <w:rFonts w:hint="eastAsia"/>
          <w:b/>
          <w:bCs/>
          <w:szCs w:val="24"/>
        </w:rPr>
        <w:t>（二）</w:t>
      </w:r>
      <w:r w:rsidRPr="00E46451">
        <w:rPr>
          <w:b/>
          <w:bCs/>
          <w:szCs w:val="24"/>
        </w:rPr>
        <w:t>提高围护结构热工性能</w:t>
      </w:r>
    </w:p>
    <w:p w:rsidR="006C2E21" w:rsidRPr="00AC6A85" w:rsidRDefault="006C2E21" w:rsidP="002A4A1F">
      <w:pPr>
        <w:widowControl w:val="0"/>
        <w:spacing w:line="360" w:lineRule="auto"/>
        <w:ind w:firstLineChars="200" w:firstLine="560"/>
        <w:jc w:val="both"/>
        <w:rPr>
          <w:szCs w:val="24"/>
        </w:rPr>
      </w:pPr>
      <w:proofErr w:type="gramStart"/>
      <w:r w:rsidRPr="00AC6A85">
        <w:rPr>
          <w:szCs w:val="24"/>
        </w:rPr>
        <w:t>一</w:t>
      </w:r>
      <w:proofErr w:type="gramEnd"/>
      <w:r w:rsidRPr="00AC6A85">
        <w:rPr>
          <w:szCs w:val="24"/>
        </w:rPr>
        <w:t>星</w:t>
      </w:r>
      <w:r w:rsidRPr="00AC6A85">
        <w:rPr>
          <w:rFonts w:hint="eastAsia"/>
          <w:szCs w:val="24"/>
        </w:rPr>
        <w:t>级</w:t>
      </w:r>
      <w:r w:rsidRPr="00AC6A85">
        <w:rPr>
          <w:szCs w:val="24"/>
        </w:rPr>
        <w:t>：围护结构热工性能提高</w:t>
      </w:r>
      <w:r w:rsidRPr="00AC6A85">
        <w:rPr>
          <w:szCs w:val="24"/>
        </w:rPr>
        <w:t>5%</w:t>
      </w:r>
      <w:r w:rsidRPr="00AC6A85">
        <w:rPr>
          <w:szCs w:val="24"/>
        </w:rPr>
        <w:t>或建筑供暖空调负荷降低</w:t>
      </w:r>
      <w:r w:rsidRPr="00AC6A85">
        <w:rPr>
          <w:szCs w:val="24"/>
        </w:rPr>
        <w:t>5%</w:t>
      </w:r>
      <w:r w:rsidRPr="00AC6A85">
        <w:rPr>
          <w:szCs w:val="24"/>
        </w:rPr>
        <w:t>；</w:t>
      </w:r>
    </w:p>
    <w:p w:rsidR="006C2E21" w:rsidRPr="00AC6A85" w:rsidRDefault="006C2E21" w:rsidP="002A4A1F">
      <w:pPr>
        <w:widowControl w:val="0"/>
        <w:spacing w:line="360" w:lineRule="auto"/>
        <w:ind w:firstLineChars="200" w:firstLine="560"/>
        <w:jc w:val="both"/>
        <w:rPr>
          <w:szCs w:val="24"/>
        </w:rPr>
      </w:pPr>
      <w:r w:rsidRPr="00AC6A85">
        <w:rPr>
          <w:szCs w:val="24"/>
        </w:rPr>
        <w:t>二星</w:t>
      </w:r>
      <w:r w:rsidRPr="00AC6A85">
        <w:rPr>
          <w:rFonts w:hint="eastAsia"/>
          <w:szCs w:val="24"/>
        </w:rPr>
        <w:t>级</w:t>
      </w:r>
      <w:r w:rsidRPr="00AC6A85">
        <w:rPr>
          <w:szCs w:val="24"/>
        </w:rPr>
        <w:t>：围护结构热工性能提高</w:t>
      </w:r>
      <w:r w:rsidRPr="00AC6A85">
        <w:rPr>
          <w:szCs w:val="24"/>
        </w:rPr>
        <w:t>10%</w:t>
      </w:r>
      <w:r w:rsidRPr="00AC6A85">
        <w:rPr>
          <w:szCs w:val="24"/>
        </w:rPr>
        <w:t>或建筑供暖空调负荷降低</w:t>
      </w:r>
      <w:r w:rsidRPr="00AC6A85">
        <w:rPr>
          <w:szCs w:val="24"/>
        </w:rPr>
        <w:t>10%</w:t>
      </w:r>
      <w:r w:rsidRPr="00AC6A85">
        <w:rPr>
          <w:szCs w:val="24"/>
        </w:rPr>
        <w:t>；</w:t>
      </w:r>
    </w:p>
    <w:p w:rsidR="006C2E21" w:rsidRPr="00AC6A85" w:rsidRDefault="006C2E21" w:rsidP="002A4A1F">
      <w:pPr>
        <w:widowControl w:val="0"/>
        <w:spacing w:line="360" w:lineRule="auto"/>
        <w:ind w:firstLineChars="200" w:firstLine="560"/>
        <w:jc w:val="both"/>
        <w:rPr>
          <w:szCs w:val="24"/>
        </w:rPr>
      </w:pPr>
      <w:r w:rsidRPr="00AC6A85">
        <w:rPr>
          <w:szCs w:val="24"/>
        </w:rPr>
        <w:t>三星</w:t>
      </w:r>
      <w:r w:rsidRPr="00AC6A85">
        <w:rPr>
          <w:rFonts w:hint="eastAsia"/>
          <w:szCs w:val="24"/>
        </w:rPr>
        <w:t>级</w:t>
      </w:r>
      <w:r w:rsidRPr="00AC6A85">
        <w:rPr>
          <w:szCs w:val="24"/>
        </w:rPr>
        <w:t>：围护结构热工性能提高</w:t>
      </w:r>
      <w:r w:rsidRPr="00AC6A85">
        <w:rPr>
          <w:szCs w:val="24"/>
        </w:rPr>
        <w:t>20%</w:t>
      </w:r>
      <w:r w:rsidRPr="00AC6A85">
        <w:rPr>
          <w:szCs w:val="24"/>
        </w:rPr>
        <w:t>或建筑供暖空调负荷降低</w:t>
      </w:r>
      <w:r w:rsidRPr="00AC6A85">
        <w:rPr>
          <w:szCs w:val="24"/>
        </w:rPr>
        <w:t>15%</w:t>
      </w:r>
      <w:r w:rsidRPr="00AC6A85">
        <w:rPr>
          <w:szCs w:val="24"/>
        </w:rPr>
        <w:t>。</w:t>
      </w:r>
    </w:p>
    <w:p w:rsidR="006C2E21" w:rsidRPr="00E46451" w:rsidRDefault="006C2E21" w:rsidP="006C2E21">
      <w:pPr>
        <w:widowControl w:val="0"/>
        <w:spacing w:line="360" w:lineRule="auto"/>
        <w:ind w:firstLineChars="200" w:firstLine="562"/>
        <w:rPr>
          <w:b/>
          <w:bCs/>
          <w:szCs w:val="24"/>
        </w:rPr>
      </w:pPr>
      <w:r w:rsidRPr="00E46451">
        <w:rPr>
          <w:rFonts w:hint="eastAsia"/>
          <w:b/>
          <w:bCs/>
          <w:szCs w:val="24"/>
        </w:rPr>
        <w:t>（三）</w:t>
      </w:r>
      <w:r w:rsidRPr="00E46451">
        <w:rPr>
          <w:b/>
          <w:bCs/>
          <w:szCs w:val="24"/>
        </w:rPr>
        <w:t>住宅建筑外窗传热系数降低比例</w:t>
      </w:r>
    </w:p>
    <w:p w:rsidR="006C2E21" w:rsidRPr="00AC6A85" w:rsidRDefault="006C2E21" w:rsidP="002A4A1F">
      <w:pPr>
        <w:widowControl w:val="0"/>
        <w:spacing w:line="360" w:lineRule="auto"/>
        <w:ind w:firstLineChars="200" w:firstLine="560"/>
        <w:jc w:val="both"/>
        <w:rPr>
          <w:szCs w:val="24"/>
        </w:rPr>
      </w:pPr>
      <w:proofErr w:type="gramStart"/>
      <w:r w:rsidRPr="00AC6A85">
        <w:rPr>
          <w:szCs w:val="24"/>
        </w:rPr>
        <w:t>一</w:t>
      </w:r>
      <w:proofErr w:type="gramEnd"/>
      <w:r w:rsidRPr="00AC6A85">
        <w:rPr>
          <w:szCs w:val="24"/>
        </w:rPr>
        <w:t>星</w:t>
      </w:r>
      <w:r w:rsidRPr="00AC6A85">
        <w:rPr>
          <w:rFonts w:hint="eastAsia"/>
          <w:szCs w:val="24"/>
        </w:rPr>
        <w:t>级</w:t>
      </w:r>
      <w:r w:rsidRPr="00AC6A85">
        <w:rPr>
          <w:szCs w:val="24"/>
        </w:rPr>
        <w:t>：外窗传热系数降低</w:t>
      </w:r>
      <w:r w:rsidRPr="00AC6A85">
        <w:rPr>
          <w:szCs w:val="24"/>
        </w:rPr>
        <w:t>5%</w:t>
      </w:r>
      <w:r w:rsidRPr="00AC6A85">
        <w:rPr>
          <w:szCs w:val="24"/>
        </w:rPr>
        <w:t>；</w:t>
      </w:r>
    </w:p>
    <w:p w:rsidR="006C2E21" w:rsidRPr="00AC6A85" w:rsidRDefault="006C2E21" w:rsidP="002A4A1F">
      <w:pPr>
        <w:widowControl w:val="0"/>
        <w:spacing w:line="360" w:lineRule="auto"/>
        <w:ind w:firstLineChars="200" w:firstLine="560"/>
        <w:jc w:val="both"/>
        <w:rPr>
          <w:szCs w:val="24"/>
        </w:rPr>
      </w:pPr>
      <w:r w:rsidRPr="00AC6A85">
        <w:rPr>
          <w:szCs w:val="24"/>
        </w:rPr>
        <w:t>二星</w:t>
      </w:r>
      <w:r w:rsidRPr="00AC6A85">
        <w:rPr>
          <w:rFonts w:hint="eastAsia"/>
          <w:szCs w:val="24"/>
        </w:rPr>
        <w:t>级</w:t>
      </w:r>
      <w:r w:rsidRPr="00AC6A85">
        <w:rPr>
          <w:szCs w:val="24"/>
        </w:rPr>
        <w:t>：外窗传热系数降低</w:t>
      </w:r>
      <w:r w:rsidRPr="00AC6A85">
        <w:rPr>
          <w:szCs w:val="24"/>
        </w:rPr>
        <w:t>10%</w:t>
      </w:r>
      <w:r w:rsidRPr="00AC6A85">
        <w:rPr>
          <w:szCs w:val="24"/>
        </w:rPr>
        <w:t>；</w:t>
      </w:r>
    </w:p>
    <w:p w:rsidR="006C2E21" w:rsidRPr="00AC6A85" w:rsidRDefault="006C2E21" w:rsidP="002A4A1F">
      <w:pPr>
        <w:widowControl w:val="0"/>
        <w:spacing w:line="360" w:lineRule="auto"/>
        <w:ind w:firstLineChars="200" w:firstLine="560"/>
        <w:jc w:val="both"/>
        <w:rPr>
          <w:szCs w:val="24"/>
        </w:rPr>
      </w:pPr>
      <w:r w:rsidRPr="00AC6A85">
        <w:rPr>
          <w:szCs w:val="24"/>
        </w:rPr>
        <w:t>三星</w:t>
      </w:r>
      <w:r w:rsidRPr="00AC6A85">
        <w:rPr>
          <w:rFonts w:hint="eastAsia"/>
          <w:szCs w:val="24"/>
        </w:rPr>
        <w:t>级</w:t>
      </w:r>
      <w:r w:rsidRPr="00AC6A85">
        <w:rPr>
          <w:szCs w:val="24"/>
        </w:rPr>
        <w:t>：外窗传热系数降低</w:t>
      </w:r>
      <w:r w:rsidRPr="00AC6A85">
        <w:rPr>
          <w:szCs w:val="24"/>
        </w:rPr>
        <w:t>20%</w:t>
      </w:r>
      <w:r w:rsidRPr="00AC6A85">
        <w:rPr>
          <w:szCs w:val="24"/>
        </w:rPr>
        <w:t>。</w:t>
      </w:r>
    </w:p>
    <w:p w:rsidR="00E46451" w:rsidRDefault="00E46451" w:rsidP="00E46451">
      <w:pPr>
        <w:widowControl w:val="0"/>
        <w:ind w:firstLineChars="200" w:firstLine="562"/>
        <w:jc w:val="both"/>
        <w:rPr>
          <w:b/>
          <w:color w:val="auto"/>
          <w:szCs w:val="28"/>
        </w:rPr>
      </w:pPr>
      <w:r>
        <w:rPr>
          <w:rFonts w:hint="eastAsia"/>
          <w:b/>
          <w:color w:val="auto"/>
          <w:szCs w:val="28"/>
        </w:rPr>
        <w:t>（四）主要功能房间照明功率密度</w:t>
      </w:r>
    </w:p>
    <w:p w:rsidR="00E46451" w:rsidRDefault="00E46451" w:rsidP="00E46451">
      <w:pPr>
        <w:widowControl w:val="0"/>
        <w:ind w:firstLine="560"/>
        <w:jc w:val="both"/>
        <w:rPr>
          <w:szCs w:val="28"/>
        </w:rPr>
      </w:pPr>
      <w:proofErr w:type="gramStart"/>
      <w:r w:rsidRPr="002C7B14">
        <w:rPr>
          <w:szCs w:val="28"/>
        </w:rPr>
        <w:t>一</w:t>
      </w:r>
      <w:proofErr w:type="gramEnd"/>
      <w:r w:rsidRPr="002C7B14">
        <w:rPr>
          <w:szCs w:val="28"/>
        </w:rPr>
        <w:t>星级</w:t>
      </w:r>
      <w:r>
        <w:rPr>
          <w:rFonts w:hint="eastAsia"/>
          <w:szCs w:val="28"/>
        </w:rPr>
        <w:t>、</w:t>
      </w:r>
      <w:r w:rsidRPr="002C7B14">
        <w:rPr>
          <w:szCs w:val="28"/>
        </w:rPr>
        <w:t>二星</w:t>
      </w:r>
      <w:r>
        <w:rPr>
          <w:rFonts w:hint="eastAsia"/>
          <w:szCs w:val="28"/>
        </w:rPr>
        <w:t>级</w:t>
      </w:r>
      <w:r w:rsidRPr="002C7B14">
        <w:rPr>
          <w:szCs w:val="28"/>
        </w:rPr>
        <w:t>：</w:t>
      </w:r>
      <w:r>
        <w:rPr>
          <w:rFonts w:hint="eastAsia"/>
          <w:szCs w:val="28"/>
        </w:rPr>
        <w:t>不应高于现行国家标准《建筑照明设计标准》</w:t>
      </w:r>
      <w:r>
        <w:rPr>
          <w:rFonts w:hint="eastAsia"/>
          <w:szCs w:val="28"/>
        </w:rPr>
        <w:t>G</w:t>
      </w:r>
      <w:r>
        <w:rPr>
          <w:szCs w:val="28"/>
        </w:rPr>
        <w:t>B 50034</w:t>
      </w:r>
      <w:r>
        <w:rPr>
          <w:rFonts w:hint="eastAsia"/>
          <w:szCs w:val="28"/>
        </w:rPr>
        <w:t>规定的现行值</w:t>
      </w:r>
      <w:r w:rsidRPr="002C7B14">
        <w:rPr>
          <w:szCs w:val="28"/>
        </w:rPr>
        <w:t>；</w:t>
      </w:r>
    </w:p>
    <w:p w:rsidR="00E46451" w:rsidRDefault="00E46451" w:rsidP="00E46451">
      <w:pPr>
        <w:widowControl w:val="0"/>
        <w:ind w:firstLineChars="200" w:firstLine="560"/>
        <w:jc w:val="both"/>
        <w:rPr>
          <w:b/>
          <w:color w:val="auto"/>
          <w:szCs w:val="28"/>
        </w:rPr>
      </w:pPr>
      <w:r w:rsidRPr="00AE78BF">
        <w:rPr>
          <w:rFonts w:hint="eastAsia"/>
          <w:bCs/>
          <w:color w:val="auto"/>
          <w:szCs w:val="28"/>
        </w:rPr>
        <w:t>三星级：不应</w:t>
      </w:r>
      <w:r>
        <w:rPr>
          <w:rFonts w:hint="eastAsia"/>
          <w:szCs w:val="28"/>
        </w:rPr>
        <w:t>高于现行国家标准《建筑照明设计标准》</w:t>
      </w:r>
      <w:r>
        <w:rPr>
          <w:rFonts w:hint="eastAsia"/>
          <w:szCs w:val="28"/>
        </w:rPr>
        <w:t>G</w:t>
      </w:r>
      <w:r>
        <w:rPr>
          <w:szCs w:val="28"/>
        </w:rPr>
        <w:t>B 50034</w:t>
      </w:r>
      <w:r>
        <w:rPr>
          <w:rFonts w:hint="eastAsia"/>
          <w:szCs w:val="28"/>
        </w:rPr>
        <w:t>规定的目标值。</w:t>
      </w:r>
    </w:p>
    <w:p w:rsidR="00E46451" w:rsidRPr="002C7B14" w:rsidRDefault="00E46451" w:rsidP="00E46451">
      <w:pPr>
        <w:widowControl w:val="0"/>
        <w:ind w:firstLineChars="200" w:firstLine="562"/>
        <w:jc w:val="both"/>
        <w:rPr>
          <w:b/>
          <w:color w:val="auto"/>
          <w:szCs w:val="28"/>
        </w:rPr>
      </w:pPr>
      <w:r>
        <w:rPr>
          <w:rFonts w:hint="eastAsia"/>
          <w:b/>
          <w:color w:val="auto"/>
          <w:szCs w:val="28"/>
        </w:rPr>
        <w:t>（五）</w:t>
      </w:r>
      <w:r w:rsidRPr="002C7B14">
        <w:rPr>
          <w:b/>
          <w:color w:val="auto"/>
          <w:szCs w:val="28"/>
        </w:rPr>
        <w:t>节水器具用水效率等级</w:t>
      </w:r>
    </w:p>
    <w:p w:rsidR="00E46451" w:rsidRDefault="00E46451" w:rsidP="00E46451">
      <w:pPr>
        <w:widowControl w:val="0"/>
        <w:ind w:firstLine="560"/>
        <w:jc w:val="both"/>
        <w:rPr>
          <w:szCs w:val="28"/>
        </w:rPr>
      </w:pPr>
      <w:proofErr w:type="gramStart"/>
      <w:r w:rsidRPr="002C7B14">
        <w:rPr>
          <w:szCs w:val="28"/>
        </w:rPr>
        <w:t>一</w:t>
      </w:r>
      <w:proofErr w:type="gramEnd"/>
      <w:r w:rsidRPr="002C7B14">
        <w:rPr>
          <w:szCs w:val="28"/>
        </w:rPr>
        <w:t>星级：</w:t>
      </w:r>
      <w:r>
        <w:rPr>
          <w:szCs w:val="28"/>
        </w:rPr>
        <w:t>2</w:t>
      </w:r>
      <w:r w:rsidRPr="002C7B14">
        <w:rPr>
          <w:szCs w:val="28"/>
        </w:rPr>
        <w:t>级；</w:t>
      </w:r>
    </w:p>
    <w:p w:rsidR="00E46451" w:rsidRDefault="00E46451" w:rsidP="00E46451">
      <w:pPr>
        <w:widowControl w:val="0"/>
        <w:ind w:firstLine="560"/>
        <w:jc w:val="both"/>
        <w:rPr>
          <w:szCs w:val="28"/>
        </w:rPr>
      </w:pPr>
      <w:r w:rsidRPr="002C7B14">
        <w:rPr>
          <w:szCs w:val="28"/>
        </w:rPr>
        <w:lastRenderedPageBreak/>
        <w:t>二星级：</w:t>
      </w:r>
      <w:r>
        <w:rPr>
          <w:szCs w:val="28"/>
        </w:rPr>
        <w:t>2</w:t>
      </w:r>
      <w:r w:rsidRPr="002C7B14">
        <w:rPr>
          <w:szCs w:val="28"/>
        </w:rPr>
        <w:t>级；</w:t>
      </w:r>
    </w:p>
    <w:p w:rsidR="00E46451" w:rsidRPr="002C7B14" w:rsidRDefault="00E46451" w:rsidP="00E46451">
      <w:pPr>
        <w:widowControl w:val="0"/>
        <w:ind w:firstLine="560"/>
        <w:jc w:val="both"/>
        <w:rPr>
          <w:szCs w:val="28"/>
        </w:rPr>
      </w:pPr>
      <w:r w:rsidRPr="002C7B14">
        <w:rPr>
          <w:szCs w:val="28"/>
        </w:rPr>
        <w:t>三星级：</w:t>
      </w:r>
      <w:r>
        <w:rPr>
          <w:szCs w:val="28"/>
        </w:rPr>
        <w:t>1</w:t>
      </w:r>
      <w:r w:rsidRPr="002C7B14">
        <w:rPr>
          <w:szCs w:val="28"/>
        </w:rPr>
        <w:t>级。</w:t>
      </w:r>
    </w:p>
    <w:p w:rsidR="00E46451" w:rsidRPr="002C7B14" w:rsidRDefault="00E46451" w:rsidP="00E46451">
      <w:pPr>
        <w:widowControl w:val="0"/>
        <w:ind w:firstLine="567"/>
        <w:jc w:val="both"/>
        <w:rPr>
          <w:b/>
          <w:color w:val="auto"/>
          <w:szCs w:val="28"/>
        </w:rPr>
      </w:pPr>
      <w:r>
        <w:rPr>
          <w:rFonts w:hint="eastAsia"/>
          <w:b/>
          <w:color w:val="auto"/>
          <w:szCs w:val="28"/>
        </w:rPr>
        <w:t>（六）</w:t>
      </w:r>
      <w:r w:rsidRPr="002C7B14">
        <w:rPr>
          <w:b/>
          <w:color w:val="auto"/>
          <w:szCs w:val="28"/>
        </w:rPr>
        <w:t>住宅建筑隔声性能</w:t>
      </w:r>
    </w:p>
    <w:p w:rsidR="00E46451" w:rsidRDefault="00E46451" w:rsidP="00E46451">
      <w:pPr>
        <w:widowControl w:val="0"/>
        <w:ind w:firstLine="560"/>
        <w:jc w:val="both"/>
        <w:rPr>
          <w:szCs w:val="28"/>
        </w:rPr>
      </w:pPr>
      <w:proofErr w:type="gramStart"/>
      <w:r w:rsidRPr="002C7B14">
        <w:rPr>
          <w:szCs w:val="28"/>
        </w:rPr>
        <w:t>一</w:t>
      </w:r>
      <w:proofErr w:type="gramEnd"/>
      <w:r w:rsidRPr="002C7B14">
        <w:rPr>
          <w:szCs w:val="28"/>
        </w:rPr>
        <w:t>星级：无要求；</w:t>
      </w:r>
    </w:p>
    <w:p w:rsidR="00E46451" w:rsidRDefault="00E46451" w:rsidP="00E46451">
      <w:pPr>
        <w:widowControl w:val="0"/>
        <w:ind w:firstLine="560"/>
        <w:jc w:val="both"/>
        <w:rPr>
          <w:color w:val="auto"/>
          <w:szCs w:val="28"/>
        </w:rPr>
      </w:pPr>
      <w:r w:rsidRPr="002C7B14">
        <w:rPr>
          <w:szCs w:val="28"/>
        </w:rPr>
        <w:t>二星级：</w:t>
      </w:r>
      <w:r w:rsidRPr="002C7B14">
        <w:rPr>
          <w:szCs w:val="28"/>
        </w:rPr>
        <w:t>1</w:t>
      </w:r>
      <w:r w:rsidRPr="002C7B14">
        <w:rPr>
          <w:szCs w:val="28"/>
        </w:rPr>
        <w:t>）</w:t>
      </w:r>
      <w:r w:rsidRPr="002C7B14">
        <w:rPr>
          <w:color w:val="auto"/>
          <w:szCs w:val="28"/>
        </w:rPr>
        <w:t>室外与卧室之间、分户隔墙（楼板）两侧卧室之间的空气隔声性能达到低限标准限值和高要求标准限值的平均数值；</w:t>
      </w:r>
      <w:r w:rsidRPr="002C7B14">
        <w:rPr>
          <w:color w:val="auto"/>
          <w:szCs w:val="28"/>
        </w:rPr>
        <w:t>2</w:t>
      </w:r>
      <w:r w:rsidRPr="002C7B14">
        <w:rPr>
          <w:color w:val="auto"/>
          <w:szCs w:val="28"/>
        </w:rPr>
        <w:t>）卧室楼板的撞击声隔声性能达到低限标准限值和高要求标准限值的平均数值；</w:t>
      </w:r>
    </w:p>
    <w:p w:rsidR="00E46451" w:rsidRPr="002C7B14" w:rsidRDefault="00E46451" w:rsidP="00E46451">
      <w:pPr>
        <w:widowControl w:val="0"/>
        <w:ind w:firstLine="560"/>
        <w:jc w:val="both"/>
        <w:rPr>
          <w:szCs w:val="28"/>
        </w:rPr>
      </w:pPr>
      <w:r w:rsidRPr="002C7B14">
        <w:rPr>
          <w:szCs w:val="28"/>
        </w:rPr>
        <w:t>三星级：</w:t>
      </w:r>
      <w:r w:rsidRPr="002C7B14">
        <w:rPr>
          <w:szCs w:val="28"/>
        </w:rPr>
        <w:t>1</w:t>
      </w:r>
      <w:r w:rsidRPr="002C7B14">
        <w:rPr>
          <w:szCs w:val="28"/>
        </w:rPr>
        <w:t>）</w:t>
      </w:r>
      <w:r w:rsidRPr="002C7B14">
        <w:rPr>
          <w:color w:val="auto"/>
          <w:szCs w:val="28"/>
        </w:rPr>
        <w:t>室外与卧室之间、分户隔墙（楼板）两侧卧室之间的空气隔声性能达到高要求标准限值；</w:t>
      </w:r>
      <w:r w:rsidRPr="002C7B14">
        <w:rPr>
          <w:color w:val="auto"/>
          <w:szCs w:val="28"/>
        </w:rPr>
        <w:t>2</w:t>
      </w:r>
      <w:r w:rsidRPr="002C7B14">
        <w:rPr>
          <w:color w:val="auto"/>
          <w:szCs w:val="28"/>
        </w:rPr>
        <w:t>）卧室楼板的撞击声隔声性能达到高要求标准限值。</w:t>
      </w:r>
    </w:p>
    <w:p w:rsidR="00E46451" w:rsidRPr="002C7B14" w:rsidRDefault="00E46451" w:rsidP="00E46451">
      <w:pPr>
        <w:widowControl w:val="0"/>
        <w:ind w:firstLine="567"/>
        <w:jc w:val="both"/>
        <w:rPr>
          <w:b/>
          <w:color w:val="auto"/>
          <w:szCs w:val="28"/>
        </w:rPr>
      </w:pPr>
      <w:r>
        <w:rPr>
          <w:rFonts w:hint="eastAsia"/>
          <w:b/>
          <w:color w:val="auto"/>
          <w:szCs w:val="28"/>
        </w:rPr>
        <w:t>（七）</w:t>
      </w:r>
      <w:r w:rsidRPr="002C7B14">
        <w:rPr>
          <w:b/>
          <w:color w:val="auto"/>
          <w:szCs w:val="28"/>
        </w:rPr>
        <w:t>室内污染物（氨、甲醛、苯、总挥发性有机物、氡、可吸入颗粒物等）</w:t>
      </w:r>
    </w:p>
    <w:p w:rsidR="00E46451" w:rsidRDefault="00E46451" w:rsidP="00E46451">
      <w:pPr>
        <w:widowControl w:val="0"/>
        <w:ind w:firstLine="560"/>
        <w:jc w:val="both"/>
        <w:rPr>
          <w:color w:val="auto"/>
          <w:szCs w:val="28"/>
        </w:rPr>
      </w:pPr>
      <w:proofErr w:type="gramStart"/>
      <w:r w:rsidRPr="002C7B14">
        <w:rPr>
          <w:szCs w:val="28"/>
        </w:rPr>
        <w:t>一</w:t>
      </w:r>
      <w:proofErr w:type="gramEnd"/>
      <w:r w:rsidRPr="002C7B14">
        <w:rPr>
          <w:szCs w:val="28"/>
        </w:rPr>
        <w:t>星级：</w:t>
      </w:r>
      <w:r w:rsidRPr="002C7B14">
        <w:rPr>
          <w:color w:val="auto"/>
          <w:szCs w:val="28"/>
        </w:rPr>
        <w:t>室内污染物主要污染物浓度降低</w:t>
      </w:r>
      <w:r w:rsidRPr="002C7B14">
        <w:rPr>
          <w:color w:val="auto"/>
          <w:szCs w:val="28"/>
        </w:rPr>
        <w:t>10%</w:t>
      </w:r>
      <w:r w:rsidRPr="002C7B14">
        <w:rPr>
          <w:color w:val="auto"/>
          <w:szCs w:val="28"/>
        </w:rPr>
        <w:t>；</w:t>
      </w:r>
    </w:p>
    <w:p w:rsidR="00E46451" w:rsidRPr="002C7B14" w:rsidRDefault="00E46451" w:rsidP="00E46451">
      <w:pPr>
        <w:widowControl w:val="0"/>
        <w:ind w:firstLine="560"/>
        <w:jc w:val="both"/>
        <w:rPr>
          <w:color w:val="auto"/>
          <w:szCs w:val="28"/>
        </w:rPr>
      </w:pPr>
      <w:r w:rsidRPr="002C7B14">
        <w:rPr>
          <w:szCs w:val="28"/>
        </w:rPr>
        <w:t>二星级、三星级：</w:t>
      </w:r>
      <w:r w:rsidRPr="002C7B14">
        <w:rPr>
          <w:color w:val="auto"/>
          <w:szCs w:val="28"/>
        </w:rPr>
        <w:t>室内污染物主要污染物浓度降低</w:t>
      </w:r>
      <w:r w:rsidRPr="002C7B14">
        <w:rPr>
          <w:color w:val="auto"/>
          <w:szCs w:val="28"/>
        </w:rPr>
        <w:t>20%</w:t>
      </w:r>
      <w:r w:rsidRPr="002C7B14">
        <w:rPr>
          <w:color w:val="auto"/>
          <w:szCs w:val="28"/>
        </w:rPr>
        <w:t>。</w:t>
      </w:r>
    </w:p>
    <w:p w:rsidR="00E46451" w:rsidRPr="002C7B14" w:rsidRDefault="00E46451" w:rsidP="00E46451">
      <w:pPr>
        <w:widowControl w:val="0"/>
        <w:ind w:firstLineChars="200" w:firstLine="562"/>
        <w:jc w:val="both"/>
        <w:rPr>
          <w:b/>
          <w:color w:val="auto"/>
          <w:szCs w:val="28"/>
        </w:rPr>
      </w:pPr>
      <w:r>
        <w:rPr>
          <w:rFonts w:hint="eastAsia"/>
          <w:b/>
          <w:color w:val="auto"/>
          <w:szCs w:val="28"/>
        </w:rPr>
        <w:t>（八）</w:t>
      </w:r>
      <w:r w:rsidRPr="002C7B14">
        <w:rPr>
          <w:b/>
          <w:color w:val="auto"/>
          <w:szCs w:val="28"/>
        </w:rPr>
        <w:t>外窗气密性</w:t>
      </w:r>
    </w:p>
    <w:p w:rsidR="00E46451" w:rsidRPr="002C7B14" w:rsidRDefault="00E46451" w:rsidP="00E46451">
      <w:pPr>
        <w:widowControl w:val="0"/>
        <w:ind w:firstLine="560"/>
        <w:jc w:val="both"/>
        <w:rPr>
          <w:color w:val="auto"/>
          <w:szCs w:val="28"/>
        </w:rPr>
      </w:pPr>
      <w:proofErr w:type="gramStart"/>
      <w:r>
        <w:rPr>
          <w:rFonts w:hint="eastAsia"/>
          <w:color w:val="auto"/>
          <w:szCs w:val="28"/>
        </w:rPr>
        <w:t>一</w:t>
      </w:r>
      <w:proofErr w:type="gramEnd"/>
      <w:r>
        <w:rPr>
          <w:rFonts w:hint="eastAsia"/>
          <w:color w:val="auto"/>
          <w:szCs w:val="28"/>
        </w:rPr>
        <w:t>星级、二星级</w:t>
      </w:r>
      <w:r w:rsidRPr="002C7B14">
        <w:rPr>
          <w:color w:val="auto"/>
          <w:szCs w:val="28"/>
        </w:rPr>
        <w:t>：外窗气密性</w:t>
      </w:r>
      <w:r>
        <w:rPr>
          <w:rFonts w:hint="eastAsia"/>
          <w:color w:val="auto"/>
          <w:szCs w:val="28"/>
        </w:rPr>
        <w:t>应为</w:t>
      </w:r>
      <w:r w:rsidRPr="002C7B14">
        <w:rPr>
          <w:color w:val="auto"/>
          <w:szCs w:val="28"/>
        </w:rPr>
        <w:t>7</w:t>
      </w:r>
      <w:r w:rsidRPr="002C7B14">
        <w:rPr>
          <w:color w:val="auto"/>
          <w:szCs w:val="28"/>
        </w:rPr>
        <w:t>级</w:t>
      </w:r>
      <w:r>
        <w:rPr>
          <w:rFonts w:hint="eastAsia"/>
          <w:color w:val="auto"/>
          <w:szCs w:val="28"/>
        </w:rPr>
        <w:t>，且外窗洞口与外窗本体的结合部位应严密</w:t>
      </w:r>
      <w:r w:rsidRPr="002C7B14">
        <w:rPr>
          <w:color w:val="auto"/>
          <w:szCs w:val="28"/>
        </w:rPr>
        <w:t>；</w:t>
      </w:r>
    </w:p>
    <w:p w:rsidR="00A67D78" w:rsidRDefault="00E46451" w:rsidP="00E46451">
      <w:pPr>
        <w:widowControl w:val="0"/>
        <w:ind w:firstLine="560"/>
        <w:jc w:val="both"/>
        <w:rPr>
          <w:color w:val="auto"/>
          <w:szCs w:val="28"/>
        </w:rPr>
      </w:pPr>
      <w:r>
        <w:rPr>
          <w:rFonts w:hint="eastAsia"/>
          <w:color w:val="auto"/>
          <w:szCs w:val="28"/>
        </w:rPr>
        <w:t>三星级</w:t>
      </w:r>
      <w:r w:rsidRPr="002C7B14">
        <w:rPr>
          <w:color w:val="auto"/>
          <w:szCs w:val="28"/>
        </w:rPr>
        <w:t>：外窗气密性</w:t>
      </w:r>
      <w:r>
        <w:rPr>
          <w:rFonts w:hint="eastAsia"/>
          <w:color w:val="auto"/>
          <w:szCs w:val="28"/>
        </w:rPr>
        <w:t>应为</w:t>
      </w:r>
      <w:r>
        <w:rPr>
          <w:color w:val="auto"/>
          <w:szCs w:val="28"/>
        </w:rPr>
        <w:t>8</w:t>
      </w:r>
      <w:r w:rsidRPr="002C7B14">
        <w:rPr>
          <w:color w:val="auto"/>
          <w:szCs w:val="28"/>
        </w:rPr>
        <w:t>级</w:t>
      </w:r>
      <w:r>
        <w:rPr>
          <w:rFonts w:hint="eastAsia"/>
          <w:color w:val="auto"/>
          <w:szCs w:val="28"/>
        </w:rPr>
        <w:t>，且外窗洞口与外窗本体的结合部位应严密</w:t>
      </w:r>
      <w:r w:rsidRPr="002C7B14">
        <w:rPr>
          <w:color w:val="auto"/>
          <w:szCs w:val="28"/>
        </w:rPr>
        <w:t>。</w:t>
      </w:r>
    </w:p>
    <w:p w:rsidR="006C2E21" w:rsidRPr="00AC6A85" w:rsidRDefault="006C2E21" w:rsidP="006C2E21">
      <w:pPr>
        <w:widowControl w:val="0"/>
        <w:spacing w:line="360" w:lineRule="auto"/>
        <w:ind w:firstLineChars="200" w:firstLine="562"/>
        <w:rPr>
          <w:b/>
          <w:bCs/>
          <w:szCs w:val="24"/>
        </w:rPr>
      </w:pPr>
      <w:bookmarkStart w:id="348" w:name="_Toc12969398"/>
      <w:bookmarkStart w:id="349" w:name="_Toc3346"/>
      <w:bookmarkStart w:id="350" w:name="_Toc37379153"/>
      <w:bookmarkStart w:id="351" w:name="_Toc37980809"/>
      <w:bookmarkStart w:id="352" w:name="_Toc58255217"/>
      <w:r>
        <w:rPr>
          <w:rFonts w:hint="eastAsia"/>
          <w:b/>
          <w:bCs/>
          <w:szCs w:val="24"/>
        </w:rPr>
        <w:t>二、</w:t>
      </w:r>
      <w:r w:rsidRPr="00AC6A85">
        <w:rPr>
          <w:b/>
          <w:bCs/>
          <w:szCs w:val="24"/>
        </w:rPr>
        <w:t>绿色建筑</w:t>
      </w:r>
      <w:proofErr w:type="gramStart"/>
      <w:r w:rsidRPr="00AC6A85">
        <w:rPr>
          <w:b/>
          <w:bCs/>
          <w:szCs w:val="24"/>
        </w:rPr>
        <w:t>一</w:t>
      </w:r>
      <w:proofErr w:type="gramEnd"/>
      <w:r w:rsidRPr="00AC6A85">
        <w:rPr>
          <w:rFonts w:hint="eastAsia"/>
          <w:b/>
          <w:bCs/>
          <w:szCs w:val="24"/>
        </w:rPr>
        <w:t>星级与</w:t>
      </w:r>
      <w:r w:rsidRPr="00AC6A85">
        <w:rPr>
          <w:b/>
          <w:bCs/>
          <w:szCs w:val="24"/>
        </w:rPr>
        <w:t>二星级技术要点</w:t>
      </w:r>
      <w:bookmarkEnd w:id="348"/>
      <w:bookmarkEnd w:id="349"/>
      <w:bookmarkEnd w:id="350"/>
      <w:bookmarkEnd w:id="351"/>
      <w:bookmarkEnd w:id="352"/>
    </w:p>
    <w:p w:rsidR="006C2E21" w:rsidRPr="00E54FEA" w:rsidRDefault="006C2E21" w:rsidP="00A67D78">
      <w:pPr>
        <w:widowControl w:val="0"/>
        <w:spacing w:line="360" w:lineRule="auto"/>
        <w:ind w:firstLine="561"/>
        <w:jc w:val="both"/>
        <w:rPr>
          <w:szCs w:val="28"/>
        </w:rPr>
      </w:pPr>
      <w:r w:rsidRPr="00E54FEA">
        <w:rPr>
          <w:szCs w:val="28"/>
        </w:rPr>
        <w:lastRenderedPageBreak/>
        <w:t>在控制性全部达标，满足绿色建筑基本要求条件下，满足以下技术要点要求：</w:t>
      </w:r>
    </w:p>
    <w:p w:rsidR="006C2E21" w:rsidRPr="00AC6A85" w:rsidRDefault="006C2E21" w:rsidP="006C2E21">
      <w:pPr>
        <w:widowControl w:val="0"/>
        <w:spacing w:line="360" w:lineRule="auto"/>
        <w:ind w:firstLine="420"/>
        <w:jc w:val="both"/>
        <w:rPr>
          <w:szCs w:val="28"/>
        </w:rPr>
      </w:pPr>
      <w:r w:rsidRPr="00AC6A85">
        <w:rPr>
          <w:rFonts w:hint="eastAsia"/>
          <w:szCs w:val="28"/>
        </w:rPr>
        <w:t>（</w:t>
      </w:r>
      <w:r>
        <w:rPr>
          <w:rFonts w:hint="eastAsia"/>
          <w:szCs w:val="28"/>
        </w:rPr>
        <w:t>一</w:t>
      </w:r>
      <w:r w:rsidRPr="00AC6A85">
        <w:rPr>
          <w:rFonts w:hint="eastAsia"/>
          <w:szCs w:val="28"/>
        </w:rPr>
        <w:t>）</w:t>
      </w:r>
      <w:r w:rsidRPr="00AC6A85">
        <w:rPr>
          <w:szCs w:val="28"/>
        </w:rPr>
        <w:t>安全耐久</w:t>
      </w:r>
    </w:p>
    <w:p w:rsidR="006C2E21" w:rsidRPr="007B649C" w:rsidRDefault="006C2E21" w:rsidP="006C2E21">
      <w:pPr>
        <w:widowControl w:val="0"/>
        <w:spacing w:line="360" w:lineRule="auto"/>
        <w:ind w:firstLine="420"/>
        <w:jc w:val="both"/>
        <w:rPr>
          <w:szCs w:val="28"/>
        </w:rPr>
      </w:pPr>
      <w:r>
        <w:rPr>
          <w:rFonts w:hint="eastAsia"/>
          <w:szCs w:val="28"/>
        </w:rPr>
        <w:t>1</w:t>
      </w:r>
      <w:r>
        <w:rPr>
          <w:szCs w:val="28"/>
        </w:rPr>
        <w:t xml:space="preserve">. </w:t>
      </w:r>
      <w:r w:rsidRPr="007B649C">
        <w:rPr>
          <w:szCs w:val="28"/>
        </w:rPr>
        <w:t>标识系统。</w:t>
      </w:r>
    </w:p>
    <w:p w:rsidR="006C2E21" w:rsidRPr="007B649C" w:rsidRDefault="006C2E21" w:rsidP="006C2E21">
      <w:pPr>
        <w:widowControl w:val="0"/>
        <w:spacing w:line="360" w:lineRule="auto"/>
        <w:ind w:firstLine="420"/>
        <w:jc w:val="both"/>
        <w:rPr>
          <w:szCs w:val="28"/>
        </w:rPr>
      </w:pPr>
      <w:r w:rsidRPr="007B649C">
        <w:rPr>
          <w:szCs w:val="28"/>
        </w:rPr>
        <w:t>应设有安全防护的警示和引导标识系统。安全标志分为禁止标志、警告标志、指令标志和提示标志。</w:t>
      </w:r>
    </w:p>
    <w:p w:rsidR="006C2E21" w:rsidRPr="007B649C" w:rsidRDefault="006C2E21" w:rsidP="006C2E21">
      <w:pPr>
        <w:widowControl w:val="0"/>
        <w:spacing w:line="360" w:lineRule="auto"/>
        <w:ind w:firstLine="420"/>
        <w:jc w:val="both"/>
        <w:rPr>
          <w:szCs w:val="28"/>
        </w:rPr>
      </w:pPr>
      <w:r>
        <w:rPr>
          <w:rFonts w:hint="eastAsia"/>
          <w:szCs w:val="28"/>
        </w:rPr>
        <w:t>2</w:t>
      </w:r>
      <w:r>
        <w:rPr>
          <w:szCs w:val="28"/>
        </w:rPr>
        <w:t xml:space="preserve">. </w:t>
      </w:r>
      <w:r w:rsidRPr="007B649C">
        <w:rPr>
          <w:szCs w:val="28"/>
        </w:rPr>
        <w:t>防滑措施。</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）建筑出入口及平台、公共走廊、电梯门厅、厨房、浴室、卫生间防滑等级不低于《建筑地面工程防滑技术规程》</w:t>
      </w:r>
      <w:r w:rsidRPr="00E54FEA">
        <w:rPr>
          <w:szCs w:val="28"/>
        </w:rPr>
        <w:t>JGJ/T 331</w:t>
      </w:r>
      <w:r w:rsidRPr="00E54FEA">
        <w:rPr>
          <w:szCs w:val="28"/>
        </w:rPr>
        <w:t>规定的</w:t>
      </w:r>
      <w:proofErr w:type="spellStart"/>
      <w:r w:rsidRPr="00E54FEA">
        <w:rPr>
          <w:szCs w:val="28"/>
        </w:rPr>
        <w:t>B</w:t>
      </w:r>
      <w:r w:rsidRPr="00E54FEA">
        <w:rPr>
          <w:szCs w:val="28"/>
          <w:vertAlign w:val="subscript"/>
        </w:rPr>
        <w:t>d</w:t>
      </w:r>
      <w:proofErr w:type="spellEnd"/>
      <w:r w:rsidRPr="00E54FEA">
        <w:rPr>
          <w:szCs w:val="28"/>
        </w:rPr>
        <w:t>、</w:t>
      </w:r>
      <w:proofErr w:type="spellStart"/>
      <w:r w:rsidRPr="00E54FEA">
        <w:rPr>
          <w:szCs w:val="28"/>
        </w:rPr>
        <w:t>B</w:t>
      </w:r>
      <w:r w:rsidRPr="00E54FEA">
        <w:rPr>
          <w:szCs w:val="28"/>
          <w:vertAlign w:val="subscript"/>
        </w:rPr>
        <w:t>w</w:t>
      </w:r>
      <w:proofErr w:type="spellEnd"/>
      <w:r w:rsidRPr="00E54FEA">
        <w:rPr>
          <w:szCs w:val="28"/>
        </w:rPr>
        <w:t>级；</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）建筑室内外活动场所防滑等级不低于《建筑地面工程防滑技术规程》</w:t>
      </w:r>
      <w:r w:rsidRPr="00E54FEA">
        <w:rPr>
          <w:szCs w:val="28"/>
        </w:rPr>
        <w:t>JGJ/T 331</w:t>
      </w:r>
      <w:r w:rsidRPr="00E54FEA">
        <w:rPr>
          <w:szCs w:val="28"/>
        </w:rPr>
        <w:t>规定的</w:t>
      </w:r>
      <w:r w:rsidRPr="00E54FEA">
        <w:rPr>
          <w:szCs w:val="28"/>
        </w:rPr>
        <w:t>A</w:t>
      </w:r>
      <w:r w:rsidRPr="009F5ED4">
        <w:rPr>
          <w:szCs w:val="28"/>
          <w:vertAlign w:val="subscript"/>
        </w:rPr>
        <w:t>d</w:t>
      </w:r>
      <w:r w:rsidRPr="00E54FEA">
        <w:rPr>
          <w:szCs w:val="28"/>
        </w:rPr>
        <w:t>、</w:t>
      </w:r>
      <w:r w:rsidRPr="00E54FEA">
        <w:rPr>
          <w:szCs w:val="28"/>
        </w:rPr>
        <w:t>A</w:t>
      </w:r>
      <w:r w:rsidRPr="009F5ED4">
        <w:rPr>
          <w:szCs w:val="28"/>
          <w:vertAlign w:val="subscript"/>
        </w:rPr>
        <w:t>w</w:t>
      </w:r>
      <w:r w:rsidRPr="00E54FEA">
        <w:rPr>
          <w:szCs w:val="28"/>
        </w:rPr>
        <w:t>级；</w:t>
      </w:r>
    </w:p>
    <w:p w:rsidR="006C2E21" w:rsidRPr="00E54FEA" w:rsidRDefault="006C2E21" w:rsidP="006C2E21">
      <w:pPr>
        <w:widowControl w:val="0"/>
        <w:spacing w:line="360" w:lineRule="auto"/>
        <w:ind w:firstLine="420"/>
        <w:jc w:val="both"/>
        <w:rPr>
          <w:szCs w:val="28"/>
        </w:rPr>
      </w:pPr>
      <w:r w:rsidRPr="00E54FEA">
        <w:rPr>
          <w:szCs w:val="28"/>
        </w:rPr>
        <w:t>3</w:t>
      </w:r>
      <w:r w:rsidRPr="00E54FEA">
        <w:rPr>
          <w:szCs w:val="28"/>
        </w:rPr>
        <w:t>）建筑坡道、楼梯踏步防滑等级不低于《建筑地面工程防滑技术规程》</w:t>
      </w:r>
      <w:r w:rsidRPr="00E54FEA">
        <w:rPr>
          <w:szCs w:val="28"/>
        </w:rPr>
        <w:t>JGJ/T 331</w:t>
      </w:r>
      <w:r w:rsidRPr="00E54FEA">
        <w:rPr>
          <w:szCs w:val="28"/>
        </w:rPr>
        <w:t>规定的</w:t>
      </w:r>
      <w:r w:rsidRPr="00E54FEA">
        <w:rPr>
          <w:szCs w:val="28"/>
        </w:rPr>
        <w:t>A</w:t>
      </w:r>
      <w:r w:rsidRPr="009F5ED4">
        <w:rPr>
          <w:szCs w:val="28"/>
          <w:vertAlign w:val="subscript"/>
        </w:rPr>
        <w:t>d</w:t>
      </w:r>
      <w:r w:rsidRPr="00E54FEA">
        <w:rPr>
          <w:szCs w:val="28"/>
        </w:rPr>
        <w:t>、</w:t>
      </w:r>
      <w:r w:rsidRPr="00E54FEA">
        <w:rPr>
          <w:szCs w:val="28"/>
        </w:rPr>
        <w:t>A</w:t>
      </w:r>
      <w:r w:rsidRPr="009F5ED4">
        <w:rPr>
          <w:szCs w:val="28"/>
          <w:vertAlign w:val="subscript"/>
        </w:rPr>
        <w:t>w</w:t>
      </w:r>
      <w:r w:rsidRPr="00E54FEA">
        <w:rPr>
          <w:szCs w:val="28"/>
        </w:rPr>
        <w:t>级或按水平地面提高一级</w:t>
      </w:r>
      <w:r>
        <w:rPr>
          <w:rFonts w:hint="eastAsia"/>
          <w:szCs w:val="28"/>
        </w:rPr>
        <w:t>。</w:t>
      </w:r>
    </w:p>
    <w:p w:rsidR="006C2E21" w:rsidRPr="007B649C" w:rsidRDefault="006C2E21" w:rsidP="006C2E21">
      <w:pPr>
        <w:widowControl w:val="0"/>
        <w:spacing w:line="360" w:lineRule="auto"/>
        <w:ind w:firstLine="420"/>
        <w:rPr>
          <w:szCs w:val="28"/>
        </w:rPr>
      </w:pPr>
      <w:r>
        <w:rPr>
          <w:rFonts w:hint="eastAsia"/>
          <w:szCs w:val="28"/>
        </w:rPr>
        <w:t>3</w:t>
      </w:r>
      <w:r>
        <w:rPr>
          <w:szCs w:val="28"/>
        </w:rPr>
        <w:t xml:space="preserve">. </w:t>
      </w:r>
      <w:r w:rsidRPr="007B649C">
        <w:rPr>
          <w:szCs w:val="28"/>
        </w:rPr>
        <w:t>在主要出入口及停车场等部位设置人车分流措施。</w:t>
      </w:r>
    </w:p>
    <w:p w:rsidR="006C2E21" w:rsidRPr="007B649C" w:rsidRDefault="006C2E21" w:rsidP="006C2E21">
      <w:pPr>
        <w:widowControl w:val="0"/>
        <w:spacing w:line="360" w:lineRule="auto"/>
        <w:ind w:firstLine="420"/>
        <w:rPr>
          <w:szCs w:val="28"/>
        </w:rPr>
      </w:pPr>
      <w:r>
        <w:rPr>
          <w:rFonts w:hint="eastAsia"/>
          <w:szCs w:val="28"/>
        </w:rPr>
        <w:t>4</w:t>
      </w:r>
      <w:r>
        <w:rPr>
          <w:szCs w:val="28"/>
        </w:rPr>
        <w:t xml:space="preserve">. </w:t>
      </w:r>
      <w:r w:rsidRPr="007B649C">
        <w:rPr>
          <w:szCs w:val="28"/>
        </w:rPr>
        <w:t>建筑结构与建筑设备管线分离。</w:t>
      </w:r>
    </w:p>
    <w:p w:rsidR="006C2E21" w:rsidRPr="00A50BEB" w:rsidRDefault="006C2E21" w:rsidP="006C2E21">
      <w:pPr>
        <w:widowControl w:val="0"/>
        <w:spacing w:line="360" w:lineRule="auto"/>
        <w:ind w:firstLine="420"/>
        <w:jc w:val="both"/>
        <w:rPr>
          <w:szCs w:val="28"/>
        </w:rPr>
      </w:pPr>
      <w:r w:rsidRPr="00A50BEB">
        <w:rPr>
          <w:rFonts w:hint="eastAsia"/>
          <w:szCs w:val="28"/>
        </w:rPr>
        <w:t>（二）</w:t>
      </w:r>
      <w:r w:rsidRPr="00A50BEB">
        <w:rPr>
          <w:szCs w:val="28"/>
        </w:rPr>
        <w:t>健康舒适</w:t>
      </w:r>
    </w:p>
    <w:p w:rsidR="006C2E21" w:rsidRPr="007B649C" w:rsidRDefault="006C2E21" w:rsidP="006C2E21">
      <w:pPr>
        <w:widowControl w:val="0"/>
        <w:spacing w:line="360" w:lineRule="auto"/>
        <w:ind w:firstLine="420"/>
        <w:jc w:val="both"/>
        <w:rPr>
          <w:szCs w:val="28"/>
        </w:rPr>
      </w:pPr>
      <w:r>
        <w:rPr>
          <w:rFonts w:hint="eastAsia"/>
          <w:szCs w:val="28"/>
        </w:rPr>
        <w:t>1</w:t>
      </w:r>
      <w:r>
        <w:rPr>
          <w:szCs w:val="28"/>
        </w:rPr>
        <w:t xml:space="preserve">. </w:t>
      </w:r>
      <w:r w:rsidRPr="007B649C">
        <w:rPr>
          <w:szCs w:val="28"/>
        </w:rPr>
        <w:t>建筑室内和建筑主出入口处应禁止吸烟，并在醒目位置设置禁烟标志。</w:t>
      </w:r>
    </w:p>
    <w:p w:rsidR="006C2E21" w:rsidRPr="007B649C" w:rsidRDefault="006C2E21" w:rsidP="006C2E21">
      <w:pPr>
        <w:widowControl w:val="0"/>
        <w:spacing w:line="360" w:lineRule="auto"/>
        <w:ind w:firstLine="420"/>
        <w:jc w:val="both"/>
        <w:rPr>
          <w:szCs w:val="28"/>
        </w:rPr>
      </w:pPr>
      <w:r>
        <w:rPr>
          <w:rFonts w:hint="eastAsia"/>
          <w:szCs w:val="28"/>
        </w:rPr>
        <w:t>2</w:t>
      </w:r>
      <w:r>
        <w:rPr>
          <w:szCs w:val="28"/>
        </w:rPr>
        <w:t xml:space="preserve">. </w:t>
      </w:r>
      <w:r w:rsidRPr="007B649C">
        <w:rPr>
          <w:szCs w:val="28"/>
        </w:rPr>
        <w:t>生活饮用水储水设施每半年清洗消毒至少一次。</w:t>
      </w:r>
    </w:p>
    <w:p w:rsidR="006C2E21" w:rsidRPr="007B649C" w:rsidRDefault="006C2E21" w:rsidP="006C2E21">
      <w:pPr>
        <w:widowControl w:val="0"/>
        <w:spacing w:line="360" w:lineRule="auto"/>
        <w:ind w:firstLine="420"/>
        <w:jc w:val="both"/>
        <w:rPr>
          <w:szCs w:val="28"/>
        </w:rPr>
      </w:pPr>
      <w:r>
        <w:rPr>
          <w:rFonts w:hint="eastAsia"/>
          <w:szCs w:val="28"/>
        </w:rPr>
        <w:t>3</w:t>
      </w:r>
      <w:r>
        <w:rPr>
          <w:szCs w:val="28"/>
        </w:rPr>
        <w:t xml:space="preserve">. </w:t>
      </w:r>
      <w:r w:rsidRPr="007B649C">
        <w:rPr>
          <w:szCs w:val="28"/>
        </w:rPr>
        <w:t>采用自带水封的便器，水封深度不低于</w:t>
      </w:r>
      <w:r w:rsidRPr="007B649C">
        <w:rPr>
          <w:szCs w:val="28"/>
        </w:rPr>
        <w:t>50</w:t>
      </w:r>
      <w:r>
        <w:rPr>
          <w:szCs w:val="28"/>
        </w:rPr>
        <w:t xml:space="preserve"> </w:t>
      </w:r>
      <w:r w:rsidRPr="007B649C">
        <w:rPr>
          <w:szCs w:val="28"/>
        </w:rPr>
        <w:t>mm</w:t>
      </w:r>
      <w:r w:rsidRPr="007B649C">
        <w:rPr>
          <w:szCs w:val="28"/>
        </w:rPr>
        <w:t>。</w:t>
      </w:r>
    </w:p>
    <w:p w:rsidR="006C2E21" w:rsidRPr="007B649C" w:rsidRDefault="006C2E21" w:rsidP="006C2E21">
      <w:pPr>
        <w:widowControl w:val="0"/>
        <w:spacing w:line="360" w:lineRule="auto"/>
        <w:ind w:firstLine="420"/>
        <w:jc w:val="both"/>
        <w:rPr>
          <w:szCs w:val="28"/>
        </w:rPr>
      </w:pPr>
      <w:r>
        <w:rPr>
          <w:rFonts w:hint="eastAsia"/>
          <w:szCs w:val="28"/>
        </w:rPr>
        <w:lastRenderedPageBreak/>
        <w:t>4</w:t>
      </w:r>
      <w:r>
        <w:rPr>
          <w:szCs w:val="28"/>
        </w:rPr>
        <w:t xml:space="preserve">. </w:t>
      </w:r>
      <w:r w:rsidRPr="007B649C">
        <w:rPr>
          <w:szCs w:val="28"/>
        </w:rPr>
        <w:t>主要功能房间应具有现场独立控制的热环境调节装置。</w:t>
      </w:r>
    </w:p>
    <w:p w:rsidR="006C2E21" w:rsidRPr="007B649C" w:rsidRDefault="006C2E21" w:rsidP="006C2E21">
      <w:pPr>
        <w:widowControl w:val="0"/>
        <w:spacing w:line="360" w:lineRule="auto"/>
        <w:ind w:firstLine="420"/>
        <w:jc w:val="both"/>
        <w:rPr>
          <w:szCs w:val="28"/>
        </w:rPr>
      </w:pPr>
      <w:r>
        <w:rPr>
          <w:rFonts w:hint="eastAsia"/>
          <w:szCs w:val="28"/>
        </w:rPr>
        <w:t>5</w:t>
      </w:r>
      <w:r>
        <w:rPr>
          <w:szCs w:val="28"/>
        </w:rPr>
        <w:t xml:space="preserve">. </w:t>
      </w:r>
      <w:r w:rsidRPr="007B649C">
        <w:rPr>
          <w:szCs w:val="28"/>
        </w:rPr>
        <w:t>地下车库应设置</w:t>
      </w:r>
      <w:r w:rsidRPr="007B649C">
        <w:rPr>
          <w:rFonts w:hint="eastAsia"/>
          <w:szCs w:val="28"/>
        </w:rPr>
        <w:t>与</w:t>
      </w:r>
      <w:r w:rsidRPr="007B649C">
        <w:rPr>
          <w:szCs w:val="28"/>
        </w:rPr>
        <w:t>排风设备联动的一氧化碳浓度检测装置。</w:t>
      </w:r>
    </w:p>
    <w:p w:rsidR="006C2E21" w:rsidRPr="007B649C" w:rsidRDefault="006C2E21" w:rsidP="006C2E21">
      <w:pPr>
        <w:widowControl w:val="0"/>
        <w:spacing w:line="360" w:lineRule="auto"/>
        <w:ind w:firstLine="420"/>
        <w:jc w:val="both"/>
        <w:rPr>
          <w:szCs w:val="28"/>
        </w:rPr>
      </w:pPr>
      <w:r>
        <w:rPr>
          <w:rFonts w:hint="eastAsia"/>
          <w:szCs w:val="28"/>
        </w:rPr>
        <w:t>6</w:t>
      </w:r>
      <w:r>
        <w:rPr>
          <w:szCs w:val="28"/>
        </w:rPr>
        <w:t xml:space="preserve">. </w:t>
      </w:r>
      <w:r w:rsidRPr="007B649C">
        <w:rPr>
          <w:szCs w:val="28"/>
        </w:rPr>
        <w:t>室内</w:t>
      </w:r>
      <w:r w:rsidRPr="007B649C">
        <w:rPr>
          <w:szCs w:val="28"/>
        </w:rPr>
        <w:t>PM</w:t>
      </w:r>
      <w:r w:rsidRPr="00D63926">
        <w:rPr>
          <w:szCs w:val="28"/>
          <w:vertAlign w:val="subscript"/>
        </w:rPr>
        <w:t>2.5</w:t>
      </w:r>
      <w:r w:rsidRPr="007B649C">
        <w:rPr>
          <w:szCs w:val="28"/>
        </w:rPr>
        <w:t>年平均浓度</w:t>
      </w:r>
      <w:r w:rsidRPr="009E22D3">
        <w:rPr>
          <w:rFonts w:asciiTheme="minorEastAsia" w:eastAsiaTheme="minorEastAsia" w:hAnsiTheme="minorEastAsia"/>
          <w:szCs w:val="28"/>
        </w:rPr>
        <w:t>≤</w:t>
      </w:r>
      <w:r w:rsidRPr="007B649C">
        <w:rPr>
          <w:szCs w:val="28"/>
        </w:rPr>
        <w:t>25</w:t>
      </w:r>
      <w:r>
        <w:rPr>
          <w:szCs w:val="28"/>
        </w:rPr>
        <w:t xml:space="preserve"> </w:t>
      </w:r>
      <w:proofErr w:type="spellStart"/>
      <w:r w:rsidR="00E46451" w:rsidRPr="00E46451">
        <w:rPr>
          <w:color w:val="auto"/>
          <w:szCs w:val="28"/>
        </w:rPr>
        <w:t>μ</w:t>
      </w:r>
      <w:r w:rsidRPr="007B649C">
        <w:rPr>
          <w:szCs w:val="28"/>
        </w:rPr>
        <w:t>g</w:t>
      </w:r>
      <w:proofErr w:type="spellEnd"/>
      <w:r w:rsidRPr="007B649C">
        <w:rPr>
          <w:szCs w:val="28"/>
        </w:rPr>
        <w:t>/m</w:t>
      </w:r>
      <w:r w:rsidRPr="007B649C">
        <w:rPr>
          <w:szCs w:val="28"/>
          <w:vertAlign w:val="superscript"/>
        </w:rPr>
        <w:t>3</w:t>
      </w:r>
      <w:r w:rsidRPr="007B649C">
        <w:rPr>
          <w:szCs w:val="28"/>
        </w:rPr>
        <w:t>，室内</w:t>
      </w:r>
      <w:r w:rsidRPr="007B649C">
        <w:rPr>
          <w:szCs w:val="28"/>
        </w:rPr>
        <w:t>PM</w:t>
      </w:r>
      <w:r w:rsidRPr="00E7208A">
        <w:rPr>
          <w:szCs w:val="28"/>
          <w:vertAlign w:val="subscript"/>
        </w:rPr>
        <w:t>10</w:t>
      </w:r>
      <w:r w:rsidRPr="007B649C">
        <w:rPr>
          <w:szCs w:val="28"/>
        </w:rPr>
        <w:t>年平均浓度</w:t>
      </w:r>
      <w:r w:rsidRPr="009E22D3">
        <w:rPr>
          <w:rFonts w:asciiTheme="minorEastAsia" w:eastAsiaTheme="minorEastAsia" w:hAnsiTheme="minorEastAsia"/>
          <w:szCs w:val="28"/>
        </w:rPr>
        <w:t>≤</w:t>
      </w:r>
      <w:r w:rsidRPr="007B649C">
        <w:rPr>
          <w:szCs w:val="28"/>
        </w:rPr>
        <w:t>50</w:t>
      </w:r>
      <w:r>
        <w:rPr>
          <w:szCs w:val="28"/>
        </w:rPr>
        <w:t xml:space="preserve"> </w:t>
      </w:r>
      <w:proofErr w:type="spellStart"/>
      <w:r w:rsidR="00E46451" w:rsidRPr="00E46451">
        <w:rPr>
          <w:color w:val="auto"/>
          <w:szCs w:val="28"/>
        </w:rPr>
        <w:t>μ</w:t>
      </w:r>
      <w:r w:rsidRPr="007B649C">
        <w:rPr>
          <w:szCs w:val="28"/>
        </w:rPr>
        <w:t>g</w:t>
      </w:r>
      <w:proofErr w:type="spellEnd"/>
      <w:r w:rsidRPr="007B649C">
        <w:rPr>
          <w:szCs w:val="28"/>
        </w:rPr>
        <w:t>/m</w:t>
      </w:r>
      <w:r w:rsidRPr="007B649C">
        <w:rPr>
          <w:szCs w:val="28"/>
          <w:vertAlign w:val="superscript"/>
        </w:rPr>
        <w:t>3</w:t>
      </w:r>
      <w:r w:rsidRPr="007B649C">
        <w:rPr>
          <w:szCs w:val="28"/>
        </w:rPr>
        <w:t>。</w:t>
      </w:r>
    </w:p>
    <w:p w:rsidR="006C2E21" w:rsidRPr="007B649C" w:rsidRDefault="006C2E21" w:rsidP="006C2E21">
      <w:pPr>
        <w:widowControl w:val="0"/>
        <w:spacing w:line="360" w:lineRule="auto"/>
        <w:ind w:firstLine="420"/>
        <w:jc w:val="both"/>
        <w:rPr>
          <w:szCs w:val="28"/>
        </w:rPr>
      </w:pPr>
      <w:r>
        <w:rPr>
          <w:rFonts w:hint="eastAsia"/>
          <w:szCs w:val="28"/>
        </w:rPr>
        <w:t>7</w:t>
      </w:r>
      <w:r>
        <w:rPr>
          <w:szCs w:val="28"/>
        </w:rPr>
        <w:t xml:space="preserve">. </w:t>
      </w:r>
      <w:r w:rsidRPr="007B649C">
        <w:rPr>
          <w:szCs w:val="28"/>
        </w:rPr>
        <w:t>选用绿色、环保、安全的室内装饰装修材料，选用的绿色产品的装饰装修材料达到</w:t>
      </w:r>
      <w:r w:rsidRPr="007B649C">
        <w:rPr>
          <w:szCs w:val="28"/>
        </w:rPr>
        <w:t>5</w:t>
      </w:r>
      <w:r w:rsidRPr="007B649C">
        <w:rPr>
          <w:szCs w:val="28"/>
        </w:rPr>
        <w:t>类以上，如选用绿色的内墙涂料、木器漆、壁纸、陶瓷砖、卫生装、防水涂料、木质地板、密封胶、家具等产品。</w:t>
      </w:r>
    </w:p>
    <w:p w:rsidR="006C2E21" w:rsidRPr="007B649C" w:rsidRDefault="006C2E21" w:rsidP="006C2E21">
      <w:pPr>
        <w:widowControl w:val="0"/>
        <w:spacing w:line="360" w:lineRule="auto"/>
        <w:ind w:firstLine="420"/>
        <w:jc w:val="both"/>
        <w:rPr>
          <w:szCs w:val="28"/>
        </w:rPr>
      </w:pPr>
      <w:r>
        <w:rPr>
          <w:rFonts w:hint="eastAsia"/>
          <w:szCs w:val="28"/>
        </w:rPr>
        <w:t>8</w:t>
      </w:r>
      <w:r>
        <w:rPr>
          <w:szCs w:val="28"/>
        </w:rPr>
        <w:t xml:space="preserve">. </w:t>
      </w:r>
      <w:r w:rsidRPr="007B649C">
        <w:rPr>
          <w:szCs w:val="28"/>
        </w:rPr>
        <w:t>所有给水排水管道、设备、设施设有明确、</w:t>
      </w:r>
      <w:r w:rsidRPr="007B649C">
        <w:rPr>
          <w:rFonts w:hint="eastAsia"/>
          <w:szCs w:val="28"/>
        </w:rPr>
        <w:t>清晰</w:t>
      </w:r>
      <w:r w:rsidRPr="007B649C">
        <w:rPr>
          <w:szCs w:val="28"/>
        </w:rPr>
        <w:t>的永久性标志。</w:t>
      </w:r>
    </w:p>
    <w:p w:rsidR="006C2E21" w:rsidRPr="007B649C" w:rsidRDefault="006C2E21" w:rsidP="006C2E21">
      <w:pPr>
        <w:widowControl w:val="0"/>
        <w:spacing w:line="360" w:lineRule="auto"/>
        <w:ind w:firstLine="420"/>
        <w:jc w:val="both"/>
        <w:rPr>
          <w:szCs w:val="28"/>
        </w:rPr>
      </w:pPr>
      <w:r>
        <w:rPr>
          <w:rFonts w:hint="eastAsia"/>
          <w:szCs w:val="28"/>
        </w:rPr>
        <w:t>9</w:t>
      </w:r>
      <w:r>
        <w:rPr>
          <w:szCs w:val="28"/>
        </w:rPr>
        <w:t xml:space="preserve">. </w:t>
      </w:r>
      <w:r w:rsidRPr="007B649C">
        <w:rPr>
          <w:szCs w:val="28"/>
        </w:rPr>
        <w:t>利用天然采光。</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）住宅建筑室内主要功能空间</w:t>
      </w:r>
      <w:r>
        <w:rPr>
          <w:rFonts w:hint="eastAsia"/>
          <w:szCs w:val="28"/>
        </w:rPr>
        <w:t>中</w:t>
      </w:r>
      <w:r w:rsidRPr="00E54FEA">
        <w:rPr>
          <w:szCs w:val="28"/>
        </w:rPr>
        <w:t>至少</w:t>
      </w:r>
      <w:r w:rsidRPr="00E54FEA">
        <w:rPr>
          <w:szCs w:val="28"/>
        </w:rPr>
        <w:t>60%</w:t>
      </w:r>
      <w:r w:rsidRPr="00E54FEA">
        <w:rPr>
          <w:szCs w:val="28"/>
        </w:rPr>
        <w:t>面积比例区域</w:t>
      </w:r>
      <w:r>
        <w:rPr>
          <w:rFonts w:hint="eastAsia"/>
          <w:szCs w:val="28"/>
        </w:rPr>
        <w:t>在</w:t>
      </w:r>
      <w:r w:rsidRPr="00E54FEA">
        <w:rPr>
          <w:szCs w:val="28"/>
        </w:rPr>
        <w:t>采光照度值</w:t>
      </w:r>
      <w:r w:rsidRPr="009E22D3">
        <w:rPr>
          <w:rFonts w:asciiTheme="minorEastAsia" w:eastAsiaTheme="minorEastAsia" w:hAnsiTheme="minorEastAsia"/>
          <w:szCs w:val="28"/>
        </w:rPr>
        <w:t>≥</w:t>
      </w:r>
      <w:r w:rsidRPr="00E54FEA">
        <w:rPr>
          <w:szCs w:val="28"/>
        </w:rPr>
        <w:t>300</w:t>
      </w:r>
      <w:r>
        <w:rPr>
          <w:szCs w:val="28"/>
        </w:rPr>
        <w:t xml:space="preserve"> </w:t>
      </w:r>
      <w:r w:rsidRPr="00E54FEA">
        <w:rPr>
          <w:szCs w:val="28"/>
        </w:rPr>
        <w:t>lx</w:t>
      </w:r>
      <w:r>
        <w:rPr>
          <w:rFonts w:hint="eastAsia"/>
          <w:szCs w:val="28"/>
        </w:rPr>
        <w:t>时拥有</w:t>
      </w:r>
      <w:r w:rsidRPr="00E54FEA">
        <w:rPr>
          <w:szCs w:val="28"/>
        </w:rPr>
        <w:t>不少于</w:t>
      </w:r>
      <w:r w:rsidRPr="00E54FEA">
        <w:rPr>
          <w:szCs w:val="28"/>
        </w:rPr>
        <w:t>8</w:t>
      </w:r>
      <w:r>
        <w:rPr>
          <w:szCs w:val="28"/>
        </w:rPr>
        <w:t xml:space="preserve"> </w:t>
      </w:r>
      <w:r w:rsidRPr="00E54FEA">
        <w:rPr>
          <w:szCs w:val="28"/>
        </w:rPr>
        <w:t>h/d</w:t>
      </w:r>
      <w:r>
        <w:rPr>
          <w:rFonts w:hint="eastAsia"/>
          <w:szCs w:val="28"/>
        </w:rPr>
        <w:t>的平均时数</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）公共建筑内区采光系数</w:t>
      </w:r>
      <w:r>
        <w:rPr>
          <w:rFonts w:hint="eastAsia"/>
          <w:szCs w:val="28"/>
        </w:rPr>
        <w:t>为</w:t>
      </w:r>
      <w:r w:rsidRPr="00E54FEA">
        <w:rPr>
          <w:szCs w:val="28"/>
        </w:rPr>
        <w:t>满足采光要求的面积比例达到</w:t>
      </w:r>
      <w:r w:rsidRPr="00E54FEA">
        <w:rPr>
          <w:szCs w:val="28"/>
        </w:rPr>
        <w:t>60%</w:t>
      </w:r>
      <w:r w:rsidRPr="00E54FEA">
        <w:rPr>
          <w:szCs w:val="28"/>
        </w:rPr>
        <w:t>，地下空间平均采光系数不小于</w:t>
      </w:r>
      <w:r w:rsidRPr="00E54FEA">
        <w:rPr>
          <w:szCs w:val="28"/>
        </w:rPr>
        <w:t>0.5%</w:t>
      </w:r>
      <w:r w:rsidRPr="00E54FEA">
        <w:rPr>
          <w:szCs w:val="28"/>
        </w:rPr>
        <w:t>的面积与地下室首层面积的比例达到</w:t>
      </w:r>
      <w:r w:rsidRPr="00E54FEA">
        <w:rPr>
          <w:szCs w:val="28"/>
        </w:rPr>
        <w:t>10%</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3</w:t>
      </w:r>
      <w:r w:rsidRPr="00E54FEA">
        <w:rPr>
          <w:szCs w:val="28"/>
        </w:rPr>
        <w:t>）公共建筑室内主要功能空间</w:t>
      </w:r>
      <w:r>
        <w:rPr>
          <w:rFonts w:hint="eastAsia"/>
          <w:szCs w:val="28"/>
        </w:rPr>
        <w:t>中</w:t>
      </w:r>
      <w:r w:rsidRPr="00E54FEA">
        <w:rPr>
          <w:szCs w:val="28"/>
        </w:rPr>
        <w:t>至少</w:t>
      </w:r>
      <w:r w:rsidRPr="00E54FEA">
        <w:rPr>
          <w:szCs w:val="28"/>
        </w:rPr>
        <w:t>60%</w:t>
      </w:r>
      <w:r w:rsidRPr="00E54FEA">
        <w:rPr>
          <w:szCs w:val="28"/>
        </w:rPr>
        <w:t>面积比例区域</w:t>
      </w:r>
      <w:r>
        <w:rPr>
          <w:rFonts w:hint="eastAsia"/>
          <w:szCs w:val="28"/>
        </w:rPr>
        <w:t>在</w:t>
      </w:r>
      <w:r w:rsidRPr="00E54FEA">
        <w:rPr>
          <w:szCs w:val="28"/>
        </w:rPr>
        <w:t>采光照度值满足采光要求</w:t>
      </w:r>
      <w:r>
        <w:rPr>
          <w:rFonts w:hint="eastAsia"/>
          <w:szCs w:val="28"/>
        </w:rPr>
        <w:t>时拥有</w:t>
      </w:r>
      <w:r w:rsidRPr="00E54FEA">
        <w:rPr>
          <w:szCs w:val="28"/>
        </w:rPr>
        <w:t>不少于</w:t>
      </w:r>
      <w:r>
        <w:rPr>
          <w:szCs w:val="28"/>
        </w:rPr>
        <w:t xml:space="preserve">4 </w:t>
      </w:r>
      <w:r w:rsidRPr="00E54FEA">
        <w:rPr>
          <w:szCs w:val="28"/>
        </w:rPr>
        <w:t>h/d</w:t>
      </w:r>
      <w:r>
        <w:rPr>
          <w:rFonts w:hint="eastAsia"/>
          <w:szCs w:val="28"/>
        </w:rPr>
        <w:t>的平均时数</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4</w:t>
      </w:r>
      <w:r w:rsidRPr="00E54FEA">
        <w:rPr>
          <w:szCs w:val="28"/>
        </w:rPr>
        <w:t>）主要功能房间有眩光控制措施。</w:t>
      </w:r>
    </w:p>
    <w:p w:rsidR="006C2E21" w:rsidRPr="007B649C" w:rsidRDefault="006C2E21" w:rsidP="006C2E21">
      <w:pPr>
        <w:widowControl w:val="0"/>
        <w:spacing w:line="360" w:lineRule="auto"/>
        <w:ind w:firstLine="420"/>
        <w:rPr>
          <w:szCs w:val="28"/>
        </w:rPr>
      </w:pPr>
      <w:r>
        <w:rPr>
          <w:rFonts w:hint="eastAsia"/>
          <w:szCs w:val="28"/>
        </w:rPr>
        <w:t>1</w:t>
      </w:r>
      <w:r>
        <w:rPr>
          <w:szCs w:val="28"/>
        </w:rPr>
        <w:t xml:space="preserve">0. </w:t>
      </w:r>
      <w:r w:rsidRPr="007B649C">
        <w:rPr>
          <w:szCs w:val="28"/>
        </w:rPr>
        <w:t>良好室内热湿环境。</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）采用自然通风或复合通风建筑，主要功能房间室内热环境参数在适应性舒适区时间比例达到</w:t>
      </w:r>
      <w:r w:rsidRPr="00E54FEA">
        <w:rPr>
          <w:szCs w:val="28"/>
        </w:rPr>
        <w:t>50%</w:t>
      </w:r>
      <w:r w:rsidRPr="00E54FEA">
        <w:rPr>
          <w:szCs w:val="28"/>
        </w:rPr>
        <w:t>以上；</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）采用人工冷热源的建筑，主要功能房间</w:t>
      </w:r>
      <w:r>
        <w:rPr>
          <w:rFonts w:hint="eastAsia"/>
          <w:szCs w:val="28"/>
        </w:rPr>
        <w:t>中满足</w:t>
      </w:r>
      <w:r w:rsidRPr="00E54FEA">
        <w:rPr>
          <w:szCs w:val="28"/>
        </w:rPr>
        <w:t>预计不满意者的百分数</w:t>
      </w:r>
      <w:r w:rsidR="00E46451">
        <w:rPr>
          <w:rFonts w:hint="eastAsia"/>
          <w:szCs w:val="28"/>
        </w:rPr>
        <w:t>（</w:t>
      </w:r>
      <w:r w:rsidR="00E46451" w:rsidRPr="00E54FEA">
        <w:rPr>
          <w:szCs w:val="28"/>
        </w:rPr>
        <w:t>PPD</w:t>
      </w:r>
      <w:r w:rsidR="00E46451">
        <w:rPr>
          <w:rFonts w:hint="eastAsia"/>
          <w:szCs w:val="28"/>
        </w:rPr>
        <w:t>）</w:t>
      </w:r>
      <w:r w:rsidRPr="00E54FEA">
        <w:rPr>
          <w:szCs w:val="28"/>
        </w:rPr>
        <w:t>、预计平均热感觉指标</w:t>
      </w:r>
      <w:r w:rsidR="00E46451">
        <w:rPr>
          <w:rFonts w:hint="eastAsia"/>
          <w:szCs w:val="28"/>
        </w:rPr>
        <w:t>（</w:t>
      </w:r>
      <w:r w:rsidR="00E46451" w:rsidRPr="00E54FEA">
        <w:rPr>
          <w:szCs w:val="28"/>
        </w:rPr>
        <w:t>PMV</w:t>
      </w:r>
      <w:r w:rsidR="00E46451">
        <w:rPr>
          <w:rFonts w:hint="eastAsia"/>
          <w:szCs w:val="28"/>
        </w:rPr>
        <w:t>）</w:t>
      </w:r>
      <w:r>
        <w:rPr>
          <w:rFonts w:hint="eastAsia"/>
          <w:szCs w:val="28"/>
        </w:rPr>
        <w:t>为</w:t>
      </w:r>
      <w:r w:rsidRPr="00E54FEA">
        <w:rPr>
          <w:szCs w:val="28"/>
        </w:rPr>
        <w:t>10%</w:t>
      </w:r>
      <w:r w:rsidRPr="00E54FEA">
        <w:rPr>
          <w:szCs w:val="28"/>
        </w:rPr>
        <w:t>＜</w:t>
      </w:r>
      <w:r w:rsidRPr="00E54FEA">
        <w:rPr>
          <w:szCs w:val="28"/>
        </w:rPr>
        <w:t>PPD</w:t>
      </w:r>
      <w:r w:rsidRPr="009E22D3">
        <w:rPr>
          <w:rFonts w:asciiTheme="minorEastAsia" w:eastAsiaTheme="minorEastAsia" w:hAnsiTheme="minorEastAsia"/>
          <w:szCs w:val="28"/>
        </w:rPr>
        <w:t>≤</w:t>
      </w:r>
      <w:r w:rsidRPr="00E54FEA">
        <w:rPr>
          <w:szCs w:val="28"/>
        </w:rPr>
        <w:t>25%</w:t>
      </w:r>
      <w:r w:rsidRPr="00E54FEA">
        <w:rPr>
          <w:szCs w:val="28"/>
        </w:rPr>
        <w:t>和－</w:t>
      </w:r>
      <w:r w:rsidRPr="00E54FEA">
        <w:rPr>
          <w:szCs w:val="28"/>
        </w:rPr>
        <w:t>1</w:t>
      </w:r>
      <w:r w:rsidRPr="009E22D3">
        <w:rPr>
          <w:rFonts w:asciiTheme="minorEastAsia" w:eastAsiaTheme="minorEastAsia" w:hAnsiTheme="minorEastAsia"/>
          <w:szCs w:val="28"/>
        </w:rPr>
        <w:t>≤</w:t>
      </w:r>
      <w:r w:rsidRPr="00E54FEA">
        <w:rPr>
          <w:szCs w:val="28"/>
        </w:rPr>
        <w:t>PMV</w:t>
      </w:r>
      <w:r w:rsidRPr="00E54FEA">
        <w:rPr>
          <w:szCs w:val="28"/>
        </w:rPr>
        <w:lastRenderedPageBreak/>
        <w:t>＜－</w:t>
      </w:r>
      <w:r w:rsidRPr="00E54FEA">
        <w:rPr>
          <w:szCs w:val="28"/>
        </w:rPr>
        <w:t>0.5</w:t>
      </w:r>
      <w:r w:rsidRPr="00E54FEA">
        <w:rPr>
          <w:szCs w:val="28"/>
        </w:rPr>
        <w:t>或＋</w:t>
      </w:r>
      <w:r w:rsidRPr="00E54FEA">
        <w:rPr>
          <w:szCs w:val="28"/>
        </w:rPr>
        <w:t>0.5</w:t>
      </w:r>
      <w:r w:rsidRPr="00E54FEA">
        <w:rPr>
          <w:szCs w:val="28"/>
        </w:rPr>
        <w:t>＜</w:t>
      </w:r>
      <w:r w:rsidRPr="00E54FEA">
        <w:rPr>
          <w:szCs w:val="28"/>
        </w:rPr>
        <w:t>PMV</w:t>
      </w:r>
      <w:r w:rsidRPr="009E22D3">
        <w:rPr>
          <w:rFonts w:asciiTheme="minorEastAsia" w:eastAsiaTheme="minorEastAsia" w:hAnsiTheme="minorEastAsia"/>
          <w:szCs w:val="28"/>
        </w:rPr>
        <w:t>≤</w:t>
      </w:r>
      <w:r w:rsidRPr="00E54FEA">
        <w:rPr>
          <w:szCs w:val="28"/>
        </w:rPr>
        <w:t>＋</w:t>
      </w:r>
      <w:r w:rsidRPr="00E54FEA">
        <w:rPr>
          <w:szCs w:val="28"/>
        </w:rPr>
        <w:t>1</w:t>
      </w:r>
      <w:r w:rsidRPr="00E54FEA">
        <w:rPr>
          <w:szCs w:val="28"/>
        </w:rPr>
        <w:t>的面积比例达到</w:t>
      </w:r>
      <w:r w:rsidRPr="00E54FEA">
        <w:rPr>
          <w:szCs w:val="28"/>
        </w:rPr>
        <w:t>60%</w:t>
      </w:r>
      <w:r w:rsidRPr="00E54FEA">
        <w:rPr>
          <w:szCs w:val="28"/>
        </w:rPr>
        <w:t>以上。</w:t>
      </w:r>
    </w:p>
    <w:p w:rsidR="006C2E21" w:rsidRPr="007B649C" w:rsidRDefault="006C2E21" w:rsidP="006C2E21">
      <w:pPr>
        <w:widowControl w:val="0"/>
        <w:spacing w:line="360" w:lineRule="auto"/>
        <w:ind w:firstLine="420"/>
        <w:rPr>
          <w:szCs w:val="28"/>
        </w:rPr>
      </w:pPr>
      <w:r>
        <w:rPr>
          <w:rFonts w:hint="eastAsia"/>
          <w:szCs w:val="28"/>
        </w:rPr>
        <w:t>1</w:t>
      </w:r>
      <w:r>
        <w:rPr>
          <w:szCs w:val="28"/>
        </w:rPr>
        <w:t xml:space="preserve">1. </w:t>
      </w:r>
      <w:r w:rsidRPr="007B649C">
        <w:rPr>
          <w:szCs w:val="28"/>
        </w:rPr>
        <w:t>充分利用自然通风。</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）住宅建筑通风开口面积与房间地板面积的比例达到</w:t>
      </w:r>
      <w:r w:rsidRPr="00E54FEA">
        <w:rPr>
          <w:szCs w:val="28"/>
        </w:rPr>
        <w:t>5%</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）公共建筑</w:t>
      </w:r>
      <w:r>
        <w:rPr>
          <w:rFonts w:hint="eastAsia"/>
          <w:szCs w:val="28"/>
        </w:rPr>
        <w:t>在</w:t>
      </w:r>
      <w:r w:rsidRPr="00E54FEA">
        <w:rPr>
          <w:szCs w:val="28"/>
        </w:rPr>
        <w:t>过渡</w:t>
      </w:r>
      <w:proofErr w:type="gramStart"/>
      <w:r w:rsidRPr="00E54FEA">
        <w:rPr>
          <w:szCs w:val="28"/>
        </w:rPr>
        <w:t>季典型</w:t>
      </w:r>
      <w:proofErr w:type="gramEnd"/>
      <w:r w:rsidRPr="00E54FEA">
        <w:rPr>
          <w:szCs w:val="28"/>
        </w:rPr>
        <w:t>工况下</w:t>
      </w:r>
      <w:r>
        <w:rPr>
          <w:rFonts w:hint="eastAsia"/>
          <w:szCs w:val="28"/>
        </w:rPr>
        <w:t>，</w:t>
      </w:r>
      <w:r w:rsidRPr="00E54FEA">
        <w:rPr>
          <w:szCs w:val="28"/>
        </w:rPr>
        <w:t>主要功能房间</w:t>
      </w:r>
      <w:r>
        <w:rPr>
          <w:rFonts w:hint="eastAsia"/>
          <w:szCs w:val="28"/>
        </w:rPr>
        <w:t>中</w:t>
      </w:r>
      <w:r w:rsidRPr="00E54FEA">
        <w:rPr>
          <w:szCs w:val="28"/>
        </w:rPr>
        <w:t>平均自然通风换气次数不小于</w:t>
      </w:r>
      <w:r w:rsidRPr="00E54FEA">
        <w:rPr>
          <w:szCs w:val="28"/>
        </w:rPr>
        <w:t>2</w:t>
      </w:r>
      <w:r w:rsidRPr="00E54FEA">
        <w:rPr>
          <w:szCs w:val="28"/>
        </w:rPr>
        <w:t>次</w:t>
      </w:r>
      <w:r w:rsidRPr="00E54FEA">
        <w:rPr>
          <w:szCs w:val="28"/>
        </w:rPr>
        <w:t>/h</w:t>
      </w:r>
      <w:r w:rsidRPr="00E54FEA">
        <w:rPr>
          <w:szCs w:val="28"/>
        </w:rPr>
        <w:t>的面积比例达到</w:t>
      </w:r>
      <w:r w:rsidRPr="00E54FEA">
        <w:rPr>
          <w:szCs w:val="28"/>
        </w:rPr>
        <w:t>70%</w:t>
      </w:r>
      <w:r w:rsidRPr="00E54FEA">
        <w:rPr>
          <w:szCs w:val="28"/>
        </w:rPr>
        <w:t>。</w:t>
      </w:r>
    </w:p>
    <w:p w:rsidR="006C2E21" w:rsidRPr="00A50BEB" w:rsidRDefault="006C2E21" w:rsidP="006C2E21">
      <w:pPr>
        <w:widowControl w:val="0"/>
        <w:spacing w:line="360" w:lineRule="auto"/>
        <w:ind w:firstLine="420"/>
        <w:jc w:val="both"/>
        <w:rPr>
          <w:szCs w:val="28"/>
        </w:rPr>
      </w:pPr>
      <w:r>
        <w:rPr>
          <w:rFonts w:hint="eastAsia"/>
          <w:szCs w:val="28"/>
        </w:rPr>
        <w:t>（三）</w:t>
      </w:r>
      <w:r w:rsidRPr="00A50BEB">
        <w:rPr>
          <w:szCs w:val="28"/>
        </w:rPr>
        <w:t>生活便利</w:t>
      </w:r>
    </w:p>
    <w:p w:rsidR="006C2E21" w:rsidRPr="00E54FEA" w:rsidRDefault="006C2E21" w:rsidP="006C2E21">
      <w:pPr>
        <w:pStyle w:val="22"/>
        <w:widowControl w:val="0"/>
        <w:ind w:firstLineChars="0" w:firstLine="420"/>
        <w:jc w:val="both"/>
        <w:rPr>
          <w:szCs w:val="28"/>
        </w:rPr>
      </w:pPr>
      <w:r>
        <w:rPr>
          <w:rFonts w:hint="eastAsia"/>
          <w:szCs w:val="28"/>
        </w:rPr>
        <w:t>1</w:t>
      </w:r>
      <w:r>
        <w:rPr>
          <w:szCs w:val="28"/>
        </w:rPr>
        <w:t xml:space="preserve">. </w:t>
      </w:r>
      <w:r w:rsidRPr="00E54FEA">
        <w:rPr>
          <w:szCs w:val="28"/>
        </w:rPr>
        <w:t>场地人行出入口</w:t>
      </w:r>
      <w:r w:rsidRPr="00E54FEA">
        <w:rPr>
          <w:szCs w:val="28"/>
        </w:rPr>
        <w:t>500</w:t>
      </w:r>
      <w:r>
        <w:rPr>
          <w:szCs w:val="28"/>
        </w:rPr>
        <w:t xml:space="preserve"> </w:t>
      </w:r>
      <w:r w:rsidRPr="00E54FEA">
        <w:rPr>
          <w:szCs w:val="28"/>
        </w:rPr>
        <w:t>m</w:t>
      </w:r>
      <w:r w:rsidRPr="00E54FEA">
        <w:rPr>
          <w:szCs w:val="28"/>
        </w:rPr>
        <w:t>内应设有公共交通站点或配备联系公共交通站点的专用接驳车。</w:t>
      </w:r>
    </w:p>
    <w:p w:rsidR="006C2E21" w:rsidRPr="00E54FEA" w:rsidRDefault="006C2E21" w:rsidP="006C2E21">
      <w:pPr>
        <w:pStyle w:val="22"/>
        <w:widowControl w:val="0"/>
        <w:ind w:firstLineChars="0" w:firstLine="420"/>
        <w:jc w:val="both"/>
        <w:rPr>
          <w:szCs w:val="28"/>
        </w:rPr>
      </w:pPr>
      <w:r>
        <w:rPr>
          <w:rFonts w:hint="eastAsia"/>
          <w:szCs w:val="28"/>
        </w:rPr>
        <w:t>2</w:t>
      </w:r>
      <w:r>
        <w:rPr>
          <w:szCs w:val="28"/>
        </w:rPr>
        <w:t xml:space="preserve">. </w:t>
      </w:r>
      <w:r w:rsidRPr="00E54FEA">
        <w:rPr>
          <w:szCs w:val="28"/>
        </w:rPr>
        <w:t>停车场应具有电动汽车充电设施或具备充电设施的安装条件，并应合理设置电动汽车和无障碍汽车停车位。</w:t>
      </w:r>
    </w:p>
    <w:p w:rsidR="006C2E21" w:rsidRPr="00E54FEA" w:rsidRDefault="006C2E21" w:rsidP="006C2E21">
      <w:pPr>
        <w:pStyle w:val="22"/>
        <w:widowControl w:val="0"/>
        <w:ind w:firstLineChars="0" w:firstLine="420"/>
        <w:jc w:val="both"/>
        <w:rPr>
          <w:szCs w:val="28"/>
        </w:rPr>
      </w:pPr>
      <w:r>
        <w:rPr>
          <w:rFonts w:hint="eastAsia"/>
          <w:szCs w:val="28"/>
        </w:rPr>
        <w:t>3</w:t>
      </w:r>
      <w:r>
        <w:rPr>
          <w:szCs w:val="28"/>
        </w:rPr>
        <w:t xml:space="preserve">. </w:t>
      </w:r>
      <w:r w:rsidRPr="00E54FEA">
        <w:rPr>
          <w:szCs w:val="28"/>
        </w:rPr>
        <w:t>建筑设备管理系统应具有自动监控管理功能。</w:t>
      </w:r>
    </w:p>
    <w:p w:rsidR="006C2E21" w:rsidRPr="00E54FEA" w:rsidRDefault="006C2E21" w:rsidP="006C2E21">
      <w:pPr>
        <w:pStyle w:val="22"/>
        <w:widowControl w:val="0"/>
        <w:ind w:firstLineChars="0" w:firstLine="420"/>
        <w:jc w:val="both"/>
        <w:rPr>
          <w:szCs w:val="28"/>
        </w:rPr>
      </w:pPr>
      <w:r>
        <w:rPr>
          <w:rFonts w:hint="eastAsia"/>
          <w:szCs w:val="28"/>
        </w:rPr>
        <w:t>4</w:t>
      </w:r>
      <w:r>
        <w:rPr>
          <w:szCs w:val="28"/>
        </w:rPr>
        <w:t xml:space="preserve">. </w:t>
      </w:r>
      <w:r w:rsidRPr="00E54FEA">
        <w:rPr>
          <w:szCs w:val="28"/>
        </w:rPr>
        <w:t>建筑室内外公共区域满足</w:t>
      </w:r>
      <w:proofErr w:type="gramStart"/>
      <w:r w:rsidRPr="00E54FEA">
        <w:rPr>
          <w:szCs w:val="28"/>
        </w:rPr>
        <w:t>全龄化</w:t>
      </w:r>
      <w:proofErr w:type="gramEnd"/>
      <w:r w:rsidRPr="00E54FEA">
        <w:rPr>
          <w:szCs w:val="28"/>
        </w:rPr>
        <w:t>设计要求。</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）建筑室内公共区域、室外公共活动场地及道路均满足无障碍设计要求；</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）建筑室内公共区域的墙、柱等处的阳角均为圆角，并设有</w:t>
      </w:r>
      <w:proofErr w:type="gramStart"/>
      <w:r w:rsidRPr="00E54FEA">
        <w:rPr>
          <w:szCs w:val="28"/>
        </w:rPr>
        <w:t>安全抓杆或</w:t>
      </w:r>
      <w:proofErr w:type="gramEnd"/>
      <w:r w:rsidRPr="00E54FEA">
        <w:rPr>
          <w:szCs w:val="28"/>
        </w:rPr>
        <w:t>扶手；</w:t>
      </w:r>
    </w:p>
    <w:p w:rsidR="006C2E21" w:rsidRPr="00E54FEA" w:rsidRDefault="006C2E21" w:rsidP="006C2E21">
      <w:pPr>
        <w:widowControl w:val="0"/>
        <w:spacing w:line="360" w:lineRule="auto"/>
        <w:ind w:firstLine="420"/>
        <w:jc w:val="both"/>
        <w:rPr>
          <w:szCs w:val="28"/>
        </w:rPr>
      </w:pPr>
      <w:r w:rsidRPr="00E54FEA">
        <w:rPr>
          <w:szCs w:val="28"/>
        </w:rPr>
        <w:t>3</w:t>
      </w:r>
      <w:r w:rsidRPr="00E54FEA">
        <w:rPr>
          <w:szCs w:val="28"/>
        </w:rPr>
        <w:t>）设有可容纳担架的无障碍电梯。</w:t>
      </w:r>
    </w:p>
    <w:p w:rsidR="006C2E21" w:rsidRPr="00E54FEA" w:rsidRDefault="006C2E21" w:rsidP="006C2E21">
      <w:pPr>
        <w:pStyle w:val="22"/>
        <w:widowControl w:val="0"/>
        <w:ind w:firstLineChars="0" w:firstLine="420"/>
        <w:rPr>
          <w:szCs w:val="28"/>
        </w:rPr>
      </w:pPr>
      <w:r>
        <w:rPr>
          <w:rFonts w:hint="eastAsia"/>
          <w:szCs w:val="28"/>
        </w:rPr>
        <w:t>5</w:t>
      </w:r>
      <w:r>
        <w:rPr>
          <w:szCs w:val="28"/>
        </w:rPr>
        <w:t xml:space="preserve">. </w:t>
      </w:r>
      <w:r w:rsidRPr="00E54FEA">
        <w:rPr>
          <w:szCs w:val="28"/>
        </w:rPr>
        <w:t>合理设置健身场地和空间。</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）室外健身场地面积不少于总用地面积的</w:t>
      </w:r>
      <w:r w:rsidRPr="00E54FEA">
        <w:rPr>
          <w:szCs w:val="28"/>
        </w:rPr>
        <w:t>0.5%</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）设置宽度不少于</w:t>
      </w:r>
      <w:r w:rsidRPr="00E54FEA">
        <w:rPr>
          <w:szCs w:val="28"/>
        </w:rPr>
        <w:t>1.25</w:t>
      </w:r>
      <w:r>
        <w:rPr>
          <w:szCs w:val="28"/>
        </w:rPr>
        <w:t xml:space="preserve"> </w:t>
      </w:r>
      <w:r w:rsidRPr="00E54FEA">
        <w:rPr>
          <w:szCs w:val="28"/>
        </w:rPr>
        <w:t>m</w:t>
      </w:r>
      <w:r w:rsidRPr="00E54FEA">
        <w:rPr>
          <w:szCs w:val="28"/>
        </w:rPr>
        <w:t>的专用健身慢行道，健身慢行道长度不少于</w:t>
      </w:r>
      <w:r w:rsidRPr="00E54FEA">
        <w:rPr>
          <w:szCs w:val="28"/>
        </w:rPr>
        <w:lastRenderedPageBreak/>
        <w:t>用地红线周长的</w:t>
      </w:r>
      <w:r w:rsidRPr="00E54FEA">
        <w:rPr>
          <w:szCs w:val="28"/>
        </w:rPr>
        <w:t>1/4</w:t>
      </w:r>
      <w:r w:rsidRPr="00E54FEA">
        <w:rPr>
          <w:szCs w:val="28"/>
        </w:rPr>
        <w:t>且不少于</w:t>
      </w:r>
      <w:r w:rsidRPr="00E54FEA">
        <w:rPr>
          <w:szCs w:val="28"/>
        </w:rPr>
        <w:t>100</w:t>
      </w:r>
      <w:r>
        <w:rPr>
          <w:szCs w:val="28"/>
        </w:rPr>
        <w:t xml:space="preserve"> </w:t>
      </w:r>
      <w:r w:rsidRPr="00E54FEA">
        <w:rPr>
          <w:szCs w:val="28"/>
        </w:rPr>
        <w:t>m</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3</w:t>
      </w:r>
      <w:r w:rsidRPr="00E54FEA">
        <w:rPr>
          <w:szCs w:val="28"/>
        </w:rPr>
        <w:t>）室内健身空间的面积不少于地上建筑面积的</w:t>
      </w:r>
      <w:r w:rsidRPr="00E54FEA">
        <w:rPr>
          <w:szCs w:val="28"/>
        </w:rPr>
        <w:t>0.3%</w:t>
      </w:r>
      <w:r w:rsidRPr="00E54FEA">
        <w:rPr>
          <w:szCs w:val="28"/>
        </w:rPr>
        <w:t>且不少于</w:t>
      </w:r>
      <w:r w:rsidRPr="00E54FEA">
        <w:rPr>
          <w:szCs w:val="28"/>
        </w:rPr>
        <w:t>60</w:t>
      </w:r>
      <w:r>
        <w:rPr>
          <w:szCs w:val="28"/>
        </w:rPr>
        <w:t xml:space="preserve"> </w:t>
      </w:r>
      <w:r w:rsidRPr="00E54FEA">
        <w:rPr>
          <w:szCs w:val="28"/>
        </w:rPr>
        <w:t>m</w:t>
      </w:r>
      <w:r w:rsidRPr="007B649C">
        <w:rPr>
          <w:szCs w:val="28"/>
          <w:vertAlign w:val="superscript"/>
        </w:rPr>
        <w:t>2</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4</w:t>
      </w:r>
      <w:r w:rsidRPr="00E54FEA">
        <w:rPr>
          <w:szCs w:val="28"/>
        </w:rPr>
        <w:t>）楼梯间具有天然采光和良好的视野，且距离主入口的距离不大于</w:t>
      </w:r>
      <w:r w:rsidRPr="00E54FEA">
        <w:rPr>
          <w:szCs w:val="28"/>
        </w:rPr>
        <w:t>15m</w:t>
      </w:r>
      <w:r w:rsidRPr="00E54FEA">
        <w:rPr>
          <w:szCs w:val="28"/>
        </w:rPr>
        <w:t>。</w:t>
      </w:r>
    </w:p>
    <w:p w:rsidR="006C2E21" w:rsidRPr="00E54FEA" w:rsidRDefault="006C2E21" w:rsidP="006C2E21">
      <w:pPr>
        <w:pStyle w:val="22"/>
        <w:widowControl w:val="0"/>
        <w:ind w:firstLineChars="0" w:firstLine="420"/>
        <w:jc w:val="both"/>
        <w:rPr>
          <w:szCs w:val="28"/>
        </w:rPr>
      </w:pPr>
      <w:r>
        <w:rPr>
          <w:rFonts w:hint="eastAsia"/>
          <w:szCs w:val="28"/>
        </w:rPr>
        <w:t>6</w:t>
      </w:r>
      <w:r>
        <w:rPr>
          <w:szCs w:val="28"/>
        </w:rPr>
        <w:t xml:space="preserve">. </w:t>
      </w:r>
      <w:r w:rsidRPr="00E54FEA">
        <w:rPr>
          <w:szCs w:val="28"/>
        </w:rPr>
        <w:t>设置分类、分级用能</w:t>
      </w:r>
      <w:r>
        <w:rPr>
          <w:rFonts w:hint="eastAsia"/>
          <w:szCs w:val="28"/>
        </w:rPr>
        <w:t>且</w:t>
      </w:r>
      <w:r w:rsidRPr="00E54FEA">
        <w:rPr>
          <w:szCs w:val="28"/>
        </w:rPr>
        <w:t>自动远传计量系统，且设置能源管理系统实现对建筑能耗的监测、数据分析和管理。</w:t>
      </w:r>
    </w:p>
    <w:p w:rsidR="006C2E21" w:rsidRPr="00E54FEA" w:rsidRDefault="006C2E21" w:rsidP="006C2E21">
      <w:pPr>
        <w:pStyle w:val="22"/>
        <w:widowControl w:val="0"/>
        <w:ind w:firstLineChars="0" w:firstLine="420"/>
        <w:jc w:val="both"/>
        <w:rPr>
          <w:szCs w:val="28"/>
        </w:rPr>
      </w:pPr>
      <w:r>
        <w:rPr>
          <w:rFonts w:hint="eastAsia"/>
          <w:szCs w:val="28"/>
        </w:rPr>
        <w:t>7</w:t>
      </w:r>
      <w:r>
        <w:rPr>
          <w:szCs w:val="28"/>
        </w:rPr>
        <w:t xml:space="preserve">. </w:t>
      </w:r>
      <w:r w:rsidRPr="00E54FEA">
        <w:rPr>
          <w:szCs w:val="28"/>
        </w:rPr>
        <w:t>设置</w:t>
      </w:r>
      <w:r w:rsidRPr="00E54FEA">
        <w:rPr>
          <w:szCs w:val="28"/>
        </w:rPr>
        <w:t>PM</w:t>
      </w:r>
      <w:r w:rsidRPr="00E54FEA">
        <w:rPr>
          <w:szCs w:val="28"/>
          <w:vertAlign w:val="subscript"/>
        </w:rPr>
        <w:t>10</w:t>
      </w:r>
      <w:r w:rsidRPr="00E54FEA">
        <w:rPr>
          <w:szCs w:val="28"/>
        </w:rPr>
        <w:t>、</w:t>
      </w:r>
      <w:r w:rsidRPr="00E54FEA">
        <w:rPr>
          <w:szCs w:val="28"/>
        </w:rPr>
        <w:t>PM</w:t>
      </w:r>
      <w:r w:rsidRPr="00E54FEA">
        <w:rPr>
          <w:szCs w:val="28"/>
          <w:vertAlign w:val="subscript"/>
        </w:rPr>
        <w:t>2.5</w:t>
      </w:r>
      <w:r w:rsidRPr="00E54FEA">
        <w:rPr>
          <w:szCs w:val="28"/>
        </w:rPr>
        <w:t>、</w:t>
      </w:r>
      <w:r w:rsidRPr="00E54FEA">
        <w:rPr>
          <w:szCs w:val="28"/>
        </w:rPr>
        <w:t>CO</w:t>
      </w:r>
      <w:r w:rsidRPr="00E54FEA">
        <w:rPr>
          <w:szCs w:val="28"/>
          <w:vertAlign w:val="subscript"/>
        </w:rPr>
        <w:t>2</w:t>
      </w:r>
      <w:r w:rsidRPr="00E54FEA">
        <w:rPr>
          <w:szCs w:val="28"/>
        </w:rPr>
        <w:t>浓度的空气质量监测系统，且具有存储至少一年的监测数据和实时显示等功能。</w:t>
      </w:r>
    </w:p>
    <w:p w:rsidR="006C2E21" w:rsidRPr="00E54FEA" w:rsidRDefault="006C2E21" w:rsidP="006C2E21">
      <w:pPr>
        <w:pStyle w:val="22"/>
        <w:widowControl w:val="0"/>
        <w:ind w:firstLineChars="0" w:firstLine="420"/>
        <w:jc w:val="both"/>
        <w:rPr>
          <w:szCs w:val="28"/>
        </w:rPr>
      </w:pPr>
      <w:r>
        <w:rPr>
          <w:szCs w:val="28"/>
        </w:rPr>
        <w:t xml:space="preserve">8. </w:t>
      </w:r>
      <w:r w:rsidRPr="00E54FEA">
        <w:rPr>
          <w:szCs w:val="28"/>
        </w:rPr>
        <w:t>设置用水远传计量系统、水质在线监测系统。</w:t>
      </w:r>
    </w:p>
    <w:p w:rsidR="006C2E21" w:rsidRPr="00E54FEA" w:rsidRDefault="006C2E21" w:rsidP="006C2E21">
      <w:pPr>
        <w:pStyle w:val="22"/>
        <w:widowControl w:val="0"/>
        <w:ind w:firstLineChars="0" w:firstLine="420"/>
        <w:jc w:val="both"/>
        <w:rPr>
          <w:szCs w:val="28"/>
        </w:rPr>
      </w:pPr>
      <w:r>
        <w:rPr>
          <w:rFonts w:hint="eastAsia"/>
          <w:szCs w:val="28"/>
        </w:rPr>
        <w:t>9</w:t>
      </w:r>
      <w:r>
        <w:rPr>
          <w:szCs w:val="28"/>
        </w:rPr>
        <w:t xml:space="preserve">. </w:t>
      </w:r>
      <w:r w:rsidRPr="00E54FEA">
        <w:rPr>
          <w:szCs w:val="28"/>
        </w:rPr>
        <w:t>建筑平均日用水量大于节水用水定额下限值、不大于平均值。</w:t>
      </w:r>
    </w:p>
    <w:p w:rsidR="006C2E21" w:rsidRPr="00A50BEB" w:rsidRDefault="006C2E21" w:rsidP="006C2E21">
      <w:pPr>
        <w:widowControl w:val="0"/>
        <w:spacing w:line="360" w:lineRule="auto"/>
        <w:ind w:firstLine="420"/>
        <w:jc w:val="both"/>
        <w:rPr>
          <w:szCs w:val="28"/>
        </w:rPr>
      </w:pPr>
      <w:r w:rsidRPr="00A50BEB">
        <w:rPr>
          <w:rFonts w:hint="eastAsia"/>
          <w:szCs w:val="28"/>
        </w:rPr>
        <w:t>（四）</w:t>
      </w:r>
      <w:r w:rsidRPr="00A50BEB">
        <w:rPr>
          <w:szCs w:val="28"/>
        </w:rPr>
        <w:t>资源节约</w:t>
      </w:r>
    </w:p>
    <w:p w:rsidR="006C2E21" w:rsidRPr="00E54FEA" w:rsidRDefault="006C2E21" w:rsidP="00174DB3">
      <w:pPr>
        <w:pStyle w:val="22"/>
        <w:widowControl w:val="0"/>
        <w:ind w:firstLineChars="0" w:firstLine="420"/>
        <w:jc w:val="both"/>
        <w:rPr>
          <w:szCs w:val="28"/>
        </w:rPr>
      </w:pPr>
      <w:r>
        <w:rPr>
          <w:rFonts w:hint="eastAsia"/>
          <w:szCs w:val="28"/>
        </w:rPr>
        <w:t>1</w:t>
      </w:r>
      <w:r>
        <w:rPr>
          <w:szCs w:val="28"/>
        </w:rPr>
        <w:t xml:space="preserve">. </w:t>
      </w:r>
      <w:r w:rsidRPr="00E54FEA">
        <w:rPr>
          <w:szCs w:val="28"/>
        </w:rPr>
        <w:t>冷热源、输配系统和照明等各部分能耗应进行独立分项计量。</w:t>
      </w:r>
    </w:p>
    <w:p w:rsidR="006C2E21" w:rsidRPr="00E54FEA" w:rsidRDefault="006C2E21" w:rsidP="00174DB3">
      <w:pPr>
        <w:pStyle w:val="22"/>
        <w:widowControl w:val="0"/>
        <w:ind w:firstLineChars="0" w:firstLine="420"/>
        <w:jc w:val="both"/>
        <w:rPr>
          <w:szCs w:val="28"/>
        </w:rPr>
      </w:pPr>
      <w:r>
        <w:rPr>
          <w:rFonts w:hint="eastAsia"/>
          <w:szCs w:val="28"/>
        </w:rPr>
        <w:t>2</w:t>
      </w:r>
      <w:r>
        <w:rPr>
          <w:szCs w:val="28"/>
        </w:rPr>
        <w:t xml:space="preserve">. </w:t>
      </w:r>
      <w:r w:rsidRPr="00E54FEA">
        <w:rPr>
          <w:szCs w:val="28"/>
        </w:rPr>
        <w:t>用水点处水压</w:t>
      </w:r>
      <w:r w:rsidRPr="009E22D3">
        <w:rPr>
          <w:rFonts w:asciiTheme="minorEastAsia" w:eastAsiaTheme="minorEastAsia" w:hAnsiTheme="minorEastAsia"/>
          <w:szCs w:val="28"/>
        </w:rPr>
        <w:t>≤</w:t>
      </w:r>
      <w:r w:rsidRPr="00E54FEA">
        <w:rPr>
          <w:szCs w:val="28"/>
        </w:rPr>
        <w:t>0.2</w:t>
      </w:r>
      <w:r>
        <w:rPr>
          <w:szCs w:val="28"/>
        </w:rPr>
        <w:t xml:space="preserve"> </w:t>
      </w:r>
      <w:r w:rsidRPr="00E54FEA">
        <w:rPr>
          <w:szCs w:val="28"/>
        </w:rPr>
        <w:t>MPa</w:t>
      </w:r>
      <w:r w:rsidRPr="00E54FEA">
        <w:rPr>
          <w:szCs w:val="28"/>
        </w:rPr>
        <w:t>。</w:t>
      </w:r>
    </w:p>
    <w:p w:rsidR="006C2E21" w:rsidRPr="00E54FEA" w:rsidRDefault="006C2E21" w:rsidP="00174DB3">
      <w:pPr>
        <w:pStyle w:val="22"/>
        <w:widowControl w:val="0"/>
        <w:ind w:firstLineChars="0" w:firstLine="420"/>
        <w:jc w:val="both"/>
        <w:rPr>
          <w:szCs w:val="28"/>
        </w:rPr>
      </w:pPr>
      <w:r>
        <w:rPr>
          <w:rFonts w:hint="eastAsia"/>
          <w:szCs w:val="28"/>
        </w:rPr>
        <w:t>3</w:t>
      </w:r>
      <w:r>
        <w:rPr>
          <w:szCs w:val="28"/>
        </w:rPr>
        <w:t xml:space="preserve">. </w:t>
      </w:r>
      <w:r w:rsidRPr="00E54FEA">
        <w:rPr>
          <w:szCs w:val="28"/>
        </w:rPr>
        <w:t>建筑造型要素应简约，住宅建筑的装饰性构件造价占建筑总造价的比例</w:t>
      </w:r>
      <w:r w:rsidRPr="009E22D3">
        <w:rPr>
          <w:rFonts w:asciiTheme="minorEastAsia" w:eastAsiaTheme="minorEastAsia" w:hAnsiTheme="minorEastAsia"/>
          <w:szCs w:val="28"/>
        </w:rPr>
        <w:t>≤</w:t>
      </w:r>
      <w:r w:rsidRPr="00E54FEA">
        <w:rPr>
          <w:szCs w:val="28"/>
        </w:rPr>
        <w:t>2%</w:t>
      </w:r>
      <w:r w:rsidRPr="00E54FEA">
        <w:rPr>
          <w:szCs w:val="28"/>
        </w:rPr>
        <w:t>，公共建筑的装饰性构件造价占建筑总造价的比例</w:t>
      </w:r>
      <w:r w:rsidRPr="009E22D3">
        <w:rPr>
          <w:rFonts w:asciiTheme="minorEastAsia" w:eastAsiaTheme="minorEastAsia" w:hAnsiTheme="minorEastAsia"/>
          <w:szCs w:val="28"/>
        </w:rPr>
        <w:t>≤</w:t>
      </w:r>
      <w:r w:rsidRPr="00E54FEA">
        <w:rPr>
          <w:szCs w:val="28"/>
        </w:rPr>
        <w:t>1%</w:t>
      </w:r>
      <w:r w:rsidRPr="00E54FEA">
        <w:rPr>
          <w:szCs w:val="28"/>
        </w:rPr>
        <w:t>。</w:t>
      </w:r>
    </w:p>
    <w:p w:rsidR="006C2E21" w:rsidRPr="00E54FEA" w:rsidRDefault="006C2E21" w:rsidP="00174DB3">
      <w:pPr>
        <w:pStyle w:val="22"/>
        <w:widowControl w:val="0"/>
        <w:ind w:firstLineChars="0" w:firstLine="420"/>
        <w:jc w:val="both"/>
        <w:rPr>
          <w:szCs w:val="28"/>
        </w:rPr>
      </w:pPr>
      <w:r>
        <w:rPr>
          <w:rFonts w:hint="eastAsia"/>
          <w:szCs w:val="28"/>
        </w:rPr>
        <w:t>4</w:t>
      </w:r>
      <w:r>
        <w:rPr>
          <w:szCs w:val="28"/>
        </w:rPr>
        <w:t xml:space="preserve">. </w:t>
      </w:r>
      <w:r w:rsidRPr="00E54FEA">
        <w:rPr>
          <w:szCs w:val="28"/>
        </w:rPr>
        <w:t>现浇混凝土应采用预拌混凝土，建筑砂浆应采用预拌砂浆。</w:t>
      </w:r>
      <w:r w:rsidRPr="00E54FEA">
        <w:rPr>
          <w:szCs w:val="28"/>
        </w:rPr>
        <w:t>500</w:t>
      </w:r>
      <w:r>
        <w:rPr>
          <w:szCs w:val="28"/>
        </w:rPr>
        <w:t xml:space="preserve"> </w:t>
      </w:r>
      <w:r w:rsidRPr="00E54FEA">
        <w:rPr>
          <w:szCs w:val="28"/>
        </w:rPr>
        <w:t>km</w:t>
      </w:r>
      <w:r w:rsidRPr="00E54FEA">
        <w:rPr>
          <w:szCs w:val="28"/>
        </w:rPr>
        <w:t>以内生产的建筑材料重量占建筑材料总重量的比例应大于</w:t>
      </w:r>
      <w:r w:rsidRPr="00E54FEA">
        <w:rPr>
          <w:szCs w:val="28"/>
        </w:rPr>
        <w:t>60%</w:t>
      </w:r>
      <w:r w:rsidRPr="00E54FEA">
        <w:rPr>
          <w:szCs w:val="28"/>
        </w:rPr>
        <w:t>。</w:t>
      </w:r>
    </w:p>
    <w:p w:rsidR="006C2E21" w:rsidRPr="00E54FEA" w:rsidRDefault="006C2E21" w:rsidP="006C2E21">
      <w:pPr>
        <w:pStyle w:val="22"/>
        <w:widowControl w:val="0"/>
        <w:ind w:firstLineChars="0" w:firstLine="420"/>
        <w:rPr>
          <w:szCs w:val="28"/>
        </w:rPr>
      </w:pPr>
      <w:r>
        <w:rPr>
          <w:rFonts w:hint="eastAsia"/>
          <w:szCs w:val="28"/>
        </w:rPr>
        <w:t>5</w:t>
      </w:r>
      <w:r>
        <w:rPr>
          <w:szCs w:val="28"/>
        </w:rPr>
        <w:t xml:space="preserve">. </w:t>
      </w:r>
      <w:r w:rsidRPr="00E54FEA">
        <w:rPr>
          <w:szCs w:val="28"/>
        </w:rPr>
        <w:t>节约集约利用土地。</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）住宅建筑：</w:t>
      </w:r>
    </w:p>
    <w:p w:rsidR="006C2E21" w:rsidRPr="00E54FEA" w:rsidRDefault="006C2E21" w:rsidP="006C2E21">
      <w:pPr>
        <w:widowControl w:val="0"/>
        <w:spacing w:line="360" w:lineRule="auto"/>
        <w:ind w:left="420" w:firstLine="420"/>
        <w:jc w:val="both"/>
        <w:rPr>
          <w:szCs w:val="28"/>
        </w:rPr>
      </w:pPr>
      <w:r w:rsidRPr="00E54FEA">
        <w:rPr>
          <w:szCs w:val="28"/>
        </w:rPr>
        <w:t>a. 4~6</w:t>
      </w:r>
      <w:r w:rsidRPr="00E54FEA">
        <w:rPr>
          <w:szCs w:val="28"/>
        </w:rPr>
        <w:t>层建筑，人均住宅用地指标</w:t>
      </w:r>
      <w:r w:rsidRPr="00E54FEA">
        <w:rPr>
          <w:szCs w:val="28"/>
        </w:rPr>
        <w:t>27~30</w:t>
      </w:r>
      <w:r>
        <w:rPr>
          <w:szCs w:val="28"/>
        </w:rPr>
        <w:t xml:space="preserve"> </w:t>
      </w:r>
      <w:r w:rsidRPr="00E54FEA">
        <w:rPr>
          <w:szCs w:val="28"/>
        </w:rPr>
        <w:t>m</w:t>
      </w:r>
      <w:r w:rsidRPr="00266E92">
        <w:rPr>
          <w:szCs w:val="28"/>
          <w:vertAlign w:val="superscript"/>
        </w:rPr>
        <w:t>2</w:t>
      </w:r>
      <w:r w:rsidRPr="00E54FEA">
        <w:rPr>
          <w:szCs w:val="28"/>
        </w:rPr>
        <w:t>/</w:t>
      </w:r>
      <w:r w:rsidRPr="00E54FEA">
        <w:rPr>
          <w:szCs w:val="28"/>
        </w:rPr>
        <w:t>人；</w:t>
      </w:r>
    </w:p>
    <w:p w:rsidR="006C2E21" w:rsidRPr="00E54FEA" w:rsidRDefault="006C2E21" w:rsidP="006C2E21">
      <w:pPr>
        <w:widowControl w:val="0"/>
        <w:spacing w:line="360" w:lineRule="auto"/>
        <w:ind w:left="420" w:firstLine="420"/>
        <w:jc w:val="both"/>
        <w:rPr>
          <w:szCs w:val="28"/>
        </w:rPr>
      </w:pPr>
      <w:r w:rsidRPr="00E54FEA">
        <w:rPr>
          <w:szCs w:val="28"/>
        </w:rPr>
        <w:t>b. 7~9</w:t>
      </w:r>
      <w:r w:rsidRPr="00E54FEA">
        <w:rPr>
          <w:szCs w:val="28"/>
        </w:rPr>
        <w:t>层建筑，人均住宅用地指标</w:t>
      </w:r>
      <w:r w:rsidRPr="00E54FEA">
        <w:rPr>
          <w:szCs w:val="28"/>
        </w:rPr>
        <w:t>20~21 m</w:t>
      </w:r>
      <w:r w:rsidRPr="00266E92">
        <w:rPr>
          <w:szCs w:val="28"/>
          <w:vertAlign w:val="superscript"/>
        </w:rPr>
        <w:t>2</w:t>
      </w:r>
      <w:r w:rsidRPr="00E54FEA">
        <w:rPr>
          <w:szCs w:val="28"/>
        </w:rPr>
        <w:t>/</w:t>
      </w:r>
      <w:r w:rsidRPr="00E54FEA">
        <w:rPr>
          <w:szCs w:val="28"/>
        </w:rPr>
        <w:t>人；</w:t>
      </w:r>
    </w:p>
    <w:p w:rsidR="006C2E21" w:rsidRPr="00E54FEA" w:rsidRDefault="006C2E21" w:rsidP="006C2E21">
      <w:pPr>
        <w:widowControl w:val="0"/>
        <w:spacing w:line="360" w:lineRule="auto"/>
        <w:ind w:left="420" w:firstLine="420"/>
        <w:jc w:val="both"/>
        <w:rPr>
          <w:szCs w:val="28"/>
        </w:rPr>
      </w:pPr>
      <w:r w:rsidRPr="00E54FEA">
        <w:rPr>
          <w:szCs w:val="28"/>
        </w:rPr>
        <w:lastRenderedPageBreak/>
        <w:t>c. 10~18</w:t>
      </w:r>
      <w:r w:rsidRPr="00E54FEA">
        <w:rPr>
          <w:szCs w:val="28"/>
        </w:rPr>
        <w:t>层建筑，人均住宅用地指标</w:t>
      </w:r>
      <w:r w:rsidRPr="00E54FEA">
        <w:rPr>
          <w:szCs w:val="28"/>
        </w:rPr>
        <w:t>16~17 m</w:t>
      </w:r>
      <w:r w:rsidRPr="00266E92">
        <w:rPr>
          <w:szCs w:val="28"/>
          <w:vertAlign w:val="superscript"/>
        </w:rPr>
        <w:t>2</w:t>
      </w:r>
      <w:r w:rsidRPr="00E54FEA">
        <w:rPr>
          <w:szCs w:val="28"/>
        </w:rPr>
        <w:t>/</w:t>
      </w:r>
      <w:r w:rsidRPr="00E54FEA">
        <w:rPr>
          <w:szCs w:val="28"/>
        </w:rPr>
        <w:t>人；</w:t>
      </w:r>
    </w:p>
    <w:p w:rsidR="006C2E21" w:rsidRPr="00E54FEA" w:rsidRDefault="006C2E21" w:rsidP="006C2E21">
      <w:pPr>
        <w:widowControl w:val="0"/>
        <w:spacing w:line="360" w:lineRule="auto"/>
        <w:ind w:left="420" w:firstLine="420"/>
        <w:jc w:val="both"/>
        <w:rPr>
          <w:szCs w:val="28"/>
        </w:rPr>
      </w:pPr>
      <w:r w:rsidRPr="00E54FEA">
        <w:rPr>
          <w:szCs w:val="28"/>
        </w:rPr>
        <w:t>e. 19</w:t>
      </w:r>
      <w:r w:rsidRPr="00E54FEA">
        <w:rPr>
          <w:szCs w:val="28"/>
        </w:rPr>
        <w:t>层以上建筑，人均住宅用地指标</w:t>
      </w:r>
      <w:r w:rsidRPr="00E54FEA">
        <w:rPr>
          <w:szCs w:val="28"/>
        </w:rPr>
        <w:t>12~13 m</w:t>
      </w:r>
      <w:r w:rsidRPr="00266E92">
        <w:rPr>
          <w:szCs w:val="28"/>
          <w:vertAlign w:val="superscript"/>
        </w:rPr>
        <w:t>2</w:t>
      </w:r>
      <w:r w:rsidRPr="00E54FEA">
        <w:rPr>
          <w:szCs w:val="28"/>
        </w:rPr>
        <w:t>/</w:t>
      </w:r>
      <w:r w:rsidRPr="00E54FEA">
        <w:rPr>
          <w:szCs w:val="28"/>
        </w:rPr>
        <w:t>人。</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）公共建筑：</w:t>
      </w:r>
    </w:p>
    <w:p w:rsidR="006C2E21" w:rsidRPr="00E54FEA" w:rsidRDefault="006C2E21" w:rsidP="006C2E21">
      <w:pPr>
        <w:widowControl w:val="0"/>
        <w:spacing w:line="360" w:lineRule="auto"/>
        <w:ind w:firstLine="420"/>
        <w:jc w:val="both"/>
        <w:rPr>
          <w:szCs w:val="28"/>
        </w:rPr>
      </w:pPr>
      <w:r w:rsidRPr="00E54FEA">
        <w:rPr>
          <w:szCs w:val="28"/>
        </w:rPr>
        <w:t>a.</w:t>
      </w:r>
      <w:r w:rsidRPr="00E54FEA">
        <w:rPr>
          <w:szCs w:val="28"/>
        </w:rPr>
        <w:t>行政办公、商业办公、商业金融、旅馆饭店、交通枢纽等容积率至少达到</w:t>
      </w:r>
      <w:r w:rsidRPr="00E54FEA">
        <w:rPr>
          <w:szCs w:val="28"/>
        </w:rPr>
        <w:t>1.0~1.5</w:t>
      </w:r>
      <w:r w:rsidRPr="00E54FEA">
        <w:rPr>
          <w:szCs w:val="28"/>
        </w:rPr>
        <w:t>；</w:t>
      </w:r>
    </w:p>
    <w:p w:rsidR="006C2E21" w:rsidRPr="00E54FEA" w:rsidRDefault="006C2E21" w:rsidP="00174DB3">
      <w:pPr>
        <w:widowControl w:val="0"/>
        <w:spacing w:line="360" w:lineRule="auto"/>
        <w:ind w:firstLine="420"/>
        <w:jc w:val="both"/>
        <w:rPr>
          <w:szCs w:val="28"/>
        </w:rPr>
      </w:pPr>
      <w:r w:rsidRPr="00E54FEA">
        <w:rPr>
          <w:szCs w:val="28"/>
        </w:rPr>
        <w:t>b.</w:t>
      </w:r>
      <w:r w:rsidRPr="00E54FEA">
        <w:rPr>
          <w:szCs w:val="28"/>
        </w:rPr>
        <w:t>教育、文化、体育、医疗、卫生、社会福利容积率至少达到</w:t>
      </w:r>
      <w:r w:rsidRPr="00E54FEA">
        <w:rPr>
          <w:szCs w:val="28"/>
        </w:rPr>
        <w:t>0.5~0.8</w:t>
      </w:r>
      <w:r w:rsidRPr="00E54FEA">
        <w:rPr>
          <w:szCs w:val="28"/>
        </w:rPr>
        <w:t>。</w:t>
      </w:r>
    </w:p>
    <w:p w:rsidR="006C2E21" w:rsidRPr="00E54FEA" w:rsidRDefault="006C2E21" w:rsidP="006C2E21">
      <w:pPr>
        <w:pStyle w:val="22"/>
        <w:widowControl w:val="0"/>
        <w:ind w:firstLineChars="0" w:firstLine="420"/>
        <w:rPr>
          <w:szCs w:val="28"/>
        </w:rPr>
      </w:pPr>
      <w:r>
        <w:rPr>
          <w:rFonts w:hint="eastAsia"/>
          <w:szCs w:val="28"/>
        </w:rPr>
        <w:t>6</w:t>
      </w:r>
      <w:r>
        <w:rPr>
          <w:szCs w:val="28"/>
        </w:rPr>
        <w:t xml:space="preserve">. </w:t>
      </w:r>
      <w:r w:rsidRPr="00E54FEA">
        <w:rPr>
          <w:szCs w:val="28"/>
        </w:rPr>
        <w:t>合理开发利用地下空间。</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）住宅建筑：地下建筑面积与地上建筑面积的比率</w:t>
      </w:r>
      <w:r w:rsidRPr="00E54FEA">
        <w:rPr>
          <w:szCs w:val="28"/>
        </w:rPr>
        <w:t>5%</w:t>
      </w:r>
      <w:r w:rsidRPr="009E22D3">
        <w:rPr>
          <w:rFonts w:asciiTheme="minorEastAsia" w:eastAsiaTheme="minorEastAsia" w:hAnsiTheme="minorEastAsia"/>
          <w:szCs w:val="28"/>
        </w:rPr>
        <w:t>≤</w:t>
      </w:r>
      <w:r w:rsidRPr="00E54FEA">
        <w:rPr>
          <w:szCs w:val="28"/>
        </w:rPr>
        <w:t>R</w:t>
      </w:r>
      <w:r w:rsidRPr="009F5ED4">
        <w:rPr>
          <w:szCs w:val="28"/>
          <w:vertAlign w:val="subscript"/>
        </w:rPr>
        <w:t>r</w:t>
      </w:r>
      <w:r w:rsidRPr="00E54FEA">
        <w:rPr>
          <w:szCs w:val="28"/>
        </w:rPr>
        <w:t>＜</w:t>
      </w:r>
      <w:r w:rsidRPr="00E54FEA">
        <w:rPr>
          <w:szCs w:val="28"/>
        </w:rPr>
        <w:t>20%</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）公共建筑：地下建筑面积与总用地面积之比</w:t>
      </w:r>
      <w:r w:rsidRPr="00E54FEA">
        <w:rPr>
          <w:szCs w:val="28"/>
        </w:rPr>
        <w:t>R</w:t>
      </w:r>
      <w:r w:rsidRPr="00B359CE">
        <w:rPr>
          <w:szCs w:val="28"/>
          <w:vertAlign w:val="subscript"/>
        </w:rPr>
        <w:t>p1</w:t>
      </w:r>
      <w:r w:rsidRPr="009E22D3">
        <w:rPr>
          <w:rFonts w:asciiTheme="minorEastAsia" w:eastAsiaTheme="minorEastAsia" w:hAnsiTheme="minorEastAsia"/>
          <w:szCs w:val="28"/>
        </w:rPr>
        <w:t>≥</w:t>
      </w:r>
      <w:r w:rsidRPr="00E54FEA">
        <w:rPr>
          <w:szCs w:val="28"/>
        </w:rPr>
        <w:t>0.7</w:t>
      </w:r>
      <w:r w:rsidRPr="00E54FEA">
        <w:rPr>
          <w:szCs w:val="28"/>
        </w:rPr>
        <w:t>，地下一层建筑面积与总用地面积的比率</w:t>
      </w:r>
      <w:r w:rsidRPr="00E54FEA">
        <w:rPr>
          <w:szCs w:val="28"/>
        </w:rPr>
        <w:t>R</w:t>
      </w:r>
      <w:r w:rsidRPr="00B359CE">
        <w:rPr>
          <w:szCs w:val="28"/>
          <w:vertAlign w:val="subscript"/>
        </w:rPr>
        <w:t>p2</w:t>
      </w:r>
      <w:r w:rsidRPr="00E54FEA">
        <w:rPr>
          <w:szCs w:val="28"/>
        </w:rPr>
        <w:t>＜</w:t>
      </w:r>
      <w:r w:rsidRPr="00E54FEA">
        <w:rPr>
          <w:szCs w:val="28"/>
        </w:rPr>
        <w:t>70%</w:t>
      </w:r>
      <w:r w:rsidRPr="00E54FEA">
        <w:rPr>
          <w:szCs w:val="28"/>
        </w:rPr>
        <w:t>。</w:t>
      </w:r>
    </w:p>
    <w:p w:rsidR="006C2E21" w:rsidRPr="00E54FEA" w:rsidRDefault="006C2E21" w:rsidP="006C2E21">
      <w:pPr>
        <w:pStyle w:val="22"/>
        <w:widowControl w:val="0"/>
        <w:ind w:firstLineChars="0" w:firstLine="420"/>
        <w:rPr>
          <w:szCs w:val="28"/>
        </w:rPr>
      </w:pPr>
      <w:r>
        <w:rPr>
          <w:rFonts w:hint="eastAsia"/>
          <w:szCs w:val="28"/>
        </w:rPr>
        <w:t>7</w:t>
      </w:r>
      <w:r>
        <w:rPr>
          <w:szCs w:val="28"/>
        </w:rPr>
        <w:t xml:space="preserve">. </w:t>
      </w:r>
      <w:r w:rsidRPr="00E54FEA">
        <w:rPr>
          <w:szCs w:val="28"/>
        </w:rPr>
        <w:t>采用机械式停车设施、地下停车库或地面停车楼等方式。</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）住宅建筑地面停车位数量与住宅总套数的比率小于</w:t>
      </w:r>
      <w:r w:rsidRPr="00E54FEA">
        <w:rPr>
          <w:szCs w:val="28"/>
        </w:rPr>
        <w:t>10%</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）公共建筑地面停车占地面积与其总建设用地面积的比率小于</w:t>
      </w:r>
      <w:r w:rsidRPr="00E54FEA">
        <w:rPr>
          <w:szCs w:val="28"/>
        </w:rPr>
        <w:t>8%</w:t>
      </w:r>
      <w:r w:rsidRPr="00E54FEA">
        <w:rPr>
          <w:szCs w:val="28"/>
        </w:rPr>
        <w:t>。</w:t>
      </w:r>
    </w:p>
    <w:p w:rsidR="006C2E21" w:rsidRPr="00E54FEA" w:rsidRDefault="006C2E21" w:rsidP="006C2E21">
      <w:pPr>
        <w:pStyle w:val="22"/>
        <w:widowControl w:val="0"/>
        <w:ind w:firstLineChars="0" w:firstLine="420"/>
        <w:rPr>
          <w:szCs w:val="28"/>
        </w:rPr>
      </w:pPr>
      <w:r>
        <w:rPr>
          <w:rFonts w:hint="eastAsia"/>
          <w:szCs w:val="28"/>
        </w:rPr>
        <w:t>8</w:t>
      </w:r>
      <w:r>
        <w:rPr>
          <w:szCs w:val="28"/>
        </w:rPr>
        <w:t xml:space="preserve">. </w:t>
      </w:r>
      <w:r w:rsidRPr="00E54FEA">
        <w:rPr>
          <w:szCs w:val="28"/>
        </w:rPr>
        <w:t>合理利用可再生能源，以下三者满足其一即可。</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）若利用可再生能源提供的生活用热水，生活热水比例</w:t>
      </w:r>
      <w:r w:rsidRPr="00E54FEA">
        <w:rPr>
          <w:szCs w:val="28"/>
        </w:rPr>
        <w:t>50%</w:t>
      </w:r>
      <w:r w:rsidRPr="009E22D3">
        <w:rPr>
          <w:rFonts w:asciiTheme="minorEastAsia" w:eastAsiaTheme="minorEastAsia" w:hAnsiTheme="minorEastAsia"/>
          <w:szCs w:val="28"/>
        </w:rPr>
        <w:t>≤</w:t>
      </w:r>
      <w:proofErr w:type="spellStart"/>
      <w:r w:rsidRPr="007F72B5">
        <w:rPr>
          <w:rFonts w:hint="eastAsia"/>
          <w:i/>
          <w:szCs w:val="28"/>
        </w:rPr>
        <w:t>R</w:t>
      </w:r>
      <w:r w:rsidRPr="009F5ED4">
        <w:rPr>
          <w:rFonts w:hint="eastAsia"/>
          <w:i/>
          <w:szCs w:val="28"/>
          <w:vertAlign w:val="subscript"/>
        </w:rPr>
        <w:t>hw</w:t>
      </w:r>
      <w:proofErr w:type="spellEnd"/>
      <w:r w:rsidRPr="00E54FEA">
        <w:rPr>
          <w:szCs w:val="28"/>
        </w:rPr>
        <w:t>＜</w:t>
      </w:r>
      <w:r w:rsidRPr="00E54FEA">
        <w:rPr>
          <w:szCs w:val="28"/>
        </w:rPr>
        <w:t>60%</w:t>
      </w:r>
      <w:r w:rsidRPr="00E54FEA">
        <w:rPr>
          <w:szCs w:val="28"/>
        </w:rPr>
        <w:t>；</w:t>
      </w:r>
    </w:p>
    <w:p w:rsidR="006C2E21" w:rsidRPr="00E54FEA" w:rsidRDefault="006C2E21" w:rsidP="00C41A8F">
      <w:pPr>
        <w:widowControl w:val="0"/>
        <w:spacing w:line="360" w:lineRule="auto"/>
        <w:ind w:firstLine="420"/>
        <w:jc w:val="both"/>
        <w:rPr>
          <w:szCs w:val="28"/>
        </w:rPr>
      </w:pPr>
      <w:r w:rsidRPr="00E54FEA">
        <w:rPr>
          <w:szCs w:val="28"/>
        </w:rPr>
        <w:t>2</w:t>
      </w:r>
      <w:r w:rsidRPr="00E54FEA">
        <w:rPr>
          <w:szCs w:val="28"/>
        </w:rPr>
        <w:t>）若可再生能源提供的空调用冷量和热量，冷量和热量比例</w:t>
      </w:r>
      <w:r w:rsidRPr="00E54FEA">
        <w:rPr>
          <w:szCs w:val="28"/>
        </w:rPr>
        <w:t>50%</w:t>
      </w:r>
      <w:r w:rsidRPr="009E22D3">
        <w:rPr>
          <w:rFonts w:asciiTheme="minorEastAsia" w:eastAsiaTheme="minorEastAsia" w:hAnsiTheme="minorEastAsia"/>
          <w:szCs w:val="28"/>
        </w:rPr>
        <w:t>≤</w:t>
      </w:r>
      <w:proofErr w:type="spellStart"/>
      <w:r w:rsidRPr="007F72B5">
        <w:rPr>
          <w:i/>
          <w:szCs w:val="28"/>
        </w:rPr>
        <w:t>R</w:t>
      </w:r>
      <w:r w:rsidRPr="009F5ED4">
        <w:rPr>
          <w:i/>
          <w:szCs w:val="28"/>
          <w:vertAlign w:val="subscript"/>
        </w:rPr>
        <w:t>ch</w:t>
      </w:r>
      <w:proofErr w:type="spellEnd"/>
      <w:r w:rsidRPr="00E54FEA">
        <w:rPr>
          <w:szCs w:val="28"/>
        </w:rPr>
        <w:t>＜</w:t>
      </w:r>
      <w:r w:rsidRPr="00E54FEA">
        <w:rPr>
          <w:szCs w:val="28"/>
        </w:rPr>
        <w:t>60%</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3</w:t>
      </w:r>
      <w:r w:rsidRPr="00E54FEA">
        <w:rPr>
          <w:szCs w:val="28"/>
        </w:rPr>
        <w:t>）若可再生能源提供的电量，电量比例</w:t>
      </w:r>
      <w:r w:rsidRPr="00E54FEA">
        <w:rPr>
          <w:szCs w:val="28"/>
        </w:rPr>
        <w:t>2.0%</w:t>
      </w:r>
      <w:r w:rsidRPr="009E22D3">
        <w:rPr>
          <w:rFonts w:asciiTheme="minorEastAsia" w:eastAsiaTheme="minorEastAsia" w:hAnsiTheme="minorEastAsia"/>
          <w:szCs w:val="28"/>
        </w:rPr>
        <w:t>≤</w:t>
      </w:r>
      <w:r w:rsidRPr="007F72B5">
        <w:rPr>
          <w:i/>
          <w:szCs w:val="28"/>
        </w:rPr>
        <w:t>R</w:t>
      </w:r>
      <w:r w:rsidRPr="009F5ED4">
        <w:rPr>
          <w:i/>
          <w:szCs w:val="28"/>
          <w:vertAlign w:val="subscript"/>
        </w:rPr>
        <w:t>e</w:t>
      </w:r>
      <w:r w:rsidRPr="00E54FEA">
        <w:rPr>
          <w:szCs w:val="28"/>
        </w:rPr>
        <w:t>＜</w:t>
      </w:r>
      <w:r w:rsidRPr="00E54FEA">
        <w:rPr>
          <w:szCs w:val="28"/>
        </w:rPr>
        <w:t>3.0%</w:t>
      </w:r>
      <w:r w:rsidRPr="00E54FEA">
        <w:rPr>
          <w:szCs w:val="28"/>
        </w:rPr>
        <w:t>。</w:t>
      </w:r>
    </w:p>
    <w:p w:rsidR="006C2E21" w:rsidRPr="00E54FEA" w:rsidRDefault="006C2E21" w:rsidP="006C2E21">
      <w:pPr>
        <w:pStyle w:val="22"/>
        <w:widowControl w:val="0"/>
        <w:ind w:firstLineChars="0" w:firstLine="420"/>
        <w:rPr>
          <w:szCs w:val="28"/>
        </w:rPr>
      </w:pPr>
      <w:r>
        <w:rPr>
          <w:rFonts w:hint="eastAsia"/>
          <w:szCs w:val="28"/>
        </w:rPr>
        <w:t>9</w:t>
      </w:r>
      <w:r>
        <w:rPr>
          <w:szCs w:val="28"/>
        </w:rPr>
        <w:t xml:space="preserve">. </w:t>
      </w:r>
      <w:r w:rsidRPr="00E54FEA">
        <w:rPr>
          <w:szCs w:val="28"/>
        </w:rPr>
        <w:t>全部卫生器具的用水效率等级达到</w:t>
      </w:r>
      <w:r w:rsidRPr="00E54FEA">
        <w:rPr>
          <w:szCs w:val="28"/>
        </w:rPr>
        <w:t>2</w:t>
      </w:r>
      <w:r w:rsidRPr="00E54FEA">
        <w:rPr>
          <w:szCs w:val="28"/>
        </w:rPr>
        <w:t>级。</w:t>
      </w:r>
    </w:p>
    <w:p w:rsidR="006C2E21" w:rsidRPr="00E54FEA" w:rsidRDefault="006C2E21" w:rsidP="006C2E21">
      <w:pPr>
        <w:pStyle w:val="22"/>
        <w:widowControl w:val="0"/>
        <w:ind w:firstLineChars="0" w:firstLine="420"/>
        <w:rPr>
          <w:szCs w:val="28"/>
        </w:rPr>
      </w:pPr>
      <w:r>
        <w:rPr>
          <w:rFonts w:hint="eastAsia"/>
          <w:szCs w:val="28"/>
        </w:rPr>
        <w:t>1</w:t>
      </w:r>
      <w:r>
        <w:rPr>
          <w:szCs w:val="28"/>
        </w:rPr>
        <w:t xml:space="preserve">0. </w:t>
      </w:r>
      <w:r w:rsidRPr="00E54FEA">
        <w:rPr>
          <w:szCs w:val="28"/>
        </w:rPr>
        <w:t>采用节水灌溉技术。</w:t>
      </w:r>
    </w:p>
    <w:p w:rsidR="006C2E21" w:rsidRPr="00E54FEA" w:rsidRDefault="006C2E21" w:rsidP="006C2E21">
      <w:pPr>
        <w:pStyle w:val="22"/>
        <w:widowControl w:val="0"/>
        <w:ind w:firstLineChars="0" w:firstLine="420"/>
        <w:jc w:val="both"/>
        <w:rPr>
          <w:szCs w:val="28"/>
        </w:rPr>
      </w:pPr>
      <w:r>
        <w:rPr>
          <w:rFonts w:hint="eastAsia"/>
          <w:szCs w:val="28"/>
        </w:rPr>
        <w:lastRenderedPageBreak/>
        <w:t>1</w:t>
      </w:r>
      <w:r>
        <w:rPr>
          <w:szCs w:val="28"/>
        </w:rPr>
        <w:t xml:space="preserve">1. </w:t>
      </w:r>
      <w:r w:rsidRPr="00E54FEA">
        <w:rPr>
          <w:szCs w:val="28"/>
        </w:rPr>
        <w:t>采用非传统水源。</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）绿化灌溉、车库及道路冲洗、洗车用水采用非传统水源的用水量占其总用水量的比例不低于</w:t>
      </w:r>
      <w:r w:rsidRPr="00E54FEA">
        <w:rPr>
          <w:szCs w:val="28"/>
        </w:rPr>
        <w:t>60%</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）冲厕采用非传统水源的用水量占其总用水量的比例不低于不低于</w:t>
      </w:r>
      <w:r w:rsidRPr="00E54FEA">
        <w:rPr>
          <w:szCs w:val="28"/>
        </w:rPr>
        <w:t>50%</w:t>
      </w:r>
      <w:r w:rsidRPr="00E54FEA">
        <w:rPr>
          <w:szCs w:val="28"/>
        </w:rPr>
        <w:t>。</w:t>
      </w:r>
    </w:p>
    <w:p w:rsidR="006C2E21" w:rsidRPr="00E54FEA" w:rsidRDefault="006C2E21" w:rsidP="006C2E21">
      <w:pPr>
        <w:pStyle w:val="22"/>
        <w:widowControl w:val="0"/>
        <w:ind w:firstLineChars="0" w:firstLine="420"/>
        <w:jc w:val="both"/>
        <w:rPr>
          <w:szCs w:val="28"/>
        </w:rPr>
      </w:pPr>
      <w:r>
        <w:rPr>
          <w:rFonts w:hint="eastAsia"/>
          <w:szCs w:val="28"/>
        </w:rPr>
        <w:t>1</w:t>
      </w:r>
      <w:r>
        <w:rPr>
          <w:szCs w:val="28"/>
        </w:rPr>
        <w:t xml:space="preserve">2 </w:t>
      </w:r>
      <w:r w:rsidRPr="00E54FEA">
        <w:rPr>
          <w:szCs w:val="28"/>
        </w:rPr>
        <w:t>建筑所有区域实施土建工程与装修工程一体化设计及施工。</w:t>
      </w:r>
    </w:p>
    <w:p w:rsidR="006C2E21" w:rsidRPr="00E54FEA" w:rsidRDefault="006C2E21" w:rsidP="006C2E21">
      <w:pPr>
        <w:pStyle w:val="22"/>
        <w:widowControl w:val="0"/>
        <w:ind w:firstLineChars="0" w:firstLine="420"/>
        <w:jc w:val="both"/>
        <w:rPr>
          <w:szCs w:val="28"/>
        </w:rPr>
      </w:pPr>
      <w:r>
        <w:rPr>
          <w:rFonts w:hint="eastAsia"/>
          <w:szCs w:val="28"/>
        </w:rPr>
        <w:t>1</w:t>
      </w:r>
      <w:r>
        <w:rPr>
          <w:szCs w:val="28"/>
        </w:rPr>
        <w:t xml:space="preserve">3. </w:t>
      </w:r>
      <w:r w:rsidRPr="00E54FEA">
        <w:rPr>
          <w:szCs w:val="28"/>
        </w:rPr>
        <w:t>采用高强度混凝土或钢结构。</w:t>
      </w:r>
    </w:p>
    <w:p w:rsidR="006C2E21" w:rsidRPr="00E54FEA" w:rsidRDefault="006C2E21" w:rsidP="006C2E21">
      <w:pPr>
        <w:pStyle w:val="22"/>
        <w:widowControl w:val="0"/>
        <w:ind w:firstLineChars="0" w:firstLine="420"/>
        <w:jc w:val="both"/>
        <w:rPr>
          <w:szCs w:val="28"/>
        </w:rPr>
      </w:pPr>
      <w:r>
        <w:rPr>
          <w:rFonts w:hint="eastAsia"/>
          <w:szCs w:val="28"/>
        </w:rPr>
        <w:t>1</w:t>
      </w:r>
      <w:r>
        <w:rPr>
          <w:szCs w:val="28"/>
        </w:rPr>
        <w:t xml:space="preserve">4. </w:t>
      </w:r>
      <w:r w:rsidRPr="00E54FEA">
        <w:rPr>
          <w:szCs w:val="28"/>
        </w:rPr>
        <w:t>采用可再循环材料、可再利用材料及利废建材。</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）住宅建筑可再循环材料和</w:t>
      </w:r>
      <w:proofErr w:type="gramStart"/>
      <w:r w:rsidRPr="00E54FEA">
        <w:rPr>
          <w:szCs w:val="28"/>
        </w:rPr>
        <w:t>可</w:t>
      </w:r>
      <w:proofErr w:type="gramEnd"/>
      <w:r w:rsidRPr="00E54FEA">
        <w:rPr>
          <w:szCs w:val="28"/>
        </w:rPr>
        <w:t>再利用材料用量比例达到</w:t>
      </w:r>
      <w:r w:rsidRPr="00E54FEA">
        <w:rPr>
          <w:szCs w:val="28"/>
        </w:rPr>
        <w:t>10%</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）公共建筑可再循环材料和</w:t>
      </w:r>
      <w:proofErr w:type="gramStart"/>
      <w:r w:rsidRPr="00E54FEA">
        <w:rPr>
          <w:szCs w:val="28"/>
        </w:rPr>
        <w:t>可</w:t>
      </w:r>
      <w:proofErr w:type="gramEnd"/>
      <w:r w:rsidRPr="00E54FEA">
        <w:rPr>
          <w:szCs w:val="28"/>
        </w:rPr>
        <w:t>再利用材料用量比例达到</w:t>
      </w:r>
      <w:r w:rsidRPr="00E54FEA">
        <w:rPr>
          <w:szCs w:val="28"/>
        </w:rPr>
        <w:t>15%</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3</w:t>
      </w:r>
      <w:r w:rsidRPr="00E54FEA">
        <w:rPr>
          <w:szCs w:val="28"/>
        </w:rPr>
        <w:t>）选用两种及以上的利废建材，每一种占同类建材的用量比例均不低于</w:t>
      </w:r>
      <w:r w:rsidRPr="00E54FEA">
        <w:rPr>
          <w:szCs w:val="28"/>
        </w:rPr>
        <w:t>30%</w:t>
      </w:r>
      <w:r w:rsidRPr="00E54FEA">
        <w:rPr>
          <w:szCs w:val="28"/>
        </w:rPr>
        <w:t>。</w:t>
      </w:r>
    </w:p>
    <w:p w:rsidR="006C2E21" w:rsidRPr="00E54FEA" w:rsidRDefault="006C2E21" w:rsidP="006C2E21">
      <w:pPr>
        <w:pStyle w:val="22"/>
        <w:widowControl w:val="0"/>
        <w:ind w:firstLineChars="0" w:firstLine="420"/>
        <w:jc w:val="both"/>
        <w:rPr>
          <w:szCs w:val="28"/>
        </w:rPr>
      </w:pPr>
      <w:r>
        <w:rPr>
          <w:rFonts w:hint="eastAsia"/>
          <w:szCs w:val="28"/>
        </w:rPr>
        <w:t>1</w:t>
      </w:r>
      <w:r>
        <w:rPr>
          <w:szCs w:val="28"/>
        </w:rPr>
        <w:t xml:space="preserve">5. </w:t>
      </w:r>
      <w:r w:rsidRPr="00E54FEA">
        <w:rPr>
          <w:szCs w:val="28"/>
        </w:rPr>
        <w:t>选用绿色建材，绿色建材应用比例不低于</w:t>
      </w:r>
      <w:r w:rsidRPr="00E54FEA">
        <w:rPr>
          <w:szCs w:val="28"/>
        </w:rPr>
        <w:t>30%</w:t>
      </w:r>
      <w:r w:rsidRPr="00E54FEA">
        <w:rPr>
          <w:szCs w:val="28"/>
        </w:rPr>
        <w:t>。</w:t>
      </w:r>
    </w:p>
    <w:p w:rsidR="006C2E21" w:rsidRPr="00A50BEB" w:rsidRDefault="006C2E21" w:rsidP="006C2E21">
      <w:pPr>
        <w:widowControl w:val="0"/>
        <w:spacing w:line="360" w:lineRule="auto"/>
        <w:ind w:firstLine="420"/>
        <w:jc w:val="both"/>
        <w:rPr>
          <w:szCs w:val="28"/>
        </w:rPr>
      </w:pPr>
      <w:r>
        <w:rPr>
          <w:rFonts w:hint="eastAsia"/>
          <w:szCs w:val="28"/>
        </w:rPr>
        <w:t>（五）</w:t>
      </w:r>
      <w:r w:rsidRPr="00A50BEB">
        <w:rPr>
          <w:szCs w:val="28"/>
        </w:rPr>
        <w:t>环境宜居</w:t>
      </w:r>
    </w:p>
    <w:p w:rsidR="006C2E21" w:rsidRPr="00E54FEA" w:rsidRDefault="006C2E21" w:rsidP="006C2E21">
      <w:pPr>
        <w:pStyle w:val="22"/>
        <w:widowControl w:val="0"/>
        <w:ind w:firstLineChars="0" w:firstLine="420"/>
        <w:jc w:val="both"/>
        <w:rPr>
          <w:szCs w:val="28"/>
        </w:rPr>
      </w:pPr>
      <w:r>
        <w:rPr>
          <w:rFonts w:hint="eastAsia"/>
          <w:szCs w:val="28"/>
        </w:rPr>
        <w:t>1</w:t>
      </w:r>
      <w:r>
        <w:rPr>
          <w:szCs w:val="28"/>
        </w:rPr>
        <w:t xml:space="preserve">. </w:t>
      </w:r>
      <w:r w:rsidRPr="00E54FEA">
        <w:rPr>
          <w:szCs w:val="28"/>
        </w:rPr>
        <w:t>对大于</w:t>
      </w:r>
      <w:r w:rsidRPr="00E54FEA">
        <w:rPr>
          <w:szCs w:val="28"/>
        </w:rPr>
        <w:t>10</w:t>
      </w:r>
      <w:r>
        <w:rPr>
          <w:szCs w:val="28"/>
        </w:rPr>
        <w:t xml:space="preserve"> </w:t>
      </w:r>
      <w:r w:rsidRPr="00E54FEA">
        <w:rPr>
          <w:szCs w:val="28"/>
        </w:rPr>
        <w:t>h</w:t>
      </w:r>
      <w:r>
        <w:rPr>
          <w:rFonts w:hint="eastAsia"/>
          <w:szCs w:val="28"/>
        </w:rPr>
        <w:t>m</w:t>
      </w:r>
      <w:r w:rsidRPr="007F72B5">
        <w:rPr>
          <w:szCs w:val="28"/>
          <w:vertAlign w:val="superscript"/>
        </w:rPr>
        <w:t>2</w:t>
      </w:r>
      <w:r w:rsidRPr="00E54FEA">
        <w:rPr>
          <w:szCs w:val="28"/>
        </w:rPr>
        <w:t>的场地应进行雨水控制利用专项设计。</w:t>
      </w:r>
    </w:p>
    <w:p w:rsidR="006C2E21" w:rsidRPr="00E54FEA" w:rsidRDefault="006C2E21" w:rsidP="006C2E21">
      <w:pPr>
        <w:pStyle w:val="22"/>
        <w:widowControl w:val="0"/>
        <w:ind w:firstLineChars="0" w:firstLine="420"/>
        <w:jc w:val="both"/>
        <w:rPr>
          <w:szCs w:val="28"/>
        </w:rPr>
      </w:pPr>
      <w:r>
        <w:rPr>
          <w:rFonts w:hint="eastAsia"/>
          <w:szCs w:val="28"/>
        </w:rPr>
        <w:t>2</w:t>
      </w:r>
      <w:r>
        <w:rPr>
          <w:szCs w:val="28"/>
        </w:rPr>
        <w:t xml:space="preserve">. </w:t>
      </w:r>
      <w:r w:rsidRPr="00E54FEA">
        <w:rPr>
          <w:szCs w:val="28"/>
        </w:rPr>
        <w:t>建筑内外均应设置便于识别和使用的标识系统。如导向标识、定位标识、人车分流标识、公共交通接驳引导、无障碍标识、公共卫生间等。</w:t>
      </w:r>
    </w:p>
    <w:p w:rsidR="006C2E21" w:rsidRPr="00E54FEA" w:rsidRDefault="006C2E21" w:rsidP="006C2E21">
      <w:pPr>
        <w:pStyle w:val="22"/>
        <w:widowControl w:val="0"/>
        <w:ind w:firstLineChars="0" w:firstLine="420"/>
        <w:jc w:val="both"/>
        <w:rPr>
          <w:szCs w:val="28"/>
        </w:rPr>
      </w:pPr>
      <w:r>
        <w:rPr>
          <w:rFonts w:hint="eastAsia"/>
          <w:szCs w:val="28"/>
        </w:rPr>
        <w:t>3</w:t>
      </w:r>
      <w:r>
        <w:rPr>
          <w:szCs w:val="28"/>
        </w:rPr>
        <w:t xml:space="preserve">. </w:t>
      </w:r>
      <w:r w:rsidRPr="00E54FEA">
        <w:rPr>
          <w:szCs w:val="28"/>
        </w:rPr>
        <w:t>充分利用场地空间设置绿化用地。</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）住宅建筑：绿地率达到规划指标</w:t>
      </w:r>
      <w:r w:rsidRPr="00E54FEA">
        <w:rPr>
          <w:szCs w:val="28"/>
        </w:rPr>
        <w:t>105%</w:t>
      </w:r>
      <w:r w:rsidRPr="00E54FEA">
        <w:rPr>
          <w:szCs w:val="28"/>
        </w:rPr>
        <w:t>及以上，住宅建筑所在居住街坊内人均集中绿地面积</w:t>
      </w:r>
      <w:r w:rsidRPr="009E22D3">
        <w:rPr>
          <w:rFonts w:asciiTheme="minorEastAsia" w:eastAsiaTheme="minorEastAsia" w:hAnsiTheme="minorEastAsia"/>
          <w:szCs w:val="28"/>
        </w:rPr>
        <w:t>≥</w:t>
      </w:r>
      <w:r w:rsidRPr="00E54FEA">
        <w:rPr>
          <w:szCs w:val="28"/>
        </w:rPr>
        <w:t>0.5 m</w:t>
      </w:r>
      <w:r w:rsidRPr="007F72B5">
        <w:rPr>
          <w:szCs w:val="28"/>
          <w:vertAlign w:val="superscript"/>
        </w:rPr>
        <w:t>2</w:t>
      </w:r>
      <w:r w:rsidRPr="00E54FEA">
        <w:rPr>
          <w:szCs w:val="28"/>
        </w:rPr>
        <w:t>/</w:t>
      </w:r>
      <w:r w:rsidRPr="00E54FEA">
        <w:rPr>
          <w:szCs w:val="28"/>
        </w:rPr>
        <w:t>人。</w:t>
      </w:r>
    </w:p>
    <w:p w:rsidR="006C2E21" w:rsidRPr="00E54FEA" w:rsidRDefault="006C2E21" w:rsidP="006C2E21">
      <w:pPr>
        <w:widowControl w:val="0"/>
        <w:spacing w:line="360" w:lineRule="auto"/>
        <w:ind w:firstLine="420"/>
        <w:jc w:val="both"/>
        <w:rPr>
          <w:szCs w:val="28"/>
        </w:rPr>
      </w:pPr>
      <w:r w:rsidRPr="00E54FEA">
        <w:rPr>
          <w:szCs w:val="28"/>
        </w:rPr>
        <w:lastRenderedPageBreak/>
        <w:t>2</w:t>
      </w:r>
      <w:r w:rsidRPr="00E54FEA">
        <w:rPr>
          <w:szCs w:val="28"/>
        </w:rPr>
        <w:t>）公共建筑：绿地率达到规划指标</w:t>
      </w:r>
      <w:r w:rsidRPr="00E54FEA">
        <w:rPr>
          <w:szCs w:val="28"/>
        </w:rPr>
        <w:t>105%</w:t>
      </w:r>
      <w:r w:rsidRPr="00E54FEA">
        <w:rPr>
          <w:szCs w:val="28"/>
        </w:rPr>
        <w:t>及以上，绿地向公众开放。</w:t>
      </w:r>
    </w:p>
    <w:p w:rsidR="006C2E21" w:rsidRPr="00E54FEA" w:rsidRDefault="006C2E21" w:rsidP="006C2E21">
      <w:pPr>
        <w:pStyle w:val="22"/>
        <w:widowControl w:val="0"/>
        <w:ind w:firstLineChars="0" w:firstLine="420"/>
        <w:jc w:val="both"/>
        <w:rPr>
          <w:szCs w:val="28"/>
        </w:rPr>
      </w:pPr>
      <w:r>
        <w:rPr>
          <w:rFonts w:hint="eastAsia"/>
          <w:szCs w:val="28"/>
        </w:rPr>
        <w:t>4</w:t>
      </w:r>
      <w:r>
        <w:rPr>
          <w:szCs w:val="28"/>
        </w:rPr>
        <w:t xml:space="preserve">. </w:t>
      </w:r>
      <w:r w:rsidRPr="00E54FEA">
        <w:rPr>
          <w:szCs w:val="28"/>
        </w:rPr>
        <w:t>室外吸烟区布置在建筑主出入口的主导风的下风向，与所有建筑出入口、新风进气口和</w:t>
      </w:r>
      <w:proofErr w:type="gramStart"/>
      <w:r w:rsidRPr="00E54FEA">
        <w:rPr>
          <w:szCs w:val="28"/>
        </w:rPr>
        <w:t>可</w:t>
      </w:r>
      <w:proofErr w:type="gramEnd"/>
      <w:r w:rsidRPr="00E54FEA">
        <w:rPr>
          <w:szCs w:val="28"/>
        </w:rPr>
        <w:t>开启窗扇的距离不少于</w:t>
      </w:r>
      <w:r w:rsidRPr="00E54FEA">
        <w:rPr>
          <w:szCs w:val="28"/>
        </w:rPr>
        <w:t>8</w:t>
      </w:r>
      <w:r>
        <w:rPr>
          <w:szCs w:val="28"/>
        </w:rPr>
        <w:t xml:space="preserve"> </w:t>
      </w:r>
      <w:r w:rsidRPr="00E54FEA">
        <w:rPr>
          <w:szCs w:val="28"/>
        </w:rPr>
        <w:t>m</w:t>
      </w:r>
      <w:r w:rsidRPr="00E54FEA">
        <w:rPr>
          <w:szCs w:val="28"/>
        </w:rPr>
        <w:t>，且距离儿童和老人活动场地不少于</w:t>
      </w:r>
      <w:r w:rsidRPr="00E54FEA">
        <w:rPr>
          <w:szCs w:val="28"/>
        </w:rPr>
        <w:t>8</w:t>
      </w:r>
      <w:r>
        <w:rPr>
          <w:szCs w:val="28"/>
        </w:rPr>
        <w:t xml:space="preserve"> </w:t>
      </w:r>
      <w:r w:rsidRPr="00E54FEA">
        <w:rPr>
          <w:szCs w:val="28"/>
        </w:rPr>
        <w:t>m</w:t>
      </w:r>
      <w:r w:rsidRPr="00E54FEA">
        <w:rPr>
          <w:szCs w:val="28"/>
        </w:rPr>
        <w:t>。</w:t>
      </w:r>
    </w:p>
    <w:p w:rsidR="006C2E21" w:rsidRPr="00E54FEA" w:rsidRDefault="006C2E21" w:rsidP="006C2E21">
      <w:pPr>
        <w:pStyle w:val="22"/>
        <w:widowControl w:val="0"/>
        <w:ind w:firstLineChars="0" w:firstLine="420"/>
        <w:jc w:val="both"/>
        <w:rPr>
          <w:szCs w:val="28"/>
        </w:rPr>
      </w:pPr>
      <w:r>
        <w:rPr>
          <w:rFonts w:hint="eastAsia"/>
          <w:szCs w:val="28"/>
        </w:rPr>
        <w:t>5</w:t>
      </w:r>
      <w:r>
        <w:rPr>
          <w:szCs w:val="28"/>
        </w:rPr>
        <w:t xml:space="preserve">. </w:t>
      </w:r>
      <w:r w:rsidRPr="00E54FEA">
        <w:rPr>
          <w:szCs w:val="28"/>
        </w:rPr>
        <w:t>利用场地空间设置绿色雨水基础设施。</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）下凹式绿地、雨水花园等有调蓄雨水功能的绿地和水体的面积之和占绿地面积的比例达到</w:t>
      </w:r>
      <w:r w:rsidRPr="00E54FEA">
        <w:rPr>
          <w:szCs w:val="28"/>
        </w:rPr>
        <w:t>40%</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）硬质铺装地面中透水铺装面积的比例达到</w:t>
      </w:r>
      <w:r w:rsidRPr="00E54FEA">
        <w:rPr>
          <w:szCs w:val="28"/>
        </w:rPr>
        <w:t>50%</w:t>
      </w:r>
      <w:r w:rsidRPr="00E54FEA">
        <w:rPr>
          <w:szCs w:val="28"/>
        </w:rPr>
        <w:t>。</w:t>
      </w:r>
    </w:p>
    <w:p w:rsidR="006C2E21" w:rsidRDefault="006C2E21" w:rsidP="006C2E21">
      <w:pPr>
        <w:pStyle w:val="22"/>
        <w:widowControl w:val="0"/>
        <w:ind w:firstLineChars="0" w:firstLine="420"/>
        <w:jc w:val="both"/>
        <w:rPr>
          <w:szCs w:val="28"/>
        </w:rPr>
      </w:pPr>
      <w:r>
        <w:rPr>
          <w:rFonts w:hint="eastAsia"/>
          <w:szCs w:val="28"/>
        </w:rPr>
        <w:t>6</w:t>
      </w:r>
      <w:r>
        <w:rPr>
          <w:szCs w:val="28"/>
        </w:rPr>
        <w:t xml:space="preserve">. </w:t>
      </w:r>
      <w:r w:rsidRPr="00E54FEA">
        <w:rPr>
          <w:szCs w:val="28"/>
        </w:rPr>
        <w:t>场地内的环境噪声：</w:t>
      </w:r>
    </w:p>
    <w:p w:rsidR="006C2E21" w:rsidRDefault="006C2E21" w:rsidP="006C2E21">
      <w:pPr>
        <w:pStyle w:val="22"/>
        <w:widowControl w:val="0"/>
        <w:ind w:firstLineChars="0" w:firstLine="420"/>
        <w:jc w:val="both"/>
        <w:rPr>
          <w:szCs w:val="28"/>
        </w:rPr>
      </w:pPr>
      <w:r w:rsidRPr="00E54FEA">
        <w:rPr>
          <w:szCs w:val="28"/>
        </w:rPr>
        <w:t>60</w:t>
      </w:r>
      <w:r w:rsidR="009E22D3">
        <w:rPr>
          <w:szCs w:val="28"/>
        </w:rPr>
        <w:t xml:space="preserve"> </w:t>
      </w:r>
      <w:r w:rsidRPr="00E54FEA">
        <w:rPr>
          <w:szCs w:val="28"/>
        </w:rPr>
        <w:t>dB</w:t>
      </w:r>
      <w:r w:rsidRPr="00E54FEA">
        <w:rPr>
          <w:szCs w:val="28"/>
        </w:rPr>
        <w:t>（</w:t>
      </w:r>
      <w:r w:rsidRPr="00E54FEA">
        <w:rPr>
          <w:szCs w:val="28"/>
        </w:rPr>
        <w:t>A</w:t>
      </w:r>
      <w:r w:rsidRPr="00E54FEA">
        <w:rPr>
          <w:szCs w:val="28"/>
        </w:rPr>
        <w:t>）</w:t>
      </w:r>
      <w:r w:rsidRPr="009E22D3">
        <w:rPr>
          <w:rFonts w:asciiTheme="majorEastAsia" w:eastAsiaTheme="majorEastAsia" w:hAnsiTheme="majorEastAsia"/>
          <w:szCs w:val="28"/>
        </w:rPr>
        <w:t>≤</w:t>
      </w:r>
      <w:r w:rsidRPr="00E54FEA">
        <w:rPr>
          <w:szCs w:val="28"/>
        </w:rPr>
        <w:t>昼间噪声</w:t>
      </w:r>
      <w:r w:rsidRPr="009E22D3">
        <w:rPr>
          <w:szCs w:val="28"/>
        </w:rPr>
        <w:t>＜</w:t>
      </w:r>
      <w:r w:rsidRPr="00E54FEA">
        <w:rPr>
          <w:szCs w:val="28"/>
        </w:rPr>
        <w:t>65</w:t>
      </w:r>
      <w:r w:rsidR="009E22D3">
        <w:rPr>
          <w:szCs w:val="28"/>
        </w:rPr>
        <w:t xml:space="preserve"> </w:t>
      </w:r>
      <w:r w:rsidRPr="00E54FEA">
        <w:rPr>
          <w:szCs w:val="28"/>
        </w:rPr>
        <w:t>dB</w:t>
      </w:r>
      <w:r w:rsidRPr="00E54FEA">
        <w:rPr>
          <w:szCs w:val="28"/>
        </w:rPr>
        <w:t>（</w:t>
      </w:r>
      <w:r w:rsidRPr="00E54FEA">
        <w:rPr>
          <w:szCs w:val="28"/>
        </w:rPr>
        <w:t>A</w:t>
      </w:r>
      <w:r w:rsidRPr="00E54FEA">
        <w:rPr>
          <w:szCs w:val="28"/>
        </w:rPr>
        <w:t>）；</w:t>
      </w:r>
    </w:p>
    <w:p w:rsidR="006C2E21" w:rsidRPr="00E54FEA" w:rsidRDefault="006C2E21" w:rsidP="006C2E21">
      <w:pPr>
        <w:pStyle w:val="22"/>
        <w:widowControl w:val="0"/>
        <w:ind w:firstLineChars="0" w:firstLine="420"/>
        <w:jc w:val="both"/>
        <w:rPr>
          <w:szCs w:val="28"/>
        </w:rPr>
      </w:pPr>
      <w:r w:rsidRPr="00E54FEA">
        <w:rPr>
          <w:szCs w:val="28"/>
        </w:rPr>
        <w:t>50</w:t>
      </w:r>
      <w:r w:rsidR="009E22D3">
        <w:rPr>
          <w:szCs w:val="28"/>
        </w:rPr>
        <w:t xml:space="preserve"> </w:t>
      </w:r>
      <w:r w:rsidRPr="00E54FEA">
        <w:rPr>
          <w:szCs w:val="28"/>
        </w:rPr>
        <w:t>dB</w:t>
      </w:r>
      <w:r w:rsidRPr="00E54FEA">
        <w:rPr>
          <w:szCs w:val="28"/>
        </w:rPr>
        <w:t>（</w:t>
      </w:r>
      <w:r w:rsidRPr="00E54FEA">
        <w:rPr>
          <w:szCs w:val="28"/>
        </w:rPr>
        <w:t>A</w:t>
      </w:r>
      <w:r w:rsidRPr="00E54FEA">
        <w:rPr>
          <w:szCs w:val="28"/>
        </w:rPr>
        <w:t>）</w:t>
      </w:r>
      <w:r w:rsidRPr="009E22D3">
        <w:rPr>
          <w:rFonts w:asciiTheme="minorEastAsia" w:eastAsiaTheme="minorEastAsia" w:hAnsiTheme="minorEastAsia"/>
          <w:szCs w:val="28"/>
        </w:rPr>
        <w:t>≤</w:t>
      </w:r>
      <w:r w:rsidRPr="00E54FEA">
        <w:rPr>
          <w:szCs w:val="28"/>
        </w:rPr>
        <w:t>夜间噪声＜</w:t>
      </w:r>
      <w:r w:rsidRPr="00E54FEA">
        <w:rPr>
          <w:szCs w:val="28"/>
        </w:rPr>
        <w:t>55</w:t>
      </w:r>
      <w:r w:rsidR="009E22D3">
        <w:rPr>
          <w:szCs w:val="28"/>
        </w:rPr>
        <w:t xml:space="preserve"> </w:t>
      </w:r>
      <w:r w:rsidRPr="00E54FEA">
        <w:rPr>
          <w:szCs w:val="28"/>
        </w:rPr>
        <w:t>dB</w:t>
      </w:r>
      <w:r w:rsidRPr="00E54FEA">
        <w:rPr>
          <w:szCs w:val="28"/>
        </w:rPr>
        <w:t>（</w:t>
      </w:r>
      <w:r w:rsidRPr="00E54FEA">
        <w:rPr>
          <w:szCs w:val="28"/>
        </w:rPr>
        <w:t>A</w:t>
      </w:r>
      <w:r w:rsidRPr="00E54FEA">
        <w:rPr>
          <w:szCs w:val="28"/>
        </w:rPr>
        <w:t>）</w:t>
      </w:r>
      <w:r>
        <w:rPr>
          <w:rFonts w:hint="eastAsia"/>
          <w:szCs w:val="28"/>
        </w:rPr>
        <w:t>。</w:t>
      </w:r>
    </w:p>
    <w:p w:rsidR="006C2E21" w:rsidRPr="00E54FEA" w:rsidRDefault="006C2E21" w:rsidP="006C2E21">
      <w:pPr>
        <w:pStyle w:val="22"/>
        <w:widowControl w:val="0"/>
        <w:ind w:firstLineChars="0" w:firstLine="420"/>
        <w:jc w:val="both"/>
        <w:rPr>
          <w:szCs w:val="28"/>
        </w:rPr>
      </w:pPr>
      <w:r>
        <w:rPr>
          <w:rFonts w:hint="eastAsia"/>
          <w:szCs w:val="28"/>
        </w:rPr>
        <w:t>7</w:t>
      </w:r>
      <w:r>
        <w:rPr>
          <w:szCs w:val="28"/>
        </w:rPr>
        <w:t xml:space="preserve">. </w:t>
      </w:r>
      <w:r w:rsidRPr="00E54FEA">
        <w:rPr>
          <w:szCs w:val="28"/>
        </w:rPr>
        <w:t>室外风环境</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）在冬季典型风速和风向条件下，建筑物周围人行区距地高</w:t>
      </w:r>
      <w:r w:rsidRPr="00E54FEA">
        <w:rPr>
          <w:szCs w:val="28"/>
        </w:rPr>
        <w:t>1.5</w:t>
      </w:r>
      <w:r>
        <w:rPr>
          <w:szCs w:val="28"/>
        </w:rPr>
        <w:t xml:space="preserve"> </w:t>
      </w:r>
      <w:r w:rsidRPr="00E54FEA">
        <w:rPr>
          <w:szCs w:val="28"/>
        </w:rPr>
        <w:t>m</w:t>
      </w:r>
      <w:r w:rsidRPr="00E54FEA">
        <w:rPr>
          <w:szCs w:val="28"/>
        </w:rPr>
        <w:t>处风速小于</w:t>
      </w:r>
      <w:r w:rsidRPr="00E54FEA">
        <w:rPr>
          <w:szCs w:val="28"/>
        </w:rPr>
        <w:t>5</w:t>
      </w:r>
      <w:r>
        <w:rPr>
          <w:szCs w:val="28"/>
        </w:rPr>
        <w:t xml:space="preserve"> </w:t>
      </w:r>
      <w:r w:rsidRPr="00E54FEA">
        <w:rPr>
          <w:szCs w:val="28"/>
        </w:rPr>
        <w:t>m/s</w:t>
      </w:r>
      <w:r w:rsidRPr="00E54FEA">
        <w:rPr>
          <w:szCs w:val="28"/>
        </w:rPr>
        <w:t>，户外休息区、儿童娱乐区风速小于</w:t>
      </w:r>
      <w:r w:rsidRPr="00E54FEA">
        <w:rPr>
          <w:szCs w:val="28"/>
        </w:rPr>
        <w:t>2</w:t>
      </w:r>
      <w:r>
        <w:rPr>
          <w:szCs w:val="28"/>
        </w:rPr>
        <w:t xml:space="preserve"> </w:t>
      </w:r>
      <w:r w:rsidRPr="00E54FEA">
        <w:rPr>
          <w:szCs w:val="28"/>
        </w:rPr>
        <w:t>m/s</w:t>
      </w:r>
      <w:r w:rsidRPr="00E54FEA">
        <w:rPr>
          <w:szCs w:val="28"/>
        </w:rPr>
        <w:t>，且室外风速放大系数小于</w:t>
      </w:r>
      <w:r w:rsidRPr="00E54FEA">
        <w:rPr>
          <w:szCs w:val="28"/>
        </w:rPr>
        <w:t>2</w:t>
      </w:r>
      <w:r w:rsidRPr="00E54FEA">
        <w:rPr>
          <w:szCs w:val="28"/>
        </w:rPr>
        <w:t>；除迎风第一排建筑外，建筑迎风面与背风面表面风压差不大于</w:t>
      </w:r>
      <w:r w:rsidRPr="00E54FEA">
        <w:rPr>
          <w:szCs w:val="28"/>
        </w:rPr>
        <w:t>5</w:t>
      </w:r>
      <w:r>
        <w:rPr>
          <w:szCs w:val="28"/>
        </w:rPr>
        <w:t xml:space="preserve"> </w:t>
      </w:r>
      <w:r w:rsidRPr="00E54FEA">
        <w:rPr>
          <w:szCs w:val="28"/>
        </w:rPr>
        <w:t>Pa</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）过渡季、夏季典型风速和风向条件下，场地内人活动区不出现涡旋或无风区，</w:t>
      </w:r>
      <w:r w:rsidRPr="00E54FEA">
        <w:rPr>
          <w:szCs w:val="28"/>
        </w:rPr>
        <w:t>50%</w:t>
      </w:r>
      <w:r w:rsidRPr="00E54FEA">
        <w:rPr>
          <w:szCs w:val="28"/>
        </w:rPr>
        <w:t>以上可开启外窗</w:t>
      </w:r>
      <w:r>
        <w:rPr>
          <w:rFonts w:hint="eastAsia"/>
          <w:szCs w:val="28"/>
        </w:rPr>
        <w:t>，</w:t>
      </w:r>
      <w:r w:rsidRPr="00E54FEA">
        <w:rPr>
          <w:szCs w:val="28"/>
        </w:rPr>
        <w:t>室内外表面的风压差大于</w:t>
      </w:r>
      <w:r w:rsidRPr="00E54FEA">
        <w:rPr>
          <w:szCs w:val="28"/>
        </w:rPr>
        <w:t>0.5</w:t>
      </w:r>
      <w:r>
        <w:rPr>
          <w:szCs w:val="28"/>
        </w:rPr>
        <w:t xml:space="preserve"> </w:t>
      </w:r>
      <w:r w:rsidRPr="00E54FEA">
        <w:rPr>
          <w:szCs w:val="28"/>
        </w:rPr>
        <w:t>Pa</w:t>
      </w:r>
      <w:r w:rsidRPr="00E54FEA">
        <w:rPr>
          <w:szCs w:val="28"/>
        </w:rPr>
        <w:t>。</w:t>
      </w:r>
    </w:p>
    <w:p w:rsidR="006C2E21" w:rsidRPr="00E54FEA" w:rsidRDefault="006C2E21" w:rsidP="006C2E21">
      <w:pPr>
        <w:pStyle w:val="22"/>
        <w:widowControl w:val="0"/>
        <w:ind w:firstLineChars="0" w:firstLine="420"/>
        <w:jc w:val="both"/>
        <w:rPr>
          <w:szCs w:val="28"/>
        </w:rPr>
      </w:pPr>
      <w:r>
        <w:rPr>
          <w:rFonts w:hint="eastAsia"/>
          <w:szCs w:val="28"/>
        </w:rPr>
        <w:t>8</w:t>
      </w:r>
      <w:r>
        <w:rPr>
          <w:szCs w:val="28"/>
        </w:rPr>
        <w:t xml:space="preserve">. </w:t>
      </w:r>
      <w:r w:rsidRPr="00E54FEA">
        <w:rPr>
          <w:szCs w:val="28"/>
        </w:rPr>
        <w:t>采取措施降低热岛强度。</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）场地中处于建筑阴影区外的步道、游憩场、庭院、广场等室外活动</w:t>
      </w:r>
      <w:r w:rsidRPr="00E54FEA">
        <w:rPr>
          <w:szCs w:val="28"/>
        </w:rPr>
        <w:lastRenderedPageBreak/>
        <w:t>场地设有乔木、花架等遮阴措施的面积比例，住宅建筑达到</w:t>
      </w:r>
      <w:r w:rsidRPr="00E54FEA">
        <w:rPr>
          <w:szCs w:val="28"/>
        </w:rPr>
        <w:t>30%</w:t>
      </w:r>
      <w:r w:rsidRPr="00E54FEA">
        <w:rPr>
          <w:szCs w:val="28"/>
        </w:rPr>
        <w:t>，公共建筑达到</w:t>
      </w:r>
      <w:r w:rsidRPr="00E54FEA">
        <w:rPr>
          <w:szCs w:val="28"/>
        </w:rPr>
        <w:t>10%</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）场地中处于建筑阴影区外的机动车道，路面太阳辐射反射系数不小于</w:t>
      </w:r>
      <w:r w:rsidRPr="00E54FEA">
        <w:rPr>
          <w:szCs w:val="28"/>
        </w:rPr>
        <w:t>0.4</w:t>
      </w:r>
      <w:r w:rsidRPr="00E54FEA">
        <w:rPr>
          <w:szCs w:val="28"/>
        </w:rPr>
        <w:t>或设有遮阴面</w:t>
      </w:r>
      <w:proofErr w:type="gramStart"/>
      <w:r w:rsidRPr="00E54FEA">
        <w:rPr>
          <w:szCs w:val="28"/>
        </w:rPr>
        <w:t>积较大</w:t>
      </w:r>
      <w:proofErr w:type="gramEnd"/>
      <w:r w:rsidRPr="00E54FEA">
        <w:rPr>
          <w:szCs w:val="28"/>
        </w:rPr>
        <w:t>的行道树的路段长度超过</w:t>
      </w:r>
      <w:r w:rsidRPr="00E54FEA">
        <w:rPr>
          <w:szCs w:val="28"/>
        </w:rPr>
        <w:t>70%</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3</w:t>
      </w:r>
      <w:r w:rsidRPr="00E54FEA">
        <w:rPr>
          <w:szCs w:val="28"/>
        </w:rPr>
        <w:t>）屋顶的绿化面积、太阳能板水平投影面积以及太阳辐射反射系数不小于</w:t>
      </w:r>
      <w:r w:rsidRPr="00E54FEA">
        <w:rPr>
          <w:szCs w:val="28"/>
        </w:rPr>
        <w:t>0.4</w:t>
      </w:r>
      <w:r w:rsidRPr="00E54FEA">
        <w:rPr>
          <w:szCs w:val="28"/>
        </w:rPr>
        <w:t>的屋面面积合计达到</w:t>
      </w:r>
      <w:r w:rsidRPr="00E54FEA">
        <w:rPr>
          <w:szCs w:val="28"/>
        </w:rPr>
        <w:t>75%</w:t>
      </w:r>
      <w:r w:rsidRPr="00E54FEA">
        <w:rPr>
          <w:szCs w:val="28"/>
        </w:rPr>
        <w:t>。</w:t>
      </w:r>
    </w:p>
    <w:p w:rsidR="006C2E21" w:rsidRPr="00A50BEB" w:rsidRDefault="006C2E21" w:rsidP="006C2E21">
      <w:pPr>
        <w:widowControl w:val="0"/>
        <w:spacing w:line="360" w:lineRule="auto"/>
        <w:ind w:firstLineChars="200" w:firstLine="562"/>
        <w:rPr>
          <w:b/>
          <w:bCs/>
          <w:szCs w:val="24"/>
        </w:rPr>
      </w:pPr>
      <w:bookmarkStart w:id="353" w:name="_Toc12969399"/>
      <w:bookmarkStart w:id="354" w:name="_Toc13549"/>
      <w:bookmarkStart w:id="355" w:name="_Toc37379154"/>
      <w:bookmarkStart w:id="356" w:name="_Toc37980810"/>
      <w:bookmarkStart w:id="357" w:name="_Toc58255218"/>
      <w:r>
        <w:rPr>
          <w:rFonts w:hint="eastAsia"/>
          <w:b/>
          <w:bCs/>
          <w:szCs w:val="24"/>
        </w:rPr>
        <w:t>三、</w:t>
      </w:r>
      <w:r w:rsidRPr="00A50BEB">
        <w:rPr>
          <w:b/>
          <w:bCs/>
          <w:szCs w:val="24"/>
        </w:rPr>
        <w:t>绿色建筑三星级技术要点</w:t>
      </w:r>
      <w:bookmarkEnd w:id="353"/>
      <w:bookmarkEnd w:id="354"/>
      <w:bookmarkEnd w:id="355"/>
      <w:bookmarkEnd w:id="356"/>
      <w:bookmarkEnd w:id="357"/>
    </w:p>
    <w:p w:rsidR="006C2E21" w:rsidRPr="00E54FEA" w:rsidRDefault="006C2E21" w:rsidP="006C2E21">
      <w:pPr>
        <w:widowControl w:val="0"/>
        <w:spacing w:line="360" w:lineRule="auto"/>
        <w:ind w:firstLine="560"/>
        <w:jc w:val="both"/>
        <w:rPr>
          <w:szCs w:val="28"/>
        </w:rPr>
      </w:pPr>
      <w:r w:rsidRPr="00E54FEA">
        <w:rPr>
          <w:szCs w:val="28"/>
        </w:rPr>
        <w:t>在控制性全部达标，满足绿色建筑基本要求和二星级要求，绿色建筑三星级技术要点：</w:t>
      </w:r>
    </w:p>
    <w:p w:rsidR="006C2E21" w:rsidRPr="00E54FEA" w:rsidRDefault="006C2E21" w:rsidP="006C2E21">
      <w:pPr>
        <w:pStyle w:val="22"/>
        <w:widowControl w:val="0"/>
        <w:ind w:firstLineChars="0" w:firstLine="420"/>
        <w:jc w:val="both"/>
        <w:rPr>
          <w:szCs w:val="28"/>
        </w:rPr>
      </w:pPr>
      <w:r w:rsidRPr="00E54FEA">
        <w:rPr>
          <w:szCs w:val="28"/>
        </w:rPr>
        <w:t xml:space="preserve">1. </w:t>
      </w:r>
      <w:r w:rsidRPr="00E54FEA">
        <w:rPr>
          <w:szCs w:val="28"/>
        </w:rPr>
        <w:t>采用高效冷热源机组，供暖空调系统的冷、热源机组</w:t>
      </w:r>
      <w:proofErr w:type="gramStart"/>
      <w:r w:rsidRPr="00E54FEA">
        <w:rPr>
          <w:szCs w:val="28"/>
        </w:rPr>
        <w:t>能效均</w:t>
      </w:r>
      <w:proofErr w:type="gramEnd"/>
      <w:r w:rsidRPr="00E54FEA">
        <w:rPr>
          <w:szCs w:val="28"/>
        </w:rPr>
        <w:t>优于现行国家标准比例如下：</w:t>
      </w:r>
    </w:p>
    <w:p w:rsidR="006C2E21" w:rsidRPr="00D83A97" w:rsidRDefault="006C2E21" w:rsidP="00571170">
      <w:pPr>
        <w:pStyle w:val="af0"/>
        <w:widowControl w:val="0"/>
        <w:spacing w:line="360" w:lineRule="auto"/>
        <w:ind w:firstLineChars="0" w:firstLine="0"/>
        <w:jc w:val="center"/>
        <w:rPr>
          <w:b/>
          <w:bCs/>
          <w:sz w:val="24"/>
        </w:rPr>
      </w:pPr>
      <w:r w:rsidRPr="00D83A97">
        <w:rPr>
          <w:b/>
          <w:bCs/>
          <w:sz w:val="24"/>
        </w:rPr>
        <w:t>表</w:t>
      </w:r>
      <w:r w:rsidRPr="00D83A97">
        <w:rPr>
          <w:b/>
          <w:bCs/>
          <w:sz w:val="24"/>
        </w:rPr>
        <w:t xml:space="preserve">5-1 </w:t>
      </w:r>
      <w:r w:rsidRPr="00D83A97">
        <w:rPr>
          <w:b/>
          <w:bCs/>
          <w:sz w:val="24"/>
        </w:rPr>
        <w:t>指标体系表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7"/>
        <w:gridCol w:w="1785"/>
        <w:gridCol w:w="2665"/>
        <w:gridCol w:w="2190"/>
        <w:gridCol w:w="1475"/>
      </w:tblGrid>
      <w:tr w:rsidR="006C2E21" w:rsidRPr="00C32DA4" w:rsidTr="00C41A8F">
        <w:trPr>
          <w:trHeight w:val="454"/>
          <w:tblHeader/>
          <w:jc w:val="center"/>
        </w:trPr>
        <w:tc>
          <w:tcPr>
            <w:tcW w:w="1648" w:type="pct"/>
            <w:gridSpan w:val="2"/>
            <w:vAlign w:val="center"/>
          </w:tcPr>
          <w:p w:rsidR="006C2E21" w:rsidRPr="00C32DA4" w:rsidRDefault="006C2E21" w:rsidP="00305C18">
            <w:pPr>
              <w:widowControl w:val="0"/>
              <w:spacing w:line="276" w:lineRule="auto"/>
              <w:jc w:val="center"/>
              <w:rPr>
                <w:b/>
                <w:bCs/>
                <w:sz w:val="24"/>
                <w:szCs w:val="24"/>
              </w:rPr>
            </w:pPr>
            <w:r w:rsidRPr="00C32DA4">
              <w:rPr>
                <w:b/>
                <w:bCs/>
                <w:sz w:val="24"/>
                <w:szCs w:val="24"/>
              </w:rPr>
              <w:t>机组类型</w:t>
            </w:r>
          </w:p>
        </w:tc>
        <w:tc>
          <w:tcPr>
            <w:tcW w:w="1478" w:type="pct"/>
            <w:vAlign w:val="center"/>
          </w:tcPr>
          <w:p w:rsidR="006C2E21" w:rsidRPr="00C32DA4" w:rsidRDefault="006C2E21" w:rsidP="00305C18">
            <w:pPr>
              <w:widowControl w:val="0"/>
              <w:spacing w:line="276" w:lineRule="auto"/>
              <w:jc w:val="center"/>
              <w:rPr>
                <w:b/>
                <w:bCs/>
                <w:sz w:val="24"/>
                <w:szCs w:val="24"/>
              </w:rPr>
            </w:pPr>
            <w:r w:rsidRPr="00C32DA4">
              <w:rPr>
                <w:b/>
                <w:bCs/>
                <w:sz w:val="24"/>
                <w:szCs w:val="24"/>
              </w:rPr>
              <w:t>能效指标</w:t>
            </w:r>
          </w:p>
        </w:tc>
        <w:tc>
          <w:tcPr>
            <w:tcW w:w="1040" w:type="pct"/>
            <w:vAlign w:val="center"/>
          </w:tcPr>
          <w:p w:rsidR="006C2E21" w:rsidRPr="00C32DA4" w:rsidRDefault="006C2E21" w:rsidP="00305C18">
            <w:pPr>
              <w:widowControl w:val="0"/>
              <w:spacing w:line="276" w:lineRule="auto"/>
              <w:jc w:val="center"/>
              <w:rPr>
                <w:b/>
                <w:bCs/>
                <w:sz w:val="24"/>
                <w:szCs w:val="24"/>
              </w:rPr>
            </w:pPr>
            <w:r w:rsidRPr="00C32DA4">
              <w:rPr>
                <w:b/>
                <w:bCs/>
                <w:sz w:val="24"/>
                <w:szCs w:val="24"/>
              </w:rPr>
              <w:t>参照标准</w:t>
            </w:r>
          </w:p>
        </w:tc>
        <w:tc>
          <w:tcPr>
            <w:tcW w:w="834" w:type="pct"/>
            <w:vAlign w:val="center"/>
          </w:tcPr>
          <w:p w:rsidR="006C2E21" w:rsidRPr="00C32DA4" w:rsidRDefault="006C2E21" w:rsidP="00305C18">
            <w:pPr>
              <w:widowControl w:val="0"/>
              <w:spacing w:line="276" w:lineRule="auto"/>
              <w:jc w:val="center"/>
              <w:rPr>
                <w:b/>
                <w:bCs/>
                <w:sz w:val="24"/>
                <w:szCs w:val="24"/>
              </w:rPr>
            </w:pPr>
            <w:r w:rsidRPr="00C32DA4">
              <w:rPr>
                <w:b/>
                <w:bCs/>
                <w:sz w:val="24"/>
                <w:szCs w:val="24"/>
              </w:rPr>
              <w:t>提高或降低幅度</w:t>
            </w:r>
          </w:p>
        </w:tc>
      </w:tr>
      <w:tr w:rsidR="006C2E21" w:rsidRPr="00C32DA4" w:rsidTr="00C41A8F">
        <w:trPr>
          <w:trHeight w:val="454"/>
          <w:jc w:val="center"/>
        </w:trPr>
        <w:tc>
          <w:tcPr>
            <w:tcW w:w="1648" w:type="pct"/>
            <w:gridSpan w:val="2"/>
            <w:vAlign w:val="center"/>
          </w:tcPr>
          <w:p w:rsidR="006C2E21" w:rsidRPr="00C32DA4" w:rsidRDefault="006C2E21" w:rsidP="00305C18">
            <w:pPr>
              <w:pStyle w:val="af4"/>
              <w:widowControl w:val="0"/>
              <w:spacing w:line="276" w:lineRule="auto"/>
              <w:rPr>
                <w:sz w:val="24"/>
                <w:szCs w:val="24"/>
              </w:rPr>
            </w:pPr>
            <w:r w:rsidRPr="00C32DA4">
              <w:rPr>
                <w:sz w:val="24"/>
                <w:szCs w:val="24"/>
              </w:rPr>
              <w:t>电机驱动的</w:t>
            </w:r>
            <w:proofErr w:type="gramStart"/>
            <w:r w:rsidRPr="00C32DA4">
              <w:rPr>
                <w:sz w:val="24"/>
                <w:szCs w:val="24"/>
              </w:rPr>
              <w:t>蒸气</w:t>
            </w:r>
            <w:proofErr w:type="gramEnd"/>
            <w:r w:rsidRPr="00C32DA4">
              <w:rPr>
                <w:sz w:val="24"/>
                <w:szCs w:val="24"/>
              </w:rPr>
              <w:t>压缩循环冷水（热泵）机组</w:t>
            </w:r>
          </w:p>
        </w:tc>
        <w:tc>
          <w:tcPr>
            <w:tcW w:w="1478" w:type="pct"/>
            <w:vAlign w:val="center"/>
          </w:tcPr>
          <w:p w:rsidR="006C2E21" w:rsidRPr="00C32DA4" w:rsidRDefault="006C2E21" w:rsidP="00305C18">
            <w:pPr>
              <w:pStyle w:val="af4"/>
              <w:widowControl w:val="0"/>
              <w:spacing w:line="276" w:lineRule="auto"/>
              <w:rPr>
                <w:sz w:val="24"/>
                <w:szCs w:val="24"/>
              </w:rPr>
            </w:pPr>
            <w:r w:rsidRPr="00C32DA4">
              <w:rPr>
                <w:sz w:val="24"/>
                <w:szCs w:val="24"/>
              </w:rPr>
              <w:t>制冷性能系数（</w:t>
            </w:r>
            <w:r w:rsidRPr="00C32DA4">
              <w:rPr>
                <w:sz w:val="24"/>
                <w:szCs w:val="24"/>
              </w:rPr>
              <w:t>COP</w:t>
            </w:r>
            <w:r w:rsidRPr="00C32DA4">
              <w:rPr>
                <w:sz w:val="24"/>
                <w:szCs w:val="24"/>
              </w:rPr>
              <w:t>）</w:t>
            </w:r>
          </w:p>
        </w:tc>
        <w:tc>
          <w:tcPr>
            <w:tcW w:w="1040" w:type="pct"/>
            <w:vMerge w:val="restart"/>
            <w:vAlign w:val="center"/>
          </w:tcPr>
          <w:p w:rsidR="006C2E21" w:rsidRPr="00C32DA4" w:rsidRDefault="006C2E21" w:rsidP="00C41A8F">
            <w:pPr>
              <w:pStyle w:val="af4"/>
              <w:widowControl w:val="0"/>
              <w:spacing w:line="276" w:lineRule="auto"/>
              <w:jc w:val="left"/>
              <w:rPr>
                <w:sz w:val="24"/>
                <w:szCs w:val="24"/>
              </w:rPr>
            </w:pPr>
            <w:r w:rsidRPr="00C32DA4">
              <w:rPr>
                <w:sz w:val="24"/>
                <w:szCs w:val="24"/>
              </w:rPr>
              <w:t>《公共建筑节能设计标准》</w:t>
            </w:r>
            <w:r w:rsidRPr="00C32DA4">
              <w:rPr>
                <w:rFonts w:hint="eastAsia"/>
                <w:sz w:val="24"/>
                <w:szCs w:val="24"/>
              </w:rPr>
              <w:t>（</w:t>
            </w:r>
            <w:r w:rsidRPr="00C32DA4">
              <w:rPr>
                <w:sz w:val="24"/>
                <w:szCs w:val="24"/>
              </w:rPr>
              <w:t>GB50189</w:t>
            </w:r>
            <w:r w:rsidRPr="00C32DA4">
              <w:rPr>
                <w:rFonts w:hint="eastAsia"/>
                <w:sz w:val="24"/>
                <w:szCs w:val="24"/>
              </w:rPr>
              <w:t>-</w:t>
            </w:r>
            <w:r w:rsidRPr="00C32DA4">
              <w:rPr>
                <w:sz w:val="24"/>
                <w:szCs w:val="24"/>
              </w:rPr>
              <w:t>2015</w:t>
            </w:r>
            <w:r w:rsidRPr="00C32DA4">
              <w:rPr>
                <w:rFonts w:hint="eastAsia"/>
                <w:sz w:val="24"/>
                <w:szCs w:val="24"/>
              </w:rPr>
              <w:t>）</w:t>
            </w:r>
          </w:p>
        </w:tc>
        <w:tc>
          <w:tcPr>
            <w:tcW w:w="834" w:type="pct"/>
            <w:vAlign w:val="center"/>
          </w:tcPr>
          <w:p w:rsidR="006C2E21" w:rsidRPr="00C32DA4" w:rsidRDefault="006C2E21" w:rsidP="00305C18">
            <w:pPr>
              <w:pStyle w:val="af4"/>
              <w:widowControl w:val="0"/>
              <w:spacing w:line="276" w:lineRule="auto"/>
              <w:rPr>
                <w:sz w:val="24"/>
                <w:szCs w:val="24"/>
              </w:rPr>
            </w:pPr>
            <w:r w:rsidRPr="00C32DA4">
              <w:rPr>
                <w:sz w:val="24"/>
                <w:szCs w:val="24"/>
              </w:rPr>
              <w:t>提高</w:t>
            </w:r>
            <w:r w:rsidRPr="00C32DA4">
              <w:rPr>
                <w:sz w:val="24"/>
                <w:szCs w:val="24"/>
              </w:rPr>
              <w:t>12%</w:t>
            </w:r>
          </w:p>
        </w:tc>
      </w:tr>
      <w:tr w:rsidR="006C2E21" w:rsidRPr="00C32DA4" w:rsidTr="00C41A8F">
        <w:trPr>
          <w:trHeight w:val="454"/>
          <w:jc w:val="center"/>
        </w:trPr>
        <w:tc>
          <w:tcPr>
            <w:tcW w:w="1648" w:type="pct"/>
            <w:gridSpan w:val="2"/>
            <w:vAlign w:val="center"/>
          </w:tcPr>
          <w:p w:rsidR="006C2E21" w:rsidRPr="00C32DA4" w:rsidRDefault="006C2E21" w:rsidP="00305C18">
            <w:pPr>
              <w:pStyle w:val="af4"/>
              <w:widowControl w:val="0"/>
              <w:spacing w:line="276" w:lineRule="auto"/>
              <w:rPr>
                <w:sz w:val="24"/>
                <w:szCs w:val="24"/>
              </w:rPr>
            </w:pPr>
            <w:r w:rsidRPr="00C32DA4">
              <w:rPr>
                <w:sz w:val="24"/>
                <w:szCs w:val="24"/>
              </w:rPr>
              <w:t>溴化</w:t>
            </w:r>
            <w:proofErr w:type="gramStart"/>
            <w:r w:rsidRPr="00C32DA4">
              <w:rPr>
                <w:sz w:val="24"/>
                <w:szCs w:val="24"/>
              </w:rPr>
              <w:t>锂</w:t>
            </w:r>
            <w:proofErr w:type="gramEnd"/>
            <w:r w:rsidRPr="00C32DA4">
              <w:rPr>
                <w:sz w:val="24"/>
                <w:szCs w:val="24"/>
              </w:rPr>
              <w:t>吸收式冷水机组</w:t>
            </w:r>
          </w:p>
        </w:tc>
        <w:tc>
          <w:tcPr>
            <w:tcW w:w="1478" w:type="pct"/>
            <w:vAlign w:val="center"/>
          </w:tcPr>
          <w:p w:rsidR="006C2E21" w:rsidRPr="00C32DA4" w:rsidRDefault="006C2E21" w:rsidP="00305C18">
            <w:pPr>
              <w:pStyle w:val="af4"/>
              <w:widowControl w:val="0"/>
              <w:spacing w:line="276" w:lineRule="auto"/>
              <w:rPr>
                <w:sz w:val="24"/>
                <w:szCs w:val="24"/>
              </w:rPr>
            </w:pPr>
            <w:r w:rsidRPr="00C32DA4">
              <w:rPr>
                <w:sz w:val="24"/>
                <w:szCs w:val="24"/>
              </w:rPr>
              <w:t>制冷、供热性能系数（</w:t>
            </w:r>
            <w:r w:rsidRPr="00C32DA4">
              <w:rPr>
                <w:sz w:val="24"/>
                <w:szCs w:val="24"/>
              </w:rPr>
              <w:t>COP</w:t>
            </w:r>
            <w:r w:rsidRPr="00C32DA4">
              <w:rPr>
                <w:sz w:val="24"/>
                <w:szCs w:val="24"/>
              </w:rPr>
              <w:t>）</w:t>
            </w:r>
          </w:p>
        </w:tc>
        <w:tc>
          <w:tcPr>
            <w:tcW w:w="1040" w:type="pct"/>
            <w:vMerge/>
            <w:vAlign w:val="center"/>
          </w:tcPr>
          <w:p w:rsidR="006C2E21" w:rsidRPr="00C32DA4" w:rsidRDefault="006C2E21" w:rsidP="00305C18">
            <w:pPr>
              <w:pStyle w:val="af4"/>
              <w:widowControl w:val="0"/>
              <w:spacing w:line="276" w:lineRule="auto"/>
              <w:rPr>
                <w:sz w:val="24"/>
                <w:szCs w:val="24"/>
              </w:rPr>
            </w:pPr>
          </w:p>
        </w:tc>
        <w:tc>
          <w:tcPr>
            <w:tcW w:w="834" w:type="pct"/>
            <w:vAlign w:val="center"/>
          </w:tcPr>
          <w:p w:rsidR="006C2E21" w:rsidRPr="00C32DA4" w:rsidRDefault="006C2E21" w:rsidP="00305C18">
            <w:pPr>
              <w:pStyle w:val="af4"/>
              <w:widowControl w:val="0"/>
              <w:spacing w:line="276" w:lineRule="auto"/>
              <w:rPr>
                <w:sz w:val="24"/>
                <w:szCs w:val="24"/>
              </w:rPr>
            </w:pPr>
            <w:r w:rsidRPr="00C32DA4">
              <w:rPr>
                <w:sz w:val="24"/>
                <w:szCs w:val="24"/>
              </w:rPr>
              <w:t>提高</w:t>
            </w:r>
            <w:r w:rsidRPr="00C32DA4">
              <w:rPr>
                <w:sz w:val="24"/>
                <w:szCs w:val="24"/>
              </w:rPr>
              <w:t>12%</w:t>
            </w:r>
          </w:p>
        </w:tc>
      </w:tr>
      <w:tr w:rsidR="006C2E21" w:rsidRPr="00C32DA4" w:rsidTr="00C41A8F">
        <w:trPr>
          <w:trHeight w:val="454"/>
          <w:jc w:val="center"/>
        </w:trPr>
        <w:tc>
          <w:tcPr>
            <w:tcW w:w="1648" w:type="pct"/>
            <w:gridSpan w:val="2"/>
            <w:vAlign w:val="center"/>
          </w:tcPr>
          <w:p w:rsidR="006C2E21" w:rsidRPr="00C32DA4" w:rsidRDefault="006C2E21" w:rsidP="00305C18">
            <w:pPr>
              <w:pStyle w:val="af4"/>
              <w:widowControl w:val="0"/>
              <w:spacing w:line="276" w:lineRule="auto"/>
              <w:rPr>
                <w:sz w:val="24"/>
                <w:szCs w:val="24"/>
              </w:rPr>
            </w:pPr>
            <w:r w:rsidRPr="00C32DA4">
              <w:rPr>
                <w:sz w:val="24"/>
                <w:szCs w:val="24"/>
              </w:rPr>
              <w:t>单元式空气调节机、风管送风式和屋顶式空调机组</w:t>
            </w:r>
          </w:p>
        </w:tc>
        <w:tc>
          <w:tcPr>
            <w:tcW w:w="1478" w:type="pct"/>
            <w:vAlign w:val="center"/>
          </w:tcPr>
          <w:p w:rsidR="006C2E21" w:rsidRPr="00C32DA4" w:rsidRDefault="006C2E21" w:rsidP="00305C18">
            <w:pPr>
              <w:pStyle w:val="af4"/>
              <w:widowControl w:val="0"/>
              <w:spacing w:line="276" w:lineRule="auto"/>
              <w:rPr>
                <w:sz w:val="24"/>
                <w:szCs w:val="24"/>
              </w:rPr>
            </w:pPr>
            <w:r w:rsidRPr="00C32DA4">
              <w:rPr>
                <w:sz w:val="24"/>
                <w:szCs w:val="24"/>
              </w:rPr>
              <w:t>能效比（</w:t>
            </w:r>
            <w:r w:rsidRPr="00C32DA4">
              <w:rPr>
                <w:sz w:val="24"/>
                <w:szCs w:val="24"/>
              </w:rPr>
              <w:t>EER</w:t>
            </w:r>
            <w:r w:rsidRPr="00C32DA4">
              <w:rPr>
                <w:sz w:val="24"/>
                <w:szCs w:val="24"/>
              </w:rPr>
              <w:t>）</w:t>
            </w:r>
          </w:p>
        </w:tc>
        <w:tc>
          <w:tcPr>
            <w:tcW w:w="1040" w:type="pct"/>
            <w:vMerge/>
            <w:vAlign w:val="center"/>
          </w:tcPr>
          <w:p w:rsidR="006C2E21" w:rsidRPr="00C32DA4" w:rsidRDefault="006C2E21" w:rsidP="00305C18">
            <w:pPr>
              <w:pStyle w:val="af4"/>
              <w:widowControl w:val="0"/>
              <w:spacing w:line="276" w:lineRule="auto"/>
              <w:rPr>
                <w:sz w:val="24"/>
                <w:szCs w:val="24"/>
              </w:rPr>
            </w:pPr>
          </w:p>
        </w:tc>
        <w:tc>
          <w:tcPr>
            <w:tcW w:w="834" w:type="pct"/>
            <w:vAlign w:val="center"/>
          </w:tcPr>
          <w:p w:rsidR="006C2E21" w:rsidRPr="00C32DA4" w:rsidRDefault="006C2E21" w:rsidP="00305C18">
            <w:pPr>
              <w:pStyle w:val="af4"/>
              <w:widowControl w:val="0"/>
              <w:spacing w:line="276" w:lineRule="auto"/>
              <w:rPr>
                <w:sz w:val="24"/>
                <w:szCs w:val="24"/>
              </w:rPr>
            </w:pPr>
            <w:r w:rsidRPr="00C32DA4">
              <w:rPr>
                <w:sz w:val="24"/>
                <w:szCs w:val="24"/>
              </w:rPr>
              <w:t>提高</w:t>
            </w:r>
            <w:r w:rsidRPr="00C32DA4">
              <w:rPr>
                <w:sz w:val="24"/>
                <w:szCs w:val="24"/>
              </w:rPr>
              <w:t>12%</w:t>
            </w:r>
          </w:p>
        </w:tc>
      </w:tr>
      <w:tr w:rsidR="006C2E21" w:rsidRPr="00C32DA4" w:rsidTr="00C41A8F">
        <w:trPr>
          <w:trHeight w:val="454"/>
          <w:jc w:val="center"/>
        </w:trPr>
        <w:tc>
          <w:tcPr>
            <w:tcW w:w="1648" w:type="pct"/>
            <w:gridSpan w:val="2"/>
            <w:vAlign w:val="center"/>
          </w:tcPr>
          <w:p w:rsidR="006C2E21" w:rsidRPr="00C32DA4" w:rsidRDefault="006C2E21" w:rsidP="00305C18">
            <w:pPr>
              <w:pStyle w:val="af4"/>
              <w:widowControl w:val="0"/>
              <w:spacing w:line="276" w:lineRule="auto"/>
              <w:rPr>
                <w:sz w:val="24"/>
                <w:szCs w:val="24"/>
              </w:rPr>
            </w:pPr>
            <w:r w:rsidRPr="00C32DA4">
              <w:rPr>
                <w:sz w:val="24"/>
                <w:szCs w:val="24"/>
              </w:rPr>
              <w:t>多联式空调（热泵）机组</w:t>
            </w:r>
          </w:p>
        </w:tc>
        <w:tc>
          <w:tcPr>
            <w:tcW w:w="1478" w:type="pct"/>
            <w:vAlign w:val="center"/>
          </w:tcPr>
          <w:p w:rsidR="006C2E21" w:rsidRPr="00C32DA4" w:rsidRDefault="006C2E21" w:rsidP="00305C18">
            <w:pPr>
              <w:pStyle w:val="af4"/>
              <w:widowControl w:val="0"/>
              <w:spacing w:line="276" w:lineRule="auto"/>
              <w:rPr>
                <w:sz w:val="24"/>
                <w:szCs w:val="24"/>
              </w:rPr>
            </w:pPr>
            <w:r w:rsidRPr="00C32DA4">
              <w:rPr>
                <w:sz w:val="24"/>
                <w:szCs w:val="24"/>
              </w:rPr>
              <w:t>制冷综合性能系数（</w:t>
            </w:r>
            <w:r w:rsidRPr="00C32DA4">
              <w:rPr>
                <w:sz w:val="24"/>
                <w:szCs w:val="24"/>
              </w:rPr>
              <w:t>IPLV(C)</w:t>
            </w:r>
            <w:r w:rsidRPr="00C32DA4">
              <w:rPr>
                <w:sz w:val="24"/>
                <w:szCs w:val="24"/>
              </w:rPr>
              <w:t>）</w:t>
            </w:r>
          </w:p>
        </w:tc>
        <w:tc>
          <w:tcPr>
            <w:tcW w:w="1040" w:type="pct"/>
            <w:vMerge/>
            <w:vAlign w:val="center"/>
          </w:tcPr>
          <w:p w:rsidR="006C2E21" w:rsidRPr="00C32DA4" w:rsidRDefault="006C2E21" w:rsidP="00305C18">
            <w:pPr>
              <w:pStyle w:val="af4"/>
              <w:widowControl w:val="0"/>
              <w:spacing w:line="276" w:lineRule="auto"/>
              <w:rPr>
                <w:sz w:val="24"/>
                <w:szCs w:val="24"/>
              </w:rPr>
            </w:pPr>
          </w:p>
        </w:tc>
        <w:tc>
          <w:tcPr>
            <w:tcW w:w="834" w:type="pct"/>
            <w:vAlign w:val="center"/>
          </w:tcPr>
          <w:p w:rsidR="006C2E21" w:rsidRPr="00C32DA4" w:rsidRDefault="006C2E21" w:rsidP="00305C18">
            <w:pPr>
              <w:pStyle w:val="af4"/>
              <w:widowControl w:val="0"/>
              <w:spacing w:line="276" w:lineRule="auto"/>
              <w:rPr>
                <w:sz w:val="24"/>
                <w:szCs w:val="24"/>
              </w:rPr>
            </w:pPr>
            <w:r w:rsidRPr="00C32DA4">
              <w:rPr>
                <w:sz w:val="24"/>
                <w:szCs w:val="24"/>
              </w:rPr>
              <w:t>提高</w:t>
            </w:r>
            <w:r w:rsidRPr="00C32DA4">
              <w:rPr>
                <w:sz w:val="24"/>
                <w:szCs w:val="24"/>
              </w:rPr>
              <w:t>16%</w:t>
            </w:r>
          </w:p>
        </w:tc>
      </w:tr>
      <w:tr w:rsidR="006C2E21" w:rsidRPr="00C32DA4" w:rsidTr="00C41A8F">
        <w:trPr>
          <w:trHeight w:val="454"/>
          <w:jc w:val="center"/>
        </w:trPr>
        <w:tc>
          <w:tcPr>
            <w:tcW w:w="646" w:type="pct"/>
            <w:vMerge w:val="restart"/>
            <w:vAlign w:val="center"/>
          </w:tcPr>
          <w:p w:rsidR="006C2E21" w:rsidRPr="00C32DA4" w:rsidRDefault="006C2E21" w:rsidP="00305C18">
            <w:pPr>
              <w:pStyle w:val="af4"/>
              <w:widowControl w:val="0"/>
              <w:spacing w:line="276" w:lineRule="auto"/>
              <w:rPr>
                <w:sz w:val="24"/>
                <w:szCs w:val="24"/>
              </w:rPr>
            </w:pPr>
            <w:r w:rsidRPr="00C32DA4">
              <w:rPr>
                <w:sz w:val="24"/>
                <w:szCs w:val="24"/>
              </w:rPr>
              <w:t>锅炉</w:t>
            </w:r>
          </w:p>
        </w:tc>
        <w:tc>
          <w:tcPr>
            <w:tcW w:w="1002" w:type="pct"/>
            <w:vAlign w:val="center"/>
          </w:tcPr>
          <w:p w:rsidR="006C2E21" w:rsidRPr="00C32DA4" w:rsidRDefault="006C2E21" w:rsidP="00305C18">
            <w:pPr>
              <w:pStyle w:val="af4"/>
              <w:widowControl w:val="0"/>
              <w:spacing w:line="276" w:lineRule="auto"/>
              <w:rPr>
                <w:sz w:val="24"/>
                <w:szCs w:val="24"/>
              </w:rPr>
            </w:pPr>
            <w:r w:rsidRPr="00C32DA4">
              <w:rPr>
                <w:sz w:val="24"/>
                <w:szCs w:val="24"/>
              </w:rPr>
              <w:t>燃煤</w:t>
            </w:r>
          </w:p>
        </w:tc>
        <w:tc>
          <w:tcPr>
            <w:tcW w:w="1478" w:type="pct"/>
            <w:vAlign w:val="center"/>
          </w:tcPr>
          <w:p w:rsidR="006C2E21" w:rsidRPr="00C32DA4" w:rsidRDefault="006C2E21" w:rsidP="00305C18">
            <w:pPr>
              <w:pStyle w:val="af4"/>
              <w:widowControl w:val="0"/>
              <w:spacing w:line="276" w:lineRule="auto"/>
              <w:rPr>
                <w:sz w:val="24"/>
                <w:szCs w:val="24"/>
              </w:rPr>
            </w:pPr>
            <w:r w:rsidRPr="00C32DA4">
              <w:rPr>
                <w:sz w:val="24"/>
                <w:szCs w:val="24"/>
              </w:rPr>
              <w:t>热效率</w:t>
            </w:r>
          </w:p>
        </w:tc>
        <w:tc>
          <w:tcPr>
            <w:tcW w:w="1040" w:type="pct"/>
            <w:vMerge/>
            <w:vAlign w:val="center"/>
          </w:tcPr>
          <w:p w:rsidR="006C2E21" w:rsidRPr="00C32DA4" w:rsidRDefault="006C2E21" w:rsidP="00305C18">
            <w:pPr>
              <w:pStyle w:val="af4"/>
              <w:widowControl w:val="0"/>
              <w:spacing w:line="276" w:lineRule="auto"/>
              <w:rPr>
                <w:sz w:val="24"/>
                <w:szCs w:val="24"/>
              </w:rPr>
            </w:pPr>
          </w:p>
        </w:tc>
        <w:tc>
          <w:tcPr>
            <w:tcW w:w="834" w:type="pct"/>
            <w:vAlign w:val="center"/>
          </w:tcPr>
          <w:p w:rsidR="006C2E21" w:rsidRPr="00C32DA4" w:rsidRDefault="006C2E21" w:rsidP="00305C18">
            <w:pPr>
              <w:pStyle w:val="af4"/>
              <w:widowControl w:val="0"/>
              <w:spacing w:line="276" w:lineRule="auto"/>
              <w:rPr>
                <w:sz w:val="24"/>
                <w:szCs w:val="24"/>
              </w:rPr>
            </w:pPr>
            <w:r w:rsidRPr="00C32DA4">
              <w:rPr>
                <w:sz w:val="24"/>
                <w:szCs w:val="24"/>
              </w:rPr>
              <w:t>提高</w:t>
            </w:r>
            <w:r w:rsidRPr="00C32DA4">
              <w:rPr>
                <w:sz w:val="24"/>
                <w:szCs w:val="24"/>
              </w:rPr>
              <w:t>6</w:t>
            </w:r>
            <w:r w:rsidRPr="00C32DA4">
              <w:rPr>
                <w:sz w:val="24"/>
                <w:szCs w:val="24"/>
              </w:rPr>
              <w:t>个百分点</w:t>
            </w:r>
          </w:p>
        </w:tc>
      </w:tr>
      <w:tr w:rsidR="006C2E21" w:rsidRPr="00C32DA4" w:rsidTr="00C41A8F">
        <w:trPr>
          <w:trHeight w:val="454"/>
          <w:jc w:val="center"/>
        </w:trPr>
        <w:tc>
          <w:tcPr>
            <w:tcW w:w="646" w:type="pct"/>
            <w:vMerge/>
            <w:vAlign w:val="center"/>
          </w:tcPr>
          <w:p w:rsidR="006C2E21" w:rsidRPr="00C32DA4" w:rsidRDefault="006C2E21" w:rsidP="00305C18">
            <w:pPr>
              <w:pStyle w:val="af4"/>
              <w:widowControl w:val="0"/>
              <w:spacing w:line="276" w:lineRule="auto"/>
              <w:rPr>
                <w:sz w:val="24"/>
                <w:szCs w:val="24"/>
              </w:rPr>
            </w:pPr>
          </w:p>
        </w:tc>
        <w:tc>
          <w:tcPr>
            <w:tcW w:w="1002" w:type="pct"/>
            <w:vAlign w:val="center"/>
          </w:tcPr>
          <w:p w:rsidR="006C2E21" w:rsidRPr="00C32DA4" w:rsidRDefault="006C2E21" w:rsidP="00305C18">
            <w:pPr>
              <w:pStyle w:val="af4"/>
              <w:widowControl w:val="0"/>
              <w:spacing w:line="276" w:lineRule="auto"/>
              <w:rPr>
                <w:sz w:val="24"/>
                <w:szCs w:val="24"/>
              </w:rPr>
            </w:pPr>
            <w:r w:rsidRPr="00C32DA4">
              <w:rPr>
                <w:sz w:val="24"/>
                <w:szCs w:val="24"/>
              </w:rPr>
              <w:t>燃油燃气</w:t>
            </w:r>
          </w:p>
        </w:tc>
        <w:tc>
          <w:tcPr>
            <w:tcW w:w="1478" w:type="pct"/>
            <w:vAlign w:val="center"/>
          </w:tcPr>
          <w:p w:rsidR="006C2E21" w:rsidRPr="00C32DA4" w:rsidRDefault="006C2E21" w:rsidP="00305C18">
            <w:pPr>
              <w:pStyle w:val="af4"/>
              <w:widowControl w:val="0"/>
              <w:spacing w:line="276" w:lineRule="auto"/>
              <w:rPr>
                <w:sz w:val="24"/>
                <w:szCs w:val="24"/>
              </w:rPr>
            </w:pPr>
            <w:r w:rsidRPr="00C32DA4">
              <w:rPr>
                <w:sz w:val="24"/>
                <w:szCs w:val="24"/>
              </w:rPr>
              <w:t>热效率</w:t>
            </w:r>
          </w:p>
        </w:tc>
        <w:tc>
          <w:tcPr>
            <w:tcW w:w="1040" w:type="pct"/>
            <w:vMerge/>
            <w:vAlign w:val="center"/>
          </w:tcPr>
          <w:p w:rsidR="006C2E21" w:rsidRPr="00C32DA4" w:rsidRDefault="006C2E21" w:rsidP="00305C18">
            <w:pPr>
              <w:pStyle w:val="af4"/>
              <w:widowControl w:val="0"/>
              <w:spacing w:line="276" w:lineRule="auto"/>
              <w:rPr>
                <w:sz w:val="24"/>
                <w:szCs w:val="24"/>
              </w:rPr>
            </w:pPr>
          </w:p>
        </w:tc>
        <w:tc>
          <w:tcPr>
            <w:tcW w:w="834" w:type="pct"/>
            <w:vAlign w:val="center"/>
          </w:tcPr>
          <w:p w:rsidR="006C2E21" w:rsidRPr="00C32DA4" w:rsidRDefault="006C2E21" w:rsidP="00305C18">
            <w:pPr>
              <w:pStyle w:val="af4"/>
              <w:widowControl w:val="0"/>
              <w:spacing w:line="276" w:lineRule="auto"/>
              <w:rPr>
                <w:sz w:val="24"/>
                <w:szCs w:val="24"/>
              </w:rPr>
            </w:pPr>
            <w:r w:rsidRPr="00C32DA4">
              <w:rPr>
                <w:sz w:val="24"/>
                <w:szCs w:val="24"/>
              </w:rPr>
              <w:t>提高</w:t>
            </w:r>
            <w:r w:rsidRPr="00C32DA4">
              <w:rPr>
                <w:sz w:val="24"/>
                <w:szCs w:val="24"/>
              </w:rPr>
              <w:t>4</w:t>
            </w:r>
            <w:r w:rsidRPr="00C32DA4">
              <w:rPr>
                <w:sz w:val="24"/>
                <w:szCs w:val="24"/>
              </w:rPr>
              <w:t>个百分点</w:t>
            </w:r>
          </w:p>
        </w:tc>
      </w:tr>
      <w:tr w:rsidR="006C2E21" w:rsidRPr="00C32DA4" w:rsidTr="00C41A8F">
        <w:trPr>
          <w:trHeight w:val="454"/>
          <w:jc w:val="center"/>
        </w:trPr>
        <w:tc>
          <w:tcPr>
            <w:tcW w:w="1648" w:type="pct"/>
            <w:gridSpan w:val="2"/>
            <w:vAlign w:val="center"/>
          </w:tcPr>
          <w:p w:rsidR="006C2E21" w:rsidRPr="00C32DA4" w:rsidRDefault="006C2E21" w:rsidP="00305C18">
            <w:pPr>
              <w:pStyle w:val="af4"/>
              <w:widowControl w:val="0"/>
              <w:spacing w:line="276" w:lineRule="auto"/>
              <w:rPr>
                <w:sz w:val="24"/>
                <w:szCs w:val="24"/>
              </w:rPr>
            </w:pPr>
            <w:r w:rsidRPr="00C32DA4">
              <w:rPr>
                <w:sz w:val="24"/>
                <w:szCs w:val="24"/>
              </w:rPr>
              <w:lastRenderedPageBreak/>
              <w:t>房间空气调节器</w:t>
            </w:r>
          </w:p>
        </w:tc>
        <w:tc>
          <w:tcPr>
            <w:tcW w:w="1478" w:type="pct"/>
            <w:vAlign w:val="center"/>
          </w:tcPr>
          <w:p w:rsidR="006C2E21" w:rsidRPr="00C32DA4" w:rsidRDefault="006C2E21" w:rsidP="00305C18">
            <w:pPr>
              <w:pStyle w:val="af4"/>
              <w:widowControl w:val="0"/>
              <w:spacing w:line="276" w:lineRule="auto"/>
              <w:rPr>
                <w:sz w:val="24"/>
                <w:szCs w:val="24"/>
              </w:rPr>
            </w:pPr>
            <w:r w:rsidRPr="00C32DA4">
              <w:rPr>
                <w:sz w:val="24"/>
                <w:szCs w:val="24"/>
              </w:rPr>
              <w:t>能效比（</w:t>
            </w:r>
            <w:r w:rsidRPr="00C32DA4">
              <w:rPr>
                <w:sz w:val="24"/>
                <w:szCs w:val="24"/>
              </w:rPr>
              <w:t>EER</w:t>
            </w:r>
            <w:r w:rsidRPr="00C32DA4">
              <w:rPr>
                <w:sz w:val="24"/>
                <w:szCs w:val="24"/>
              </w:rPr>
              <w:t>）</w:t>
            </w:r>
          </w:p>
          <w:p w:rsidR="006C2E21" w:rsidRPr="00C32DA4" w:rsidRDefault="006C2E21" w:rsidP="00305C18">
            <w:pPr>
              <w:pStyle w:val="af4"/>
              <w:widowControl w:val="0"/>
              <w:spacing w:line="276" w:lineRule="auto"/>
              <w:rPr>
                <w:sz w:val="24"/>
                <w:szCs w:val="24"/>
              </w:rPr>
            </w:pPr>
            <w:r w:rsidRPr="00C32DA4">
              <w:rPr>
                <w:sz w:val="24"/>
                <w:szCs w:val="24"/>
              </w:rPr>
              <w:t>能源消耗效率</w:t>
            </w:r>
          </w:p>
        </w:tc>
        <w:tc>
          <w:tcPr>
            <w:tcW w:w="1040" w:type="pct"/>
            <w:vMerge w:val="restart"/>
            <w:vAlign w:val="center"/>
          </w:tcPr>
          <w:p w:rsidR="006C2E21" w:rsidRPr="00C32DA4" w:rsidRDefault="006C2E21" w:rsidP="00305C18">
            <w:pPr>
              <w:pStyle w:val="af4"/>
              <w:widowControl w:val="0"/>
              <w:spacing w:line="276" w:lineRule="auto"/>
              <w:rPr>
                <w:sz w:val="24"/>
                <w:szCs w:val="24"/>
              </w:rPr>
            </w:pPr>
            <w:r w:rsidRPr="00C32DA4">
              <w:rPr>
                <w:sz w:val="24"/>
                <w:szCs w:val="24"/>
              </w:rPr>
              <w:t>现行有关国家标准</w:t>
            </w:r>
          </w:p>
        </w:tc>
        <w:tc>
          <w:tcPr>
            <w:tcW w:w="834" w:type="pct"/>
            <w:vMerge w:val="restart"/>
            <w:vAlign w:val="center"/>
          </w:tcPr>
          <w:p w:rsidR="006C2E21" w:rsidRPr="00C32DA4" w:rsidRDefault="006C2E21" w:rsidP="00305C18">
            <w:pPr>
              <w:pStyle w:val="af4"/>
              <w:widowControl w:val="0"/>
              <w:spacing w:line="276" w:lineRule="auto"/>
              <w:rPr>
                <w:sz w:val="24"/>
                <w:szCs w:val="24"/>
              </w:rPr>
            </w:pPr>
            <w:r w:rsidRPr="00C32DA4">
              <w:rPr>
                <w:sz w:val="24"/>
                <w:szCs w:val="24"/>
              </w:rPr>
              <w:t>1</w:t>
            </w:r>
            <w:r w:rsidRPr="00C32DA4">
              <w:rPr>
                <w:sz w:val="24"/>
                <w:szCs w:val="24"/>
              </w:rPr>
              <w:t>级能效等级限</w:t>
            </w:r>
            <w:r w:rsidR="00E46451">
              <w:rPr>
                <w:rFonts w:hint="eastAsia"/>
                <w:sz w:val="24"/>
                <w:szCs w:val="24"/>
              </w:rPr>
              <w:t>值</w:t>
            </w:r>
          </w:p>
        </w:tc>
      </w:tr>
      <w:tr w:rsidR="006C2E21" w:rsidRPr="00C32DA4" w:rsidTr="00C41A8F">
        <w:trPr>
          <w:trHeight w:val="454"/>
          <w:jc w:val="center"/>
        </w:trPr>
        <w:tc>
          <w:tcPr>
            <w:tcW w:w="1648" w:type="pct"/>
            <w:gridSpan w:val="2"/>
            <w:vAlign w:val="center"/>
          </w:tcPr>
          <w:p w:rsidR="006C2E21" w:rsidRPr="00C32DA4" w:rsidRDefault="006C2E21" w:rsidP="00305C18">
            <w:pPr>
              <w:pStyle w:val="af4"/>
              <w:widowControl w:val="0"/>
              <w:spacing w:line="276" w:lineRule="auto"/>
              <w:rPr>
                <w:sz w:val="24"/>
                <w:szCs w:val="24"/>
              </w:rPr>
            </w:pPr>
            <w:r w:rsidRPr="00C32DA4">
              <w:rPr>
                <w:sz w:val="24"/>
                <w:szCs w:val="24"/>
              </w:rPr>
              <w:t>家用燃气热水锅炉</w:t>
            </w:r>
          </w:p>
        </w:tc>
        <w:tc>
          <w:tcPr>
            <w:tcW w:w="1478" w:type="pct"/>
            <w:vAlign w:val="center"/>
          </w:tcPr>
          <w:p w:rsidR="006C2E21" w:rsidRPr="00C32DA4" w:rsidRDefault="006C2E21" w:rsidP="00305C18">
            <w:pPr>
              <w:pStyle w:val="af4"/>
              <w:widowControl w:val="0"/>
              <w:spacing w:line="276" w:lineRule="auto"/>
              <w:rPr>
                <w:sz w:val="24"/>
                <w:szCs w:val="24"/>
              </w:rPr>
            </w:pPr>
            <w:r w:rsidRPr="00C32DA4">
              <w:rPr>
                <w:sz w:val="24"/>
                <w:szCs w:val="24"/>
              </w:rPr>
              <w:t>热效率</w:t>
            </w:r>
          </w:p>
        </w:tc>
        <w:tc>
          <w:tcPr>
            <w:tcW w:w="1040" w:type="pct"/>
            <w:vMerge/>
            <w:vAlign w:val="center"/>
          </w:tcPr>
          <w:p w:rsidR="006C2E21" w:rsidRPr="00C32DA4" w:rsidRDefault="006C2E21" w:rsidP="00305C18">
            <w:pPr>
              <w:pStyle w:val="af4"/>
              <w:widowControl w:val="0"/>
              <w:spacing w:line="276" w:lineRule="auto"/>
              <w:rPr>
                <w:sz w:val="24"/>
                <w:szCs w:val="24"/>
              </w:rPr>
            </w:pPr>
          </w:p>
        </w:tc>
        <w:tc>
          <w:tcPr>
            <w:tcW w:w="834" w:type="pct"/>
            <w:vMerge/>
            <w:vAlign w:val="center"/>
          </w:tcPr>
          <w:p w:rsidR="006C2E21" w:rsidRPr="00C32DA4" w:rsidRDefault="006C2E21" w:rsidP="00305C18">
            <w:pPr>
              <w:pStyle w:val="af4"/>
              <w:widowControl w:val="0"/>
              <w:spacing w:line="276" w:lineRule="auto"/>
              <w:rPr>
                <w:sz w:val="24"/>
                <w:szCs w:val="24"/>
              </w:rPr>
            </w:pPr>
          </w:p>
        </w:tc>
      </w:tr>
      <w:tr w:rsidR="006C2E21" w:rsidRPr="00C32DA4" w:rsidTr="00C41A8F">
        <w:trPr>
          <w:trHeight w:val="454"/>
          <w:jc w:val="center"/>
        </w:trPr>
        <w:tc>
          <w:tcPr>
            <w:tcW w:w="1648" w:type="pct"/>
            <w:gridSpan w:val="2"/>
            <w:vAlign w:val="center"/>
          </w:tcPr>
          <w:p w:rsidR="00C41A8F" w:rsidRDefault="006C2E21" w:rsidP="00305C18">
            <w:pPr>
              <w:pStyle w:val="af4"/>
              <w:widowControl w:val="0"/>
              <w:spacing w:line="276" w:lineRule="auto"/>
              <w:rPr>
                <w:sz w:val="24"/>
                <w:szCs w:val="24"/>
              </w:rPr>
            </w:pPr>
            <w:r w:rsidRPr="00C32DA4">
              <w:rPr>
                <w:sz w:val="24"/>
                <w:szCs w:val="24"/>
              </w:rPr>
              <w:t>蒸汽型溴化</w:t>
            </w:r>
            <w:proofErr w:type="gramStart"/>
            <w:r w:rsidRPr="00C32DA4">
              <w:rPr>
                <w:sz w:val="24"/>
                <w:szCs w:val="24"/>
              </w:rPr>
              <w:t>锂</w:t>
            </w:r>
            <w:proofErr w:type="gramEnd"/>
            <w:r w:rsidRPr="00C32DA4">
              <w:rPr>
                <w:sz w:val="24"/>
                <w:szCs w:val="24"/>
              </w:rPr>
              <w:t>吸收冷水</w:t>
            </w:r>
          </w:p>
          <w:p w:rsidR="006C2E21" w:rsidRPr="00C32DA4" w:rsidRDefault="006C2E21" w:rsidP="00305C18">
            <w:pPr>
              <w:pStyle w:val="af4"/>
              <w:widowControl w:val="0"/>
              <w:spacing w:line="276" w:lineRule="auto"/>
              <w:rPr>
                <w:sz w:val="24"/>
                <w:szCs w:val="24"/>
              </w:rPr>
            </w:pPr>
            <w:r w:rsidRPr="00C32DA4">
              <w:rPr>
                <w:sz w:val="24"/>
                <w:szCs w:val="24"/>
              </w:rPr>
              <w:t>机组</w:t>
            </w:r>
          </w:p>
        </w:tc>
        <w:tc>
          <w:tcPr>
            <w:tcW w:w="1478" w:type="pct"/>
            <w:vAlign w:val="center"/>
          </w:tcPr>
          <w:p w:rsidR="006C2E21" w:rsidRPr="00C32DA4" w:rsidRDefault="006C2E21" w:rsidP="00305C18">
            <w:pPr>
              <w:pStyle w:val="af4"/>
              <w:widowControl w:val="0"/>
              <w:spacing w:line="276" w:lineRule="auto"/>
              <w:rPr>
                <w:sz w:val="24"/>
                <w:szCs w:val="24"/>
              </w:rPr>
            </w:pPr>
            <w:r w:rsidRPr="00C32DA4">
              <w:rPr>
                <w:sz w:val="24"/>
                <w:szCs w:val="24"/>
              </w:rPr>
              <w:t>制冷、供热性能系数（</w:t>
            </w:r>
            <w:r w:rsidRPr="00C32DA4">
              <w:rPr>
                <w:sz w:val="24"/>
                <w:szCs w:val="24"/>
              </w:rPr>
              <w:t>COP</w:t>
            </w:r>
            <w:r w:rsidRPr="00C32DA4">
              <w:rPr>
                <w:sz w:val="24"/>
                <w:szCs w:val="24"/>
              </w:rPr>
              <w:t>）</w:t>
            </w:r>
          </w:p>
        </w:tc>
        <w:tc>
          <w:tcPr>
            <w:tcW w:w="1040" w:type="pct"/>
            <w:vMerge/>
            <w:vAlign w:val="center"/>
          </w:tcPr>
          <w:p w:rsidR="006C2E21" w:rsidRPr="00C32DA4" w:rsidRDefault="006C2E21" w:rsidP="00305C18">
            <w:pPr>
              <w:pStyle w:val="af4"/>
              <w:widowControl w:val="0"/>
              <w:spacing w:line="276" w:lineRule="auto"/>
              <w:rPr>
                <w:sz w:val="24"/>
                <w:szCs w:val="24"/>
              </w:rPr>
            </w:pPr>
          </w:p>
        </w:tc>
        <w:tc>
          <w:tcPr>
            <w:tcW w:w="834" w:type="pct"/>
            <w:vMerge/>
            <w:vAlign w:val="center"/>
          </w:tcPr>
          <w:p w:rsidR="006C2E21" w:rsidRPr="00C32DA4" w:rsidRDefault="006C2E21" w:rsidP="00305C18">
            <w:pPr>
              <w:pStyle w:val="af4"/>
              <w:widowControl w:val="0"/>
              <w:spacing w:line="276" w:lineRule="auto"/>
              <w:rPr>
                <w:sz w:val="24"/>
                <w:szCs w:val="24"/>
              </w:rPr>
            </w:pPr>
          </w:p>
        </w:tc>
      </w:tr>
    </w:tbl>
    <w:p w:rsidR="006C2E21" w:rsidRPr="00E54FEA" w:rsidRDefault="006C2E21" w:rsidP="006C2E21">
      <w:pPr>
        <w:pStyle w:val="22"/>
        <w:widowControl w:val="0"/>
        <w:ind w:firstLineChars="0" w:firstLine="420"/>
        <w:jc w:val="both"/>
        <w:rPr>
          <w:szCs w:val="28"/>
        </w:rPr>
      </w:pPr>
      <w:r w:rsidRPr="00E54FEA">
        <w:rPr>
          <w:szCs w:val="28"/>
        </w:rPr>
        <w:t xml:space="preserve">2. </w:t>
      </w:r>
      <w:r w:rsidRPr="00E54FEA">
        <w:rPr>
          <w:szCs w:val="28"/>
        </w:rPr>
        <w:t>集中供暖系统热水循环泵的耗电</w:t>
      </w:r>
      <w:proofErr w:type="gramStart"/>
      <w:r w:rsidRPr="00E54FEA">
        <w:rPr>
          <w:szCs w:val="28"/>
        </w:rPr>
        <w:t>输热比</w:t>
      </w:r>
      <w:proofErr w:type="gramEnd"/>
      <w:r w:rsidRPr="00E54FEA">
        <w:rPr>
          <w:szCs w:val="28"/>
        </w:rPr>
        <w:t>、空调冷热水系统循环水泵的耗电输冷（热）比《公共建筑节能设计标准》</w:t>
      </w:r>
      <w:r>
        <w:rPr>
          <w:rFonts w:hint="eastAsia"/>
          <w:szCs w:val="28"/>
        </w:rPr>
        <w:t>（</w:t>
      </w:r>
      <w:r w:rsidRPr="00E54FEA">
        <w:rPr>
          <w:szCs w:val="28"/>
        </w:rPr>
        <w:t>GB</w:t>
      </w:r>
      <w:r>
        <w:rPr>
          <w:szCs w:val="28"/>
        </w:rPr>
        <w:t xml:space="preserve"> </w:t>
      </w:r>
      <w:r w:rsidRPr="00E54FEA">
        <w:rPr>
          <w:szCs w:val="28"/>
        </w:rPr>
        <w:t>50189</w:t>
      </w:r>
      <w:r>
        <w:rPr>
          <w:rFonts w:hint="eastAsia"/>
          <w:szCs w:val="28"/>
        </w:rPr>
        <w:t>-</w:t>
      </w:r>
      <w:r>
        <w:rPr>
          <w:szCs w:val="28"/>
        </w:rPr>
        <w:t>2015</w:t>
      </w:r>
      <w:r>
        <w:rPr>
          <w:rFonts w:hint="eastAsia"/>
          <w:szCs w:val="28"/>
        </w:rPr>
        <w:t>）</w:t>
      </w:r>
      <w:r w:rsidRPr="00E54FEA">
        <w:rPr>
          <w:szCs w:val="28"/>
        </w:rPr>
        <w:t>降低</w:t>
      </w:r>
      <w:r w:rsidRPr="00E54FEA">
        <w:rPr>
          <w:szCs w:val="28"/>
        </w:rPr>
        <w:t>20%</w:t>
      </w:r>
      <w:r w:rsidRPr="00E54FEA">
        <w:rPr>
          <w:szCs w:val="28"/>
        </w:rPr>
        <w:t>。</w:t>
      </w:r>
    </w:p>
    <w:p w:rsidR="006C2E21" w:rsidRPr="00E54FEA" w:rsidRDefault="006C2E21" w:rsidP="006C2E21">
      <w:pPr>
        <w:pStyle w:val="22"/>
        <w:widowControl w:val="0"/>
        <w:ind w:firstLineChars="0" w:firstLine="420"/>
        <w:jc w:val="both"/>
        <w:rPr>
          <w:szCs w:val="28"/>
        </w:rPr>
      </w:pPr>
      <w:r w:rsidRPr="00E54FEA">
        <w:rPr>
          <w:szCs w:val="28"/>
        </w:rPr>
        <w:t xml:space="preserve">3. </w:t>
      </w:r>
      <w:r w:rsidRPr="00E54FEA">
        <w:rPr>
          <w:szCs w:val="28"/>
        </w:rPr>
        <w:t>通风空调系统风机的单位风量耗功率比《公共建筑节能设计标准》</w:t>
      </w:r>
      <w:r>
        <w:rPr>
          <w:rFonts w:hint="eastAsia"/>
          <w:szCs w:val="28"/>
        </w:rPr>
        <w:t>（</w:t>
      </w:r>
      <w:r w:rsidRPr="00E54FEA">
        <w:rPr>
          <w:szCs w:val="28"/>
        </w:rPr>
        <w:t>GB</w:t>
      </w:r>
      <w:r>
        <w:rPr>
          <w:szCs w:val="28"/>
        </w:rPr>
        <w:t xml:space="preserve"> </w:t>
      </w:r>
      <w:r w:rsidRPr="00E54FEA">
        <w:rPr>
          <w:szCs w:val="28"/>
        </w:rPr>
        <w:t>50189</w:t>
      </w:r>
      <w:r>
        <w:rPr>
          <w:rFonts w:hint="eastAsia"/>
          <w:szCs w:val="28"/>
        </w:rPr>
        <w:t>-</w:t>
      </w:r>
      <w:r>
        <w:rPr>
          <w:szCs w:val="28"/>
        </w:rPr>
        <w:t>2015</w:t>
      </w:r>
      <w:r>
        <w:rPr>
          <w:rFonts w:hint="eastAsia"/>
          <w:szCs w:val="28"/>
        </w:rPr>
        <w:t>）</w:t>
      </w:r>
      <w:r w:rsidRPr="00E54FEA">
        <w:rPr>
          <w:szCs w:val="28"/>
        </w:rPr>
        <w:t>降低</w:t>
      </w:r>
      <w:r w:rsidRPr="00E54FEA">
        <w:rPr>
          <w:szCs w:val="28"/>
        </w:rPr>
        <w:t>20%</w:t>
      </w:r>
      <w:r w:rsidRPr="00E54FEA">
        <w:rPr>
          <w:szCs w:val="28"/>
        </w:rPr>
        <w:t>。</w:t>
      </w:r>
    </w:p>
    <w:p w:rsidR="006C2E21" w:rsidRPr="00E54FEA" w:rsidRDefault="006C2E21" w:rsidP="006C2E21">
      <w:pPr>
        <w:pStyle w:val="22"/>
        <w:widowControl w:val="0"/>
        <w:ind w:firstLineChars="0" w:firstLine="420"/>
        <w:jc w:val="both"/>
        <w:rPr>
          <w:szCs w:val="28"/>
        </w:rPr>
      </w:pPr>
      <w:r w:rsidRPr="00E54FEA">
        <w:rPr>
          <w:szCs w:val="28"/>
        </w:rPr>
        <w:t xml:space="preserve">4. </w:t>
      </w:r>
      <w:r w:rsidRPr="00E54FEA">
        <w:rPr>
          <w:szCs w:val="28"/>
        </w:rPr>
        <w:t>采取措施降低建筑能耗，建筑能耗比国家现行建筑节能标准降低</w:t>
      </w:r>
      <w:r w:rsidRPr="00E54FEA">
        <w:rPr>
          <w:szCs w:val="28"/>
        </w:rPr>
        <w:t>20%</w:t>
      </w:r>
      <w:r w:rsidRPr="00E54FEA">
        <w:rPr>
          <w:szCs w:val="28"/>
        </w:rPr>
        <w:t>。</w:t>
      </w:r>
    </w:p>
    <w:p w:rsidR="006C2E21" w:rsidRPr="00E54FEA" w:rsidRDefault="006C2E21" w:rsidP="006C2E21">
      <w:pPr>
        <w:pStyle w:val="22"/>
        <w:widowControl w:val="0"/>
        <w:ind w:firstLineChars="0" w:firstLine="420"/>
        <w:jc w:val="both"/>
        <w:rPr>
          <w:szCs w:val="28"/>
        </w:rPr>
      </w:pPr>
      <w:r w:rsidRPr="00E54FEA">
        <w:rPr>
          <w:szCs w:val="28"/>
        </w:rPr>
        <w:t xml:space="preserve">5. </w:t>
      </w:r>
      <w:r w:rsidRPr="00E54FEA">
        <w:rPr>
          <w:szCs w:val="28"/>
        </w:rPr>
        <w:t>合理利用可再生能源，以下三者满足其一即可。</w:t>
      </w:r>
    </w:p>
    <w:p w:rsidR="006C2E21" w:rsidRPr="00E54FEA" w:rsidRDefault="006C2E21" w:rsidP="006C2E21">
      <w:pPr>
        <w:widowControl w:val="0"/>
        <w:spacing w:line="360" w:lineRule="auto"/>
        <w:ind w:firstLine="420"/>
        <w:jc w:val="both"/>
        <w:rPr>
          <w:szCs w:val="28"/>
        </w:rPr>
      </w:pPr>
      <w:r w:rsidRPr="00E54FEA">
        <w:rPr>
          <w:szCs w:val="28"/>
        </w:rPr>
        <w:t>1</w:t>
      </w:r>
      <w:r w:rsidRPr="00E54FEA">
        <w:rPr>
          <w:szCs w:val="28"/>
        </w:rPr>
        <w:t>）若利用可再生能源提供的生活用热水，生活热水比例</w:t>
      </w:r>
      <w:r w:rsidRPr="007F72B5">
        <w:rPr>
          <w:i/>
          <w:szCs w:val="28"/>
        </w:rPr>
        <w:t>R</w:t>
      </w:r>
      <w:r w:rsidRPr="009F5ED4">
        <w:rPr>
          <w:i/>
          <w:szCs w:val="28"/>
          <w:vertAlign w:val="subscript"/>
        </w:rPr>
        <w:t>hw</w:t>
      </w:r>
      <w:r w:rsidRPr="009E22D3">
        <w:rPr>
          <w:rFonts w:asciiTheme="minorEastAsia" w:eastAsiaTheme="minorEastAsia" w:hAnsiTheme="minorEastAsia"/>
          <w:szCs w:val="28"/>
        </w:rPr>
        <w:t>≥</w:t>
      </w:r>
      <w:r w:rsidRPr="00E54FEA">
        <w:rPr>
          <w:szCs w:val="28"/>
        </w:rPr>
        <w:t>80%</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2</w:t>
      </w:r>
      <w:r w:rsidRPr="00E54FEA">
        <w:rPr>
          <w:szCs w:val="28"/>
        </w:rPr>
        <w:t>）若可再生能源提供的空调用冷量和热量，冷量和热量比例</w:t>
      </w:r>
      <w:r w:rsidRPr="007F72B5">
        <w:rPr>
          <w:rFonts w:hint="eastAsia"/>
          <w:i/>
          <w:szCs w:val="28"/>
        </w:rPr>
        <w:t>R</w:t>
      </w:r>
      <w:r w:rsidRPr="009F5ED4">
        <w:rPr>
          <w:rFonts w:hint="eastAsia"/>
          <w:i/>
          <w:szCs w:val="28"/>
          <w:vertAlign w:val="subscript"/>
        </w:rPr>
        <w:t>ch</w:t>
      </w:r>
      <w:r w:rsidRPr="009E22D3">
        <w:rPr>
          <w:rFonts w:asciiTheme="minorEastAsia" w:eastAsiaTheme="minorEastAsia" w:hAnsiTheme="minorEastAsia"/>
          <w:szCs w:val="28"/>
        </w:rPr>
        <w:t>≥</w:t>
      </w:r>
      <w:r w:rsidRPr="00E54FEA">
        <w:rPr>
          <w:szCs w:val="28"/>
        </w:rPr>
        <w:t>80%</w:t>
      </w:r>
      <w:r w:rsidRPr="00E54FEA">
        <w:rPr>
          <w:szCs w:val="28"/>
        </w:rPr>
        <w:t>；</w:t>
      </w:r>
    </w:p>
    <w:p w:rsidR="006C2E21" w:rsidRPr="00E54FEA" w:rsidRDefault="006C2E21" w:rsidP="006C2E21">
      <w:pPr>
        <w:widowControl w:val="0"/>
        <w:spacing w:line="360" w:lineRule="auto"/>
        <w:ind w:firstLine="420"/>
        <w:jc w:val="both"/>
        <w:rPr>
          <w:szCs w:val="28"/>
        </w:rPr>
      </w:pPr>
      <w:r w:rsidRPr="00E54FEA">
        <w:rPr>
          <w:szCs w:val="28"/>
        </w:rPr>
        <w:t>3</w:t>
      </w:r>
      <w:r w:rsidRPr="00E54FEA">
        <w:rPr>
          <w:szCs w:val="28"/>
        </w:rPr>
        <w:t>）若可再生能源提供的电量，电量比例</w:t>
      </w:r>
      <w:r w:rsidRPr="007F72B5">
        <w:rPr>
          <w:i/>
          <w:szCs w:val="28"/>
        </w:rPr>
        <w:t>R</w:t>
      </w:r>
      <w:r w:rsidRPr="009F5ED4">
        <w:rPr>
          <w:i/>
          <w:szCs w:val="28"/>
          <w:vertAlign w:val="subscript"/>
        </w:rPr>
        <w:t>e</w:t>
      </w:r>
      <w:r w:rsidRPr="009E22D3">
        <w:rPr>
          <w:rFonts w:asciiTheme="minorEastAsia" w:eastAsiaTheme="minorEastAsia" w:hAnsiTheme="minorEastAsia"/>
          <w:szCs w:val="28"/>
        </w:rPr>
        <w:t>≥</w:t>
      </w:r>
      <w:r w:rsidRPr="00E54FEA">
        <w:rPr>
          <w:szCs w:val="28"/>
        </w:rPr>
        <w:t>4.0%</w:t>
      </w:r>
      <w:r w:rsidRPr="00E54FEA">
        <w:rPr>
          <w:szCs w:val="28"/>
        </w:rPr>
        <w:t>。</w:t>
      </w:r>
    </w:p>
    <w:p w:rsidR="006C2E21" w:rsidRPr="00E54FEA" w:rsidRDefault="006C2E21" w:rsidP="006C2E21">
      <w:pPr>
        <w:pStyle w:val="22"/>
        <w:widowControl w:val="0"/>
        <w:ind w:firstLineChars="0" w:firstLine="420"/>
        <w:jc w:val="both"/>
        <w:rPr>
          <w:szCs w:val="28"/>
        </w:rPr>
      </w:pPr>
      <w:r w:rsidRPr="00E54FEA">
        <w:rPr>
          <w:szCs w:val="28"/>
        </w:rPr>
        <w:t xml:space="preserve">6. </w:t>
      </w:r>
      <w:r w:rsidRPr="00E54FEA">
        <w:rPr>
          <w:szCs w:val="28"/>
        </w:rPr>
        <w:t>全部卫生器具的用水效率等级达到</w:t>
      </w:r>
      <w:r w:rsidRPr="00E54FEA">
        <w:rPr>
          <w:szCs w:val="28"/>
        </w:rPr>
        <w:t>1</w:t>
      </w:r>
      <w:r w:rsidRPr="00E54FEA">
        <w:rPr>
          <w:szCs w:val="28"/>
        </w:rPr>
        <w:t>级。</w:t>
      </w:r>
    </w:p>
    <w:p w:rsidR="006C2E21" w:rsidRPr="00E54FEA" w:rsidRDefault="006C2E21" w:rsidP="006C2E21">
      <w:pPr>
        <w:pStyle w:val="22"/>
        <w:widowControl w:val="0"/>
        <w:ind w:firstLineChars="0" w:firstLine="420"/>
        <w:jc w:val="both"/>
        <w:rPr>
          <w:szCs w:val="28"/>
        </w:rPr>
      </w:pPr>
      <w:r w:rsidRPr="00E54FEA">
        <w:rPr>
          <w:szCs w:val="28"/>
        </w:rPr>
        <w:t xml:space="preserve">7. </w:t>
      </w:r>
      <w:r w:rsidRPr="00E54FEA">
        <w:rPr>
          <w:szCs w:val="28"/>
        </w:rPr>
        <w:t>选用绿色建材，绿色建材应用比例不低于</w:t>
      </w:r>
      <w:r w:rsidRPr="00E54FEA">
        <w:rPr>
          <w:szCs w:val="28"/>
        </w:rPr>
        <w:t>70%</w:t>
      </w:r>
      <w:r w:rsidRPr="00E54FEA">
        <w:rPr>
          <w:szCs w:val="28"/>
        </w:rPr>
        <w:t>。</w:t>
      </w:r>
    </w:p>
    <w:p w:rsidR="006C2E21" w:rsidRPr="00E54FEA" w:rsidRDefault="006C2E21" w:rsidP="006C2E21">
      <w:pPr>
        <w:pStyle w:val="22"/>
        <w:widowControl w:val="0"/>
        <w:ind w:firstLineChars="0" w:firstLine="420"/>
        <w:jc w:val="both"/>
        <w:rPr>
          <w:szCs w:val="28"/>
        </w:rPr>
      </w:pPr>
      <w:r w:rsidRPr="00E54FEA">
        <w:rPr>
          <w:szCs w:val="28"/>
        </w:rPr>
        <w:t xml:space="preserve">8. </w:t>
      </w:r>
      <w:r w:rsidRPr="00E54FEA">
        <w:rPr>
          <w:szCs w:val="28"/>
        </w:rPr>
        <w:t>在建筑的规划设计、施工建造和运行维护阶段中的至少两个阶段应用</w:t>
      </w:r>
      <w:r w:rsidRPr="00E54FEA">
        <w:rPr>
          <w:szCs w:val="28"/>
        </w:rPr>
        <w:t>BIM</w:t>
      </w:r>
      <w:r w:rsidRPr="00E54FEA">
        <w:rPr>
          <w:szCs w:val="28"/>
        </w:rPr>
        <w:t>。</w:t>
      </w:r>
    </w:p>
    <w:p w:rsidR="006C2E21" w:rsidRPr="00A50BEB" w:rsidRDefault="006C2E21" w:rsidP="006C2E21">
      <w:pPr>
        <w:widowControl w:val="0"/>
        <w:spacing w:line="360" w:lineRule="auto"/>
        <w:ind w:firstLineChars="200" w:firstLine="562"/>
        <w:rPr>
          <w:b/>
          <w:bCs/>
          <w:szCs w:val="24"/>
        </w:rPr>
      </w:pPr>
      <w:bookmarkStart w:id="358" w:name="_Toc823"/>
      <w:bookmarkStart w:id="359" w:name="_Toc37379155"/>
      <w:bookmarkStart w:id="360" w:name="_Toc37980811"/>
      <w:bookmarkStart w:id="361" w:name="_Toc58255219"/>
      <w:r w:rsidRPr="00A50BEB">
        <w:rPr>
          <w:rFonts w:hint="eastAsia"/>
          <w:b/>
          <w:bCs/>
          <w:szCs w:val="24"/>
        </w:rPr>
        <w:t>四、</w:t>
      </w:r>
      <w:r w:rsidRPr="00A50BEB">
        <w:rPr>
          <w:b/>
          <w:bCs/>
          <w:szCs w:val="24"/>
        </w:rPr>
        <w:t>绿色建筑技术体系分析</w:t>
      </w:r>
      <w:bookmarkEnd w:id="358"/>
      <w:bookmarkEnd w:id="359"/>
      <w:bookmarkEnd w:id="360"/>
      <w:bookmarkEnd w:id="361"/>
    </w:p>
    <w:p w:rsidR="006C2E21" w:rsidRPr="00E54FEA" w:rsidRDefault="006C2E21" w:rsidP="006C2E21">
      <w:pPr>
        <w:widowControl w:val="0"/>
        <w:spacing w:line="360" w:lineRule="auto"/>
        <w:ind w:firstLine="420"/>
        <w:jc w:val="both"/>
        <w:rPr>
          <w:szCs w:val="28"/>
        </w:rPr>
      </w:pPr>
      <w:r w:rsidRPr="00E54FEA">
        <w:rPr>
          <w:szCs w:val="28"/>
        </w:rPr>
        <w:t>绿色建筑各项技术的投资费用是主要的建设成本源头，因此研究绿色建筑单项技术应用的分析是十分有必要的，通过对一些绿色建筑项目所用的</w:t>
      </w:r>
      <w:r w:rsidRPr="00E54FEA">
        <w:rPr>
          <w:szCs w:val="28"/>
        </w:rPr>
        <w:lastRenderedPageBreak/>
        <w:t>技术的收益和成本的统计，可以得到技术的效率，再进一步从各项技术的长期收益分析出目前绿色建筑各项技术的适用性。</w:t>
      </w:r>
    </w:p>
    <w:p w:rsidR="006C2E21" w:rsidRPr="00E54FEA" w:rsidRDefault="006C2E21" w:rsidP="006C2E21">
      <w:pPr>
        <w:widowControl w:val="0"/>
        <w:spacing w:line="360" w:lineRule="auto"/>
        <w:ind w:firstLine="562"/>
        <w:rPr>
          <w:szCs w:val="28"/>
        </w:rPr>
      </w:pPr>
      <w:r>
        <w:rPr>
          <w:rFonts w:hint="eastAsia"/>
          <w:b/>
          <w:szCs w:val="28"/>
        </w:rPr>
        <w:t>（一）</w:t>
      </w:r>
      <w:r w:rsidRPr="00E54FEA">
        <w:rPr>
          <w:b/>
          <w:szCs w:val="28"/>
        </w:rPr>
        <w:t>技术节能效率分析</w:t>
      </w:r>
    </w:p>
    <w:p w:rsidR="006C2E21" w:rsidRPr="00E54FEA" w:rsidRDefault="006C2E21" w:rsidP="006C2E21">
      <w:pPr>
        <w:widowControl w:val="0"/>
        <w:spacing w:line="360" w:lineRule="auto"/>
        <w:ind w:firstLine="420"/>
        <w:jc w:val="both"/>
        <w:rPr>
          <w:szCs w:val="28"/>
        </w:rPr>
      </w:pPr>
      <w:r w:rsidRPr="00E54FEA">
        <w:rPr>
          <w:szCs w:val="28"/>
        </w:rPr>
        <w:t>把公共建筑项目中常用的</w:t>
      </w:r>
      <w:r w:rsidRPr="00E54FEA">
        <w:rPr>
          <w:szCs w:val="28"/>
        </w:rPr>
        <w:t>12</w:t>
      </w:r>
      <w:r w:rsidRPr="00E54FEA">
        <w:rPr>
          <w:szCs w:val="28"/>
        </w:rPr>
        <w:t>类节能设计技术，按平均投入的增量成本和产生的效益作分析，评估他们相对的技术成本效率，用每年每</w:t>
      </w:r>
      <w:r w:rsidRPr="00E54FEA">
        <w:rPr>
          <w:szCs w:val="28"/>
        </w:rPr>
        <w:t>1</w:t>
      </w:r>
      <w:r w:rsidRPr="00E54FEA">
        <w:rPr>
          <w:szCs w:val="28"/>
        </w:rPr>
        <w:t>元成本带来的节电量（</w:t>
      </w:r>
      <w:r w:rsidRPr="00E54FEA">
        <w:rPr>
          <w:szCs w:val="28"/>
        </w:rPr>
        <w:t>kWh/</w:t>
      </w:r>
      <w:r w:rsidRPr="00E54FEA">
        <w:rPr>
          <w:szCs w:val="28"/>
        </w:rPr>
        <w:t>元</w:t>
      </w:r>
      <w:r>
        <w:rPr>
          <w:szCs w:val="28"/>
        </w:rPr>
        <w:t>·</w:t>
      </w:r>
      <w:r w:rsidRPr="00E54FEA">
        <w:rPr>
          <w:szCs w:val="28"/>
        </w:rPr>
        <w:t>a</w:t>
      </w:r>
      <w:r w:rsidRPr="00E54FEA">
        <w:rPr>
          <w:szCs w:val="28"/>
        </w:rPr>
        <w:t>）表示。当部分项目应用的技术所对应的增量成本相对较低时，显示的节能效率十分高。部分技术（如高效空调、高效照明）在公共建筑项目中已普遍采用，没有引起明显增量成本。</w:t>
      </w:r>
    </w:p>
    <w:p w:rsidR="006C2E21" w:rsidRPr="00D44383" w:rsidRDefault="006C2E21" w:rsidP="006C2E21">
      <w:pPr>
        <w:widowControl w:val="0"/>
      </w:pPr>
      <w:r w:rsidRPr="00D44383">
        <w:rPr>
          <w:noProof/>
        </w:rPr>
        <w:drawing>
          <wp:inline distT="0" distB="0" distL="0" distR="0">
            <wp:extent cx="5579745" cy="2880000"/>
            <wp:effectExtent l="0" t="0" r="1905" b="0"/>
            <wp:docPr id="2"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6C2E21" w:rsidRPr="00D44383" w:rsidRDefault="006C2E21" w:rsidP="006C2E21">
      <w:pPr>
        <w:widowControl w:val="0"/>
        <w:spacing w:line="360" w:lineRule="auto"/>
        <w:jc w:val="center"/>
        <w:rPr>
          <w:b/>
          <w:bCs/>
          <w:sz w:val="24"/>
          <w:szCs w:val="28"/>
        </w:rPr>
      </w:pPr>
      <w:r w:rsidRPr="00D44383">
        <w:rPr>
          <w:b/>
          <w:bCs/>
          <w:sz w:val="24"/>
          <w:szCs w:val="28"/>
        </w:rPr>
        <w:t>图</w:t>
      </w:r>
      <w:r>
        <w:rPr>
          <w:b/>
          <w:bCs/>
          <w:sz w:val="24"/>
          <w:szCs w:val="28"/>
        </w:rPr>
        <w:t>5</w:t>
      </w:r>
      <w:r w:rsidRPr="00D44383">
        <w:rPr>
          <w:b/>
          <w:bCs/>
          <w:sz w:val="24"/>
          <w:szCs w:val="28"/>
        </w:rPr>
        <w:t xml:space="preserve">.1 </w:t>
      </w:r>
      <w:r w:rsidRPr="00D44383">
        <w:rPr>
          <w:b/>
          <w:bCs/>
          <w:sz w:val="24"/>
          <w:szCs w:val="28"/>
        </w:rPr>
        <w:t>不同技术措施的节能效率比较</w:t>
      </w:r>
    </w:p>
    <w:p w:rsidR="006C2E21" w:rsidRPr="00E54FEA" w:rsidRDefault="006C2E21" w:rsidP="006C2E21">
      <w:pPr>
        <w:widowControl w:val="0"/>
        <w:spacing w:line="360" w:lineRule="auto"/>
        <w:ind w:firstLine="420"/>
        <w:jc w:val="both"/>
        <w:rPr>
          <w:szCs w:val="28"/>
        </w:rPr>
      </w:pPr>
      <w:r w:rsidRPr="00E54FEA">
        <w:rPr>
          <w:szCs w:val="28"/>
        </w:rPr>
        <w:t>如今建筑中大量采用中央空调，且市场上能效更高的空调机组价格增量并不大，增量成本比较低，故该项技术效率最高。其应用前景也较好。</w:t>
      </w:r>
    </w:p>
    <w:p w:rsidR="006C2E21" w:rsidRPr="00E54FEA" w:rsidRDefault="006C2E21" w:rsidP="006C2E21">
      <w:pPr>
        <w:widowControl w:val="0"/>
        <w:spacing w:line="360" w:lineRule="auto"/>
        <w:ind w:firstLine="420"/>
        <w:jc w:val="both"/>
        <w:rPr>
          <w:szCs w:val="28"/>
        </w:rPr>
      </w:pPr>
      <w:r w:rsidRPr="00E54FEA">
        <w:rPr>
          <w:szCs w:val="28"/>
        </w:rPr>
        <w:t>由于高效照明已成为比较普遍采用的技术措施，增量成本已降低到趋于零，因此其节能效率较高，推荐绿色建筑全面普及该项技术。</w:t>
      </w:r>
    </w:p>
    <w:p w:rsidR="006C2E21" w:rsidRPr="00E54FEA" w:rsidRDefault="006C2E21" w:rsidP="006C2E21">
      <w:pPr>
        <w:widowControl w:val="0"/>
        <w:spacing w:line="360" w:lineRule="auto"/>
        <w:ind w:firstLine="420"/>
        <w:jc w:val="both"/>
        <w:rPr>
          <w:szCs w:val="28"/>
        </w:rPr>
      </w:pPr>
      <w:r w:rsidRPr="00E54FEA">
        <w:rPr>
          <w:szCs w:val="28"/>
        </w:rPr>
        <w:lastRenderedPageBreak/>
        <w:t>太阳能热水系统应用比较普遍，节能效率也较高。在市场上改技术也较为成熟，因此建议各绿色建筑使用该项技术。</w:t>
      </w:r>
    </w:p>
    <w:p w:rsidR="006C2E21" w:rsidRPr="00E54FEA" w:rsidRDefault="006C2E21" w:rsidP="006C2E21">
      <w:pPr>
        <w:widowControl w:val="0"/>
        <w:spacing w:line="360" w:lineRule="auto"/>
        <w:ind w:firstLine="420"/>
        <w:jc w:val="both"/>
        <w:rPr>
          <w:szCs w:val="28"/>
        </w:rPr>
      </w:pPr>
      <w:r w:rsidRPr="00E54FEA">
        <w:rPr>
          <w:szCs w:val="28"/>
        </w:rPr>
        <w:t>蓄热蓄冷技术由于成本高，效率也相对较低。因此建议申报低星级的绿色建筑对这些技术在使用时按需选取，这样可以达到较高的整体技术效率。</w:t>
      </w:r>
    </w:p>
    <w:p w:rsidR="006C2E21" w:rsidRPr="00E54FEA" w:rsidRDefault="006C2E21" w:rsidP="006C2E21">
      <w:pPr>
        <w:widowControl w:val="0"/>
        <w:spacing w:line="360" w:lineRule="auto"/>
        <w:ind w:firstLine="482"/>
        <w:rPr>
          <w:b/>
          <w:bCs/>
          <w:szCs w:val="28"/>
        </w:rPr>
      </w:pPr>
      <w:r>
        <w:rPr>
          <w:rFonts w:hint="eastAsia"/>
          <w:b/>
          <w:bCs/>
          <w:szCs w:val="28"/>
        </w:rPr>
        <w:t>（二）</w:t>
      </w:r>
      <w:r w:rsidRPr="00E54FEA">
        <w:rPr>
          <w:b/>
          <w:bCs/>
          <w:szCs w:val="28"/>
        </w:rPr>
        <w:t>技术节水效率分析</w:t>
      </w:r>
    </w:p>
    <w:p w:rsidR="006C2E21" w:rsidRDefault="006C2E21" w:rsidP="006C2E21">
      <w:pPr>
        <w:widowControl w:val="0"/>
        <w:spacing w:line="360" w:lineRule="auto"/>
        <w:ind w:firstLine="420"/>
        <w:jc w:val="both"/>
        <w:rPr>
          <w:szCs w:val="28"/>
        </w:rPr>
      </w:pPr>
      <w:r w:rsidRPr="00E54FEA">
        <w:rPr>
          <w:szCs w:val="28"/>
        </w:rPr>
        <w:t>和节能技术类似，把在公共建筑中常用的节水技术按照投资成本和</w:t>
      </w:r>
      <w:proofErr w:type="gramStart"/>
      <w:r w:rsidRPr="00E54FEA">
        <w:rPr>
          <w:szCs w:val="28"/>
        </w:rPr>
        <w:t>节水量做统计分析</w:t>
      </w:r>
      <w:proofErr w:type="gramEnd"/>
      <w:r w:rsidRPr="00E54FEA">
        <w:rPr>
          <w:szCs w:val="28"/>
        </w:rPr>
        <w:t>，得到各项技术的节水效率，用每年每</w:t>
      </w:r>
      <w:r w:rsidRPr="00E54FEA">
        <w:rPr>
          <w:szCs w:val="28"/>
        </w:rPr>
        <w:t>1</w:t>
      </w:r>
      <w:r w:rsidRPr="00E54FEA">
        <w:rPr>
          <w:szCs w:val="28"/>
        </w:rPr>
        <w:t>元投资成本带来的节水量来表示</w:t>
      </w:r>
      <w:r w:rsidRPr="00E54FEA">
        <w:rPr>
          <w:szCs w:val="28"/>
        </w:rPr>
        <w:t>(m</w:t>
      </w:r>
      <w:r w:rsidRPr="00B359CE">
        <w:rPr>
          <w:szCs w:val="28"/>
          <w:vertAlign w:val="superscript"/>
        </w:rPr>
        <w:t>3</w:t>
      </w:r>
      <w:r w:rsidRPr="00E54FEA">
        <w:rPr>
          <w:szCs w:val="28"/>
        </w:rPr>
        <w:t>/</w:t>
      </w:r>
      <w:r w:rsidRPr="00E54FEA">
        <w:rPr>
          <w:szCs w:val="28"/>
        </w:rPr>
        <w:t>元</w:t>
      </w:r>
      <w:r w:rsidRPr="00E54FEA">
        <w:rPr>
          <w:szCs w:val="28"/>
        </w:rPr>
        <w:t>·a)</w:t>
      </w:r>
      <w:r w:rsidRPr="00E54FEA">
        <w:rPr>
          <w:szCs w:val="28"/>
        </w:rPr>
        <w:t>。部分技术（例如雨水处理技术）如今在市场上已经发展的十分成熟，因而其增量成本很低，并且有很好的节水效果，因而其节水效率很高。有些技术如中水利用，由于当地政府有相关技术支持，所以其节水效率也很高。</w:t>
      </w:r>
    </w:p>
    <w:p w:rsidR="006C2E21" w:rsidRPr="00D44383" w:rsidRDefault="006C2E21" w:rsidP="006C2E21">
      <w:pPr>
        <w:widowControl w:val="0"/>
      </w:pPr>
      <w:r w:rsidRPr="00D44383">
        <w:rPr>
          <w:noProof/>
        </w:rPr>
        <w:drawing>
          <wp:inline distT="0" distB="0" distL="0" distR="0">
            <wp:extent cx="5579745" cy="2520000"/>
            <wp:effectExtent l="0" t="0" r="1905" b="0"/>
            <wp:docPr id="8" name="图表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6C2E21" w:rsidRDefault="006C2E21" w:rsidP="006C2E21">
      <w:pPr>
        <w:widowControl w:val="0"/>
        <w:spacing w:line="360" w:lineRule="auto"/>
        <w:jc w:val="center"/>
        <w:rPr>
          <w:b/>
          <w:bCs/>
          <w:sz w:val="24"/>
          <w:szCs w:val="28"/>
        </w:rPr>
      </w:pPr>
      <w:r w:rsidRPr="00D44383">
        <w:rPr>
          <w:b/>
          <w:bCs/>
          <w:sz w:val="24"/>
          <w:szCs w:val="28"/>
        </w:rPr>
        <w:t>图</w:t>
      </w:r>
      <w:r>
        <w:rPr>
          <w:b/>
          <w:bCs/>
          <w:sz w:val="24"/>
          <w:szCs w:val="28"/>
        </w:rPr>
        <w:t>5</w:t>
      </w:r>
      <w:r w:rsidRPr="00D44383">
        <w:rPr>
          <w:b/>
          <w:bCs/>
          <w:sz w:val="24"/>
          <w:szCs w:val="28"/>
        </w:rPr>
        <w:t xml:space="preserve">.2 </w:t>
      </w:r>
      <w:r w:rsidRPr="00D44383">
        <w:rPr>
          <w:b/>
          <w:bCs/>
          <w:sz w:val="24"/>
          <w:szCs w:val="28"/>
        </w:rPr>
        <w:t>不同技术措施的节水效率比较</w:t>
      </w:r>
    </w:p>
    <w:p w:rsidR="00714DA7" w:rsidRPr="00714DA7" w:rsidRDefault="00714DA7" w:rsidP="00714DA7">
      <w:pPr>
        <w:widowControl w:val="0"/>
        <w:spacing w:line="360" w:lineRule="auto"/>
        <w:ind w:firstLine="420"/>
        <w:jc w:val="both"/>
        <w:rPr>
          <w:b/>
          <w:bCs/>
          <w:sz w:val="24"/>
          <w:szCs w:val="28"/>
        </w:rPr>
      </w:pPr>
      <w:r w:rsidRPr="00E54FEA">
        <w:rPr>
          <w:szCs w:val="28"/>
        </w:rPr>
        <w:t>对于以</w:t>
      </w:r>
      <w:r>
        <w:rPr>
          <w:rFonts w:hint="eastAsia"/>
          <w:szCs w:val="28"/>
        </w:rPr>
        <w:t>上</w:t>
      </w:r>
      <w:r w:rsidRPr="00E54FEA">
        <w:rPr>
          <w:szCs w:val="28"/>
        </w:rPr>
        <w:t>这</w:t>
      </w:r>
      <w:r w:rsidRPr="00E54FEA">
        <w:rPr>
          <w:szCs w:val="28"/>
        </w:rPr>
        <w:t>6</w:t>
      </w:r>
      <w:r w:rsidRPr="00E54FEA">
        <w:rPr>
          <w:szCs w:val="28"/>
        </w:rPr>
        <w:t>个节水技术，经过大量的应用实践表明，其节水效果良好，具有较高的节水效率。其中，以中水、雨水利用技术最为明显，结合</w:t>
      </w:r>
      <w:r>
        <w:rPr>
          <w:rFonts w:hint="eastAsia"/>
          <w:szCs w:val="28"/>
        </w:rPr>
        <w:t>廊坊</w:t>
      </w:r>
      <w:r>
        <w:rPr>
          <w:rFonts w:hint="eastAsia"/>
          <w:szCs w:val="28"/>
        </w:rPr>
        <w:lastRenderedPageBreak/>
        <w:t>市</w:t>
      </w:r>
      <w:r w:rsidRPr="00E54FEA">
        <w:rPr>
          <w:szCs w:val="28"/>
        </w:rPr>
        <w:t>市政中水可利用政策，若采用中水和雨水利用技术，则可节省建设初投资，增加建筑技术效率。对于高效灌溉技术，其节水效率理想，但由于其宣传力度不够，社会应用率较低，针对高星级建筑，推荐其利用该项技术，以增加建筑的收益，缩短回收期。</w:t>
      </w:r>
    </w:p>
    <w:p w:rsidR="006C2E21" w:rsidRPr="00E54FEA" w:rsidRDefault="006C2E21" w:rsidP="006C2E21">
      <w:pPr>
        <w:widowControl w:val="0"/>
        <w:spacing w:line="360" w:lineRule="auto"/>
        <w:ind w:firstLine="562"/>
        <w:rPr>
          <w:b/>
          <w:szCs w:val="28"/>
        </w:rPr>
      </w:pPr>
      <w:r>
        <w:rPr>
          <w:rFonts w:hint="eastAsia"/>
          <w:b/>
          <w:szCs w:val="28"/>
        </w:rPr>
        <w:t>（三）</w:t>
      </w:r>
      <w:r w:rsidRPr="00E54FEA">
        <w:rPr>
          <w:b/>
          <w:szCs w:val="28"/>
        </w:rPr>
        <w:t>绿色建筑生命周期效益分析</w:t>
      </w:r>
    </w:p>
    <w:p w:rsidR="006C2E21" w:rsidRPr="00E54FEA" w:rsidRDefault="006C2E21" w:rsidP="006C2E21">
      <w:pPr>
        <w:widowControl w:val="0"/>
        <w:spacing w:line="360" w:lineRule="auto"/>
        <w:ind w:firstLine="420"/>
        <w:jc w:val="both"/>
        <w:rPr>
          <w:szCs w:val="28"/>
        </w:rPr>
      </w:pPr>
      <w:r w:rsidRPr="00E54FEA">
        <w:rPr>
          <w:szCs w:val="28"/>
        </w:rPr>
        <w:t>由于建筑使用了绿色技术，往往会增加初投资，导致建设费用增加。但从效益方面分析，绿色建筑有着非常可观的效益，并能在一定的年限内回收技术投资费用。而且，在技术效益和技术投资平衡后，绿色建筑就进入了纯收益期，在使用周期间可节约大量费用。由于技术投资是一次性行为，而收益是一个长期的过程。因此，为更科学合理的分析节能建筑的经济效益，应该采取建筑生命周期的计算方法。建筑生命周期效益</w:t>
      </w:r>
      <w:r w:rsidR="004B3F12">
        <w:rPr>
          <w:rFonts w:hint="eastAsia"/>
          <w:szCs w:val="28"/>
        </w:rPr>
        <w:t>=</w:t>
      </w:r>
      <w:r w:rsidRPr="00E54FEA">
        <w:rPr>
          <w:szCs w:val="28"/>
        </w:rPr>
        <w:t>非绿色建筑生命周期总费用</w:t>
      </w:r>
      <w:r w:rsidR="004B3F12">
        <w:rPr>
          <w:rFonts w:ascii="黑体" w:eastAsia="黑体" w:hAnsi="黑体" w:hint="eastAsia"/>
          <w:szCs w:val="28"/>
        </w:rPr>
        <w:t>-</w:t>
      </w:r>
      <w:r w:rsidRPr="00E54FEA">
        <w:rPr>
          <w:szCs w:val="28"/>
        </w:rPr>
        <w:t>绿色建筑生命周期总费用。</w:t>
      </w:r>
    </w:p>
    <w:p w:rsidR="006C2E21" w:rsidRDefault="006C2E21" w:rsidP="006C2E21">
      <w:pPr>
        <w:widowControl w:val="0"/>
        <w:spacing w:line="360" w:lineRule="auto"/>
        <w:ind w:firstLine="420"/>
        <w:jc w:val="both"/>
        <w:rPr>
          <w:szCs w:val="28"/>
        </w:rPr>
      </w:pPr>
      <w:r w:rsidRPr="00E54FEA">
        <w:rPr>
          <w:szCs w:val="28"/>
        </w:rPr>
        <w:t>这样看来，对于三星级建筑，虽然其前期的技术投资较大，并且各项技术带来的效益的增长某些时候不及投资量的增长幅度，但是在建筑的整个生命周期中，三星级建筑要比其他建筑的设备运行负荷小，其维护费用也相应的减少，而且建筑本身由于受到良好的隔热保温措施的保护，从中就节省了一笔维护开支。此外，由于节能建筑改善了建筑室内的环境，用户的健康水平与工作效率都得到提高。故其建筑生命周期效益要好于其他低星级建筑，因此还是建议各建筑建设单位多发展高星级建筑。</w:t>
      </w:r>
    </w:p>
    <w:p w:rsidR="00A67D78" w:rsidRPr="00D44383" w:rsidRDefault="00A67D78" w:rsidP="006C2E21">
      <w:pPr>
        <w:widowControl w:val="0"/>
        <w:spacing w:line="360" w:lineRule="auto"/>
        <w:ind w:firstLine="420"/>
        <w:jc w:val="both"/>
        <w:rPr>
          <w:szCs w:val="28"/>
        </w:rPr>
      </w:pPr>
    </w:p>
    <w:p w:rsidR="006C2E21" w:rsidRPr="00D63926" w:rsidRDefault="006C2E21" w:rsidP="006C2E21">
      <w:pPr>
        <w:pStyle w:val="3"/>
        <w:keepNext w:val="0"/>
        <w:keepLines w:val="0"/>
        <w:widowControl w:val="0"/>
        <w:numPr>
          <w:ilvl w:val="0"/>
          <w:numId w:val="0"/>
        </w:numPr>
        <w:adjustRightInd w:val="0"/>
        <w:ind w:right="140" w:firstLineChars="200" w:firstLine="562"/>
        <w:textAlignment w:val="baseline"/>
        <w:rPr>
          <w:rFonts w:eastAsia="宋体"/>
        </w:rPr>
      </w:pPr>
      <w:bookmarkStart w:id="362" w:name="_Toc23273800"/>
      <w:bookmarkStart w:id="363" w:name="_Toc25491"/>
      <w:bookmarkStart w:id="364" w:name="_Toc4105"/>
      <w:bookmarkStart w:id="365" w:name="_Toc23145"/>
      <w:bookmarkStart w:id="366" w:name="_Toc16685"/>
      <w:bookmarkStart w:id="367" w:name="_Toc17474"/>
      <w:bookmarkStart w:id="368" w:name="_Toc29592"/>
      <w:bookmarkStart w:id="369" w:name="_Toc12687"/>
      <w:bookmarkStart w:id="370" w:name="_Toc5952"/>
      <w:bookmarkStart w:id="371" w:name="_Toc2220"/>
      <w:bookmarkStart w:id="372" w:name="_Toc37980812"/>
      <w:bookmarkStart w:id="373" w:name="_Toc58255220"/>
      <w:bookmarkStart w:id="374" w:name="_Toc58334797"/>
      <w:bookmarkStart w:id="375" w:name="_Toc58335728"/>
      <w:bookmarkStart w:id="376" w:name="_Toc71359389"/>
      <w:r w:rsidRPr="00D63926">
        <w:rPr>
          <w:rFonts w:eastAsia="宋体"/>
        </w:rPr>
        <w:lastRenderedPageBreak/>
        <w:t xml:space="preserve">5.4.2 </w:t>
      </w:r>
      <w:r w:rsidRPr="00D63926">
        <w:rPr>
          <w:rFonts w:eastAsia="宋体" w:hint="eastAsia"/>
        </w:rPr>
        <w:t>被动式</w:t>
      </w:r>
      <w:r w:rsidRPr="00D63926">
        <w:rPr>
          <w:rFonts w:eastAsia="宋体"/>
        </w:rPr>
        <w:t>超低能耗建筑技术</w:t>
      </w:r>
      <w:bookmarkEnd w:id="362"/>
      <w:bookmarkEnd w:id="363"/>
      <w:bookmarkEnd w:id="364"/>
      <w:bookmarkEnd w:id="365"/>
      <w:bookmarkEnd w:id="366"/>
      <w:bookmarkEnd w:id="367"/>
      <w:bookmarkEnd w:id="368"/>
      <w:bookmarkEnd w:id="369"/>
      <w:bookmarkEnd w:id="370"/>
      <w:bookmarkEnd w:id="371"/>
      <w:bookmarkEnd w:id="372"/>
      <w:r w:rsidRPr="00D63926">
        <w:rPr>
          <w:rFonts w:eastAsia="宋体" w:hint="eastAsia"/>
        </w:rPr>
        <w:t>要点</w:t>
      </w:r>
      <w:bookmarkEnd w:id="373"/>
      <w:bookmarkEnd w:id="374"/>
      <w:bookmarkEnd w:id="375"/>
      <w:bookmarkEnd w:id="376"/>
    </w:p>
    <w:p w:rsidR="006C2E21" w:rsidRPr="00590914" w:rsidRDefault="006C2E21" w:rsidP="006C2E21">
      <w:pPr>
        <w:widowControl w:val="0"/>
        <w:spacing w:line="360" w:lineRule="auto"/>
        <w:ind w:firstLine="420"/>
        <w:jc w:val="both"/>
        <w:rPr>
          <w:szCs w:val="28"/>
        </w:rPr>
      </w:pPr>
      <w:r w:rsidRPr="00590914">
        <w:rPr>
          <w:szCs w:val="28"/>
        </w:rPr>
        <w:t>为更好的落实</w:t>
      </w:r>
      <w:r w:rsidR="001969D7">
        <w:rPr>
          <w:rFonts w:hint="eastAsia"/>
          <w:szCs w:val="28"/>
        </w:rPr>
        <w:t>廊坊市</w:t>
      </w:r>
      <w:r w:rsidRPr="00590914">
        <w:rPr>
          <w:color w:val="000000" w:themeColor="text1"/>
          <w:lang w:val="zh-CN"/>
        </w:rPr>
        <w:t>被动式</w:t>
      </w:r>
      <w:r w:rsidRPr="00590914">
        <w:rPr>
          <w:szCs w:val="28"/>
        </w:rPr>
        <w:t>超低能耗建筑的发展目标，本规划结合</w:t>
      </w:r>
      <w:r w:rsidR="001969D7">
        <w:rPr>
          <w:rFonts w:hint="eastAsia"/>
          <w:szCs w:val="28"/>
        </w:rPr>
        <w:t>廊坊市</w:t>
      </w:r>
      <w:r w:rsidRPr="00590914">
        <w:rPr>
          <w:color w:val="000000" w:themeColor="text1"/>
          <w:lang w:val="zh-CN"/>
        </w:rPr>
        <w:t>被动式</w:t>
      </w:r>
      <w:r w:rsidRPr="00590914">
        <w:rPr>
          <w:szCs w:val="28"/>
        </w:rPr>
        <w:t>超低能耗建筑发展定位和规划目标，从技术参数和技术措施两个方面梳理和筛选，提炼出</w:t>
      </w:r>
      <w:r w:rsidRPr="00590914">
        <w:rPr>
          <w:color w:val="000000" w:themeColor="text1"/>
          <w:lang w:val="zh-CN"/>
        </w:rPr>
        <w:t>被动式</w:t>
      </w:r>
      <w:r w:rsidRPr="00590914">
        <w:rPr>
          <w:szCs w:val="28"/>
        </w:rPr>
        <w:t>超低能耗建筑建筑实施技术路线，作为</w:t>
      </w:r>
      <w:r w:rsidRPr="00590914">
        <w:rPr>
          <w:color w:val="000000" w:themeColor="text1"/>
          <w:lang w:val="zh-CN"/>
        </w:rPr>
        <w:t>被动式</w:t>
      </w:r>
      <w:r w:rsidRPr="00590914">
        <w:rPr>
          <w:szCs w:val="28"/>
        </w:rPr>
        <w:t>超低能耗建筑设计、建设和运行的重要参考。</w:t>
      </w:r>
    </w:p>
    <w:p w:rsidR="006C2E21" w:rsidRDefault="006C2E21" w:rsidP="006C2E21">
      <w:pPr>
        <w:widowControl w:val="0"/>
        <w:spacing w:line="360" w:lineRule="auto"/>
        <w:ind w:firstLine="420"/>
        <w:jc w:val="both"/>
        <w:rPr>
          <w:szCs w:val="28"/>
        </w:rPr>
      </w:pPr>
      <w:r w:rsidRPr="00540185">
        <w:rPr>
          <w:szCs w:val="28"/>
        </w:rPr>
        <w:t>从</w:t>
      </w:r>
      <w:r>
        <w:rPr>
          <w:rFonts w:hint="eastAsia"/>
          <w:szCs w:val="28"/>
        </w:rPr>
        <w:t>室内环境参数、</w:t>
      </w:r>
      <w:r w:rsidRPr="00540185">
        <w:rPr>
          <w:szCs w:val="28"/>
        </w:rPr>
        <w:t>建筑围护结构与能源设备和系统</w:t>
      </w:r>
      <w:r>
        <w:rPr>
          <w:rFonts w:hint="eastAsia"/>
          <w:szCs w:val="28"/>
        </w:rPr>
        <w:t>三个</w:t>
      </w:r>
      <w:r w:rsidRPr="00590914">
        <w:rPr>
          <w:szCs w:val="28"/>
        </w:rPr>
        <w:t>方面，对</w:t>
      </w:r>
      <w:r w:rsidRPr="00590914">
        <w:rPr>
          <w:rFonts w:hint="eastAsia"/>
          <w:szCs w:val="28"/>
        </w:rPr>
        <w:t>被动式</w:t>
      </w:r>
      <w:r w:rsidRPr="00590914">
        <w:rPr>
          <w:szCs w:val="28"/>
        </w:rPr>
        <w:t>超低能耗建筑关键参数提出要求。</w:t>
      </w:r>
    </w:p>
    <w:p w:rsidR="006C2E21" w:rsidRDefault="006C2E21" w:rsidP="006C2E21">
      <w:pPr>
        <w:widowControl w:val="0"/>
        <w:spacing w:line="360" w:lineRule="auto"/>
        <w:ind w:firstLineChars="200" w:firstLine="562"/>
        <w:rPr>
          <w:b/>
          <w:bCs/>
          <w:szCs w:val="24"/>
        </w:rPr>
      </w:pPr>
      <w:r>
        <w:rPr>
          <w:rFonts w:hint="eastAsia"/>
          <w:b/>
          <w:bCs/>
          <w:szCs w:val="24"/>
        </w:rPr>
        <w:t>一、技术指标要求</w:t>
      </w:r>
    </w:p>
    <w:p w:rsidR="006C2E21" w:rsidRPr="00EA09BC" w:rsidRDefault="006C2E21" w:rsidP="006C2E21">
      <w:pPr>
        <w:widowControl w:val="0"/>
        <w:spacing w:line="360" w:lineRule="auto"/>
        <w:ind w:firstLine="562"/>
        <w:rPr>
          <w:b/>
          <w:szCs w:val="28"/>
        </w:rPr>
      </w:pPr>
      <w:r w:rsidRPr="00EA09BC">
        <w:rPr>
          <w:rFonts w:hint="eastAsia"/>
          <w:b/>
          <w:szCs w:val="28"/>
        </w:rPr>
        <w:t>（一）室内环境参数</w:t>
      </w:r>
    </w:p>
    <w:p w:rsidR="006C2E21" w:rsidRDefault="00194D98" w:rsidP="006C2E21">
      <w:pPr>
        <w:widowControl w:val="0"/>
        <w:spacing w:line="360" w:lineRule="auto"/>
        <w:ind w:firstLine="420"/>
        <w:jc w:val="both"/>
        <w:rPr>
          <w:szCs w:val="28"/>
        </w:rPr>
      </w:pPr>
      <w:r>
        <w:rPr>
          <w:rFonts w:hint="eastAsia"/>
          <w:szCs w:val="28"/>
        </w:rPr>
        <w:t>被动式</w:t>
      </w:r>
      <w:r w:rsidR="006C2E21" w:rsidRPr="000C61EE">
        <w:rPr>
          <w:rFonts w:hint="eastAsia"/>
          <w:szCs w:val="28"/>
        </w:rPr>
        <w:t>超低能耗居住建筑主要房间室内环境参数应符合下表的规定。</w:t>
      </w:r>
    </w:p>
    <w:p w:rsidR="006C2E21" w:rsidRPr="00A40348" w:rsidRDefault="006C2E21" w:rsidP="00D83A97">
      <w:pPr>
        <w:pStyle w:val="af0"/>
        <w:widowControl w:val="0"/>
        <w:spacing w:line="360" w:lineRule="auto"/>
        <w:ind w:firstLineChars="0" w:firstLine="0"/>
        <w:jc w:val="center"/>
        <w:rPr>
          <w:b/>
          <w:bCs/>
          <w:sz w:val="24"/>
          <w:szCs w:val="28"/>
        </w:rPr>
      </w:pPr>
      <w:r w:rsidRPr="00A40348">
        <w:rPr>
          <w:rFonts w:hint="eastAsia"/>
          <w:b/>
          <w:bCs/>
          <w:sz w:val="24"/>
          <w:szCs w:val="28"/>
        </w:rPr>
        <w:t>表</w:t>
      </w:r>
      <w:r w:rsidRPr="00A40348">
        <w:rPr>
          <w:rFonts w:hint="eastAsia"/>
          <w:b/>
          <w:bCs/>
          <w:sz w:val="24"/>
          <w:szCs w:val="28"/>
        </w:rPr>
        <w:t>5-</w:t>
      </w:r>
      <w:r w:rsidRPr="00A40348">
        <w:rPr>
          <w:b/>
          <w:bCs/>
          <w:sz w:val="24"/>
          <w:szCs w:val="28"/>
        </w:rPr>
        <w:t xml:space="preserve">2 </w:t>
      </w:r>
      <w:r w:rsidR="00194D98">
        <w:rPr>
          <w:rFonts w:hint="eastAsia"/>
          <w:b/>
          <w:bCs/>
          <w:sz w:val="24"/>
          <w:szCs w:val="28"/>
        </w:rPr>
        <w:t>被动式</w:t>
      </w:r>
      <w:r w:rsidRPr="00A40348">
        <w:rPr>
          <w:rFonts w:hint="eastAsia"/>
          <w:b/>
          <w:bCs/>
          <w:sz w:val="24"/>
          <w:szCs w:val="28"/>
        </w:rPr>
        <w:t>超低能耗居住建筑主要房间室内环境参数表</w:t>
      </w:r>
    </w:p>
    <w:tbl>
      <w:tblPr>
        <w:tblStyle w:val="ab"/>
        <w:tblW w:w="5000" w:type="pct"/>
        <w:tblLook w:val="04A0"/>
      </w:tblPr>
      <w:tblGrid>
        <w:gridCol w:w="3546"/>
        <w:gridCol w:w="1824"/>
        <w:gridCol w:w="1937"/>
        <w:gridCol w:w="1935"/>
      </w:tblGrid>
      <w:tr w:rsidR="006C2E21" w:rsidRPr="000C61EE" w:rsidTr="00305C18">
        <w:trPr>
          <w:trHeight w:val="454"/>
          <w:tblHeader/>
        </w:trPr>
        <w:tc>
          <w:tcPr>
            <w:tcW w:w="1918" w:type="pct"/>
            <w:vAlign w:val="center"/>
          </w:tcPr>
          <w:p w:rsidR="006C2E21" w:rsidRPr="000C61EE" w:rsidRDefault="006C2E21" w:rsidP="00305C18">
            <w:pPr>
              <w:widowControl w:val="0"/>
              <w:spacing w:line="276" w:lineRule="auto"/>
              <w:jc w:val="center"/>
              <w:rPr>
                <w:b/>
                <w:sz w:val="24"/>
              </w:rPr>
            </w:pPr>
            <w:r w:rsidRPr="000C61EE">
              <w:rPr>
                <w:b/>
                <w:sz w:val="24"/>
              </w:rPr>
              <w:t>室内环境参数</w:t>
            </w:r>
          </w:p>
        </w:tc>
        <w:tc>
          <w:tcPr>
            <w:tcW w:w="987" w:type="pct"/>
            <w:vAlign w:val="center"/>
          </w:tcPr>
          <w:p w:rsidR="006C2E21" w:rsidRPr="000C61EE" w:rsidRDefault="006C2E21" w:rsidP="00305C18">
            <w:pPr>
              <w:widowControl w:val="0"/>
              <w:spacing w:line="276" w:lineRule="auto"/>
              <w:jc w:val="center"/>
              <w:rPr>
                <w:b/>
                <w:sz w:val="24"/>
              </w:rPr>
            </w:pPr>
            <w:r w:rsidRPr="000C61EE">
              <w:rPr>
                <w:b/>
                <w:sz w:val="24"/>
              </w:rPr>
              <w:t>单位</w:t>
            </w:r>
          </w:p>
        </w:tc>
        <w:tc>
          <w:tcPr>
            <w:tcW w:w="1048" w:type="pct"/>
            <w:vAlign w:val="center"/>
          </w:tcPr>
          <w:p w:rsidR="006C2E21" w:rsidRPr="000C61EE" w:rsidRDefault="006C2E21" w:rsidP="00305C18">
            <w:pPr>
              <w:widowControl w:val="0"/>
              <w:spacing w:line="276" w:lineRule="auto"/>
              <w:jc w:val="center"/>
              <w:rPr>
                <w:b/>
                <w:sz w:val="24"/>
              </w:rPr>
            </w:pPr>
            <w:r w:rsidRPr="000C61EE">
              <w:rPr>
                <w:b/>
                <w:sz w:val="24"/>
              </w:rPr>
              <w:t>冬季</w:t>
            </w:r>
          </w:p>
        </w:tc>
        <w:tc>
          <w:tcPr>
            <w:tcW w:w="1047" w:type="pct"/>
            <w:vAlign w:val="center"/>
          </w:tcPr>
          <w:p w:rsidR="006C2E21" w:rsidRPr="000C61EE" w:rsidRDefault="006C2E21" w:rsidP="00305C18">
            <w:pPr>
              <w:widowControl w:val="0"/>
              <w:spacing w:line="276" w:lineRule="auto"/>
              <w:jc w:val="center"/>
              <w:rPr>
                <w:b/>
                <w:sz w:val="24"/>
              </w:rPr>
            </w:pPr>
            <w:r w:rsidRPr="000C61EE">
              <w:rPr>
                <w:b/>
                <w:sz w:val="24"/>
              </w:rPr>
              <w:t>夏季</w:t>
            </w:r>
          </w:p>
        </w:tc>
      </w:tr>
      <w:tr w:rsidR="006C2E21" w:rsidRPr="000C61EE" w:rsidTr="00305C18">
        <w:trPr>
          <w:trHeight w:val="454"/>
        </w:trPr>
        <w:tc>
          <w:tcPr>
            <w:tcW w:w="1918" w:type="pct"/>
            <w:vAlign w:val="center"/>
          </w:tcPr>
          <w:p w:rsidR="006C2E21" w:rsidRPr="000C61EE" w:rsidRDefault="006C2E21" w:rsidP="00305C18">
            <w:pPr>
              <w:widowControl w:val="0"/>
              <w:spacing w:line="276" w:lineRule="auto"/>
              <w:jc w:val="center"/>
              <w:rPr>
                <w:sz w:val="24"/>
              </w:rPr>
            </w:pPr>
            <w:r w:rsidRPr="000C61EE">
              <w:rPr>
                <w:sz w:val="24"/>
              </w:rPr>
              <w:t>温度</w:t>
            </w:r>
          </w:p>
        </w:tc>
        <w:tc>
          <w:tcPr>
            <w:tcW w:w="987" w:type="pct"/>
            <w:vAlign w:val="center"/>
          </w:tcPr>
          <w:p w:rsidR="006C2E21" w:rsidRPr="000C61EE" w:rsidRDefault="006C2E21" w:rsidP="00305C18">
            <w:pPr>
              <w:widowControl w:val="0"/>
              <w:spacing w:line="276" w:lineRule="auto"/>
              <w:jc w:val="center"/>
              <w:rPr>
                <w:sz w:val="24"/>
              </w:rPr>
            </w:pPr>
            <w:r w:rsidRPr="000C61EE">
              <w:rPr>
                <w:sz w:val="24"/>
              </w:rPr>
              <w:t>℃</w:t>
            </w:r>
          </w:p>
        </w:tc>
        <w:tc>
          <w:tcPr>
            <w:tcW w:w="1048" w:type="pct"/>
            <w:vAlign w:val="center"/>
          </w:tcPr>
          <w:p w:rsidR="006C2E21" w:rsidRPr="000C61EE" w:rsidRDefault="006C2E21" w:rsidP="00305C18">
            <w:pPr>
              <w:widowControl w:val="0"/>
              <w:spacing w:line="276" w:lineRule="auto"/>
              <w:jc w:val="center"/>
              <w:rPr>
                <w:sz w:val="24"/>
              </w:rPr>
            </w:pPr>
            <w:r w:rsidRPr="000C61EE">
              <w:rPr>
                <w:rFonts w:hint="eastAsia"/>
                <w:sz w:val="24"/>
              </w:rPr>
              <w:t>≥</w:t>
            </w:r>
            <w:r w:rsidRPr="000C61EE">
              <w:rPr>
                <w:sz w:val="24"/>
              </w:rPr>
              <w:t>20</w:t>
            </w:r>
          </w:p>
        </w:tc>
        <w:tc>
          <w:tcPr>
            <w:tcW w:w="1047" w:type="pct"/>
            <w:vAlign w:val="center"/>
          </w:tcPr>
          <w:p w:rsidR="006C2E21" w:rsidRPr="000C61EE" w:rsidRDefault="006C2E21" w:rsidP="00305C18">
            <w:pPr>
              <w:widowControl w:val="0"/>
              <w:spacing w:line="276" w:lineRule="auto"/>
              <w:jc w:val="center"/>
              <w:rPr>
                <w:sz w:val="24"/>
              </w:rPr>
            </w:pPr>
            <w:r w:rsidRPr="00FB02DE">
              <w:rPr>
                <w:rFonts w:hint="eastAsia"/>
                <w:sz w:val="24"/>
              </w:rPr>
              <w:t>≤</w:t>
            </w:r>
            <w:r w:rsidRPr="000C61EE">
              <w:rPr>
                <w:sz w:val="24"/>
              </w:rPr>
              <w:t>26</w:t>
            </w:r>
          </w:p>
        </w:tc>
      </w:tr>
      <w:tr w:rsidR="006C2E21" w:rsidRPr="000C61EE" w:rsidTr="00305C18">
        <w:trPr>
          <w:trHeight w:val="454"/>
        </w:trPr>
        <w:tc>
          <w:tcPr>
            <w:tcW w:w="1918" w:type="pct"/>
            <w:vAlign w:val="center"/>
          </w:tcPr>
          <w:p w:rsidR="006C2E21" w:rsidRPr="000C61EE" w:rsidRDefault="006C2E21" w:rsidP="00305C18">
            <w:pPr>
              <w:widowControl w:val="0"/>
              <w:spacing w:line="276" w:lineRule="auto"/>
              <w:jc w:val="center"/>
              <w:rPr>
                <w:sz w:val="24"/>
              </w:rPr>
            </w:pPr>
            <w:r w:rsidRPr="000C61EE">
              <w:rPr>
                <w:sz w:val="24"/>
              </w:rPr>
              <w:t>相对湿度</w:t>
            </w:r>
          </w:p>
        </w:tc>
        <w:tc>
          <w:tcPr>
            <w:tcW w:w="987" w:type="pct"/>
            <w:vAlign w:val="center"/>
          </w:tcPr>
          <w:p w:rsidR="006C2E21" w:rsidRPr="000C61EE" w:rsidRDefault="006C2E21" w:rsidP="00305C18">
            <w:pPr>
              <w:widowControl w:val="0"/>
              <w:spacing w:line="276" w:lineRule="auto"/>
              <w:jc w:val="center"/>
              <w:rPr>
                <w:sz w:val="24"/>
              </w:rPr>
            </w:pPr>
            <w:r w:rsidRPr="000C61EE">
              <w:rPr>
                <w:sz w:val="24"/>
              </w:rPr>
              <w:t>%</w:t>
            </w:r>
          </w:p>
        </w:tc>
        <w:tc>
          <w:tcPr>
            <w:tcW w:w="1048" w:type="pct"/>
            <w:vAlign w:val="center"/>
          </w:tcPr>
          <w:p w:rsidR="006C2E21" w:rsidRPr="000C61EE" w:rsidRDefault="006C2E21" w:rsidP="00305C18">
            <w:pPr>
              <w:widowControl w:val="0"/>
              <w:spacing w:line="276" w:lineRule="auto"/>
              <w:jc w:val="center"/>
              <w:rPr>
                <w:sz w:val="24"/>
              </w:rPr>
            </w:pPr>
            <w:r w:rsidRPr="000C61EE">
              <w:rPr>
                <w:rFonts w:hint="eastAsia"/>
                <w:sz w:val="24"/>
              </w:rPr>
              <w:t>≥</w:t>
            </w:r>
            <w:r w:rsidRPr="000C61EE">
              <w:rPr>
                <w:sz w:val="24"/>
              </w:rPr>
              <w:t>30</w:t>
            </w:r>
          </w:p>
        </w:tc>
        <w:tc>
          <w:tcPr>
            <w:tcW w:w="1047" w:type="pct"/>
            <w:vAlign w:val="center"/>
          </w:tcPr>
          <w:p w:rsidR="006C2E21" w:rsidRPr="000C61EE" w:rsidRDefault="006C2E21" w:rsidP="00305C18">
            <w:pPr>
              <w:widowControl w:val="0"/>
              <w:spacing w:line="276" w:lineRule="auto"/>
              <w:jc w:val="center"/>
              <w:rPr>
                <w:sz w:val="24"/>
              </w:rPr>
            </w:pPr>
            <w:r w:rsidRPr="00FB02DE">
              <w:rPr>
                <w:rFonts w:hint="eastAsia"/>
                <w:sz w:val="24"/>
              </w:rPr>
              <w:t>≤</w:t>
            </w:r>
            <w:r w:rsidRPr="000C61EE">
              <w:rPr>
                <w:sz w:val="24"/>
              </w:rPr>
              <w:t>60</w:t>
            </w:r>
          </w:p>
        </w:tc>
      </w:tr>
      <w:tr w:rsidR="006C2E21" w:rsidRPr="000C61EE" w:rsidTr="00305C18">
        <w:trPr>
          <w:trHeight w:val="454"/>
        </w:trPr>
        <w:tc>
          <w:tcPr>
            <w:tcW w:w="1918" w:type="pct"/>
            <w:vAlign w:val="center"/>
          </w:tcPr>
          <w:p w:rsidR="006C2E21" w:rsidRPr="000C61EE" w:rsidRDefault="006C2E21" w:rsidP="00305C18">
            <w:pPr>
              <w:widowControl w:val="0"/>
              <w:spacing w:line="276" w:lineRule="auto"/>
              <w:jc w:val="center"/>
              <w:rPr>
                <w:sz w:val="24"/>
              </w:rPr>
            </w:pPr>
            <w:r w:rsidRPr="000C61EE">
              <w:rPr>
                <w:sz w:val="24"/>
              </w:rPr>
              <w:t>新风量</w:t>
            </w:r>
          </w:p>
        </w:tc>
        <w:tc>
          <w:tcPr>
            <w:tcW w:w="987" w:type="pct"/>
            <w:vAlign w:val="center"/>
          </w:tcPr>
          <w:p w:rsidR="006C2E21" w:rsidRPr="000C61EE" w:rsidRDefault="006C2E21" w:rsidP="00305C18">
            <w:pPr>
              <w:widowControl w:val="0"/>
              <w:spacing w:line="276" w:lineRule="auto"/>
              <w:jc w:val="center"/>
              <w:rPr>
                <w:sz w:val="24"/>
              </w:rPr>
            </w:pPr>
            <w:r w:rsidRPr="000C61EE">
              <w:rPr>
                <w:sz w:val="24"/>
              </w:rPr>
              <w:t>m</w:t>
            </w:r>
            <w:r w:rsidRPr="000C61EE">
              <w:rPr>
                <w:sz w:val="24"/>
                <w:vertAlign w:val="superscript"/>
              </w:rPr>
              <w:t>3</w:t>
            </w:r>
            <w:r w:rsidRPr="000C61EE">
              <w:rPr>
                <w:sz w:val="24"/>
              </w:rPr>
              <w:t>/</w:t>
            </w:r>
            <w:r w:rsidRPr="000C61EE">
              <w:rPr>
                <w:sz w:val="24"/>
              </w:rPr>
              <w:t>（</w:t>
            </w:r>
            <w:r w:rsidRPr="000C61EE">
              <w:rPr>
                <w:sz w:val="24"/>
              </w:rPr>
              <w:t>h·</w:t>
            </w:r>
            <w:r w:rsidRPr="000C61EE">
              <w:rPr>
                <w:sz w:val="24"/>
              </w:rPr>
              <w:t>人）</w:t>
            </w:r>
          </w:p>
        </w:tc>
        <w:tc>
          <w:tcPr>
            <w:tcW w:w="2095" w:type="pct"/>
            <w:gridSpan w:val="2"/>
            <w:vAlign w:val="center"/>
          </w:tcPr>
          <w:p w:rsidR="006C2E21" w:rsidRPr="000C61EE" w:rsidRDefault="006C2E21" w:rsidP="00305C18">
            <w:pPr>
              <w:widowControl w:val="0"/>
              <w:spacing w:line="276" w:lineRule="auto"/>
              <w:jc w:val="center"/>
              <w:rPr>
                <w:sz w:val="24"/>
              </w:rPr>
            </w:pPr>
            <w:r w:rsidRPr="000C61EE">
              <w:rPr>
                <w:rFonts w:hint="eastAsia"/>
                <w:sz w:val="24"/>
              </w:rPr>
              <w:t>≥</w:t>
            </w:r>
            <w:r w:rsidRPr="000C61EE">
              <w:rPr>
                <w:sz w:val="24"/>
              </w:rPr>
              <w:t>30</w:t>
            </w:r>
          </w:p>
        </w:tc>
      </w:tr>
      <w:tr w:rsidR="006C2E21" w:rsidRPr="000C61EE" w:rsidTr="00305C18">
        <w:trPr>
          <w:trHeight w:val="454"/>
        </w:trPr>
        <w:tc>
          <w:tcPr>
            <w:tcW w:w="1918" w:type="pct"/>
            <w:vAlign w:val="center"/>
          </w:tcPr>
          <w:p w:rsidR="006C2E21" w:rsidRPr="000C61EE" w:rsidRDefault="006C2E21" w:rsidP="00305C18">
            <w:pPr>
              <w:widowControl w:val="0"/>
              <w:spacing w:line="276" w:lineRule="auto"/>
              <w:jc w:val="center"/>
              <w:rPr>
                <w:sz w:val="24"/>
              </w:rPr>
            </w:pPr>
            <w:r w:rsidRPr="000C61EE">
              <w:rPr>
                <w:sz w:val="24"/>
              </w:rPr>
              <w:t>噪声</w:t>
            </w:r>
          </w:p>
        </w:tc>
        <w:tc>
          <w:tcPr>
            <w:tcW w:w="987" w:type="pct"/>
            <w:vAlign w:val="center"/>
          </w:tcPr>
          <w:p w:rsidR="006C2E21" w:rsidRPr="000C61EE" w:rsidRDefault="006C2E21" w:rsidP="00305C18">
            <w:pPr>
              <w:widowControl w:val="0"/>
              <w:spacing w:line="276" w:lineRule="auto"/>
              <w:jc w:val="center"/>
              <w:rPr>
                <w:sz w:val="24"/>
              </w:rPr>
            </w:pPr>
            <w:r w:rsidRPr="000C61EE">
              <w:rPr>
                <w:sz w:val="24"/>
              </w:rPr>
              <w:t>dB</w:t>
            </w:r>
            <w:r w:rsidRPr="000C61EE">
              <w:rPr>
                <w:sz w:val="24"/>
              </w:rPr>
              <w:t>（</w:t>
            </w:r>
            <w:r w:rsidRPr="000C61EE">
              <w:rPr>
                <w:sz w:val="24"/>
              </w:rPr>
              <w:t>A</w:t>
            </w:r>
            <w:r w:rsidRPr="000C61EE">
              <w:rPr>
                <w:sz w:val="24"/>
              </w:rPr>
              <w:t>）</w:t>
            </w:r>
          </w:p>
        </w:tc>
        <w:tc>
          <w:tcPr>
            <w:tcW w:w="2095" w:type="pct"/>
            <w:gridSpan w:val="2"/>
            <w:vAlign w:val="center"/>
          </w:tcPr>
          <w:p w:rsidR="006C2E21" w:rsidRDefault="006C2E21" w:rsidP="00305C18">
            <w:pPr>
              <w:widowControl w:val="0"/>
              <w:spacing w:line="276" w:lineRule="auto"/>
              <w:jc w:val="center"/>
              <w:rPr>
                <w:sz w:val="24"/>
              </w:rPr>
            </w:pPr>
            <w:r w:rsidRPr="000C61EE">
              <w:rPr>
                <w:sz w:val="24"/>
              </w:rPr>
              <w:t>卧室：昼间</w:t>
            </w:r>
            <w:r w:rsidRPr="00FB02DE">
              <w:rPr>
                <w:rFonts w:hint="eastAsia"/>
                <w:sz w:val="24"/>
              </w:rPr>
              <w:t>≤</w:t>
            </w:r>
            <w:r w:rsidRPr="000C61EE">
              <w:rPr>
                <w:sz w:val="24"/>
              </w:rPr>
              <w:t>40</w:t>
            </w:r>
            <w:r w:rsidRPr="000C61EE">
              <w:rPr>
                <w:sz w:val="24"/>
              </w:rPr>
              <w:t>，夜间</w:t>
            </w:r>
            <w:r w:rsidRPr="00FB02DE">
              <w:rPr>
                <w:rFonts w:hint="eastAsia"/>
                <w:sz w:val="24"/>
              </w:rPr>
              <w:t>≤</w:t>
            </w:r>
            <w:r w:rsidRPr="000C61EE">
              <w:rPr>
                <w:sz w:val="24"/>
              </w:rPr>
              <w:t>30</w:t>
            </w:r>
            <w:r w:rsidRPr="000C61EE">
              <w:rPr>
                <w:sz w:val="24"/>
              </w:rPr>
              <w:t>；</w:t>
            </w:r>
          </w:p>
          <w:p w:rsidR="006C2E21" w:rsidRPr="000C61EE" w:rsidRDefault="006C2E21" w:rsidP="00305C18">
            <w:pPr>
              <w:widowControl w:val="0"/>
              <w:spacing w:line="276" w:lineRule="auto"/>
              <w:jc w:val="center"/>
              <w:rPr>
                <w:sz w:val="24"/>
              </w:rPr>
            </w:pPr>
            <w:r w:rsidRPr="000C61EE">
              <w:rPr>
                <w:sz w:val="24"/>
              </w:rPr>
              <w:t>起居室：</w:t>
            </w:r>
            <w:r w:rsidRPr="00FB02DE">
              <w:rPr>
                <w:rFonts w:hint="eastAsia"/>
                <w:sz w:val="24"/>
              </w:rPr>
              <w:t>≤</w:t>
            </w:r>
            <w:r w:rsidRPr="000C61EE">
              <w:rPr>
                <w:sz w:val="24"/>
              </w:rPr>
              <w:t>40</w:t>
            </w:r>
          </w:p>
        </w:tc>
      </w:tr>
      <w:tr w:rsidR="006C2E21" w:rsidRPr="000C61EE" w:rsidTr="00305C18">
        <w:trPr>
          <w:trHeight w:val="454"/>
        </w:trPr>
        <w:tc>
          <w:tcPr>
            <w:tcW w:w="1918" w:type="pct"/>
            <w:vAlign w:val="center"/>
          </w:tcPr>
          <w:p w:rsidR="006C2E21" w:rsidRPr="000C61EE" w:rsidRDefault="006C2E21" w:rsidP="00305C18">
            <w:pPr>
              <w:widowControl w:val="0"/>
              <w:spacing w:line="276" w:lineRule="auto"/>
              <w:jc w:val="center"/>
              <w:rPr>
                <w:sz w:val="24"/>
              </w:rPr>
            </w:pPr>
            <w:r w:rsidRPr="000C61EE">
              <w:rPr>
                <w:sz w:val="24"/>
              </w:rPr>
              <w:t>PM</w:t>
            </w:r>
            <w:r w:rsidRPr="000C61EE">
              <w:rPr>
                <w:sz w:val="24"/>
                <w:vertAlign w:val="subscript"/>
              </w:rPr>
              <w:t>2.5</w:t>
            </w:r>
            <w:r w:rsidRPr="000C61EE">
              <w:rPr>
                <w:sz w:val="24"/>
              </w:rPr>
              <w:t>室内设计日浓度</w:t>
            </w:r>
          </w:p>
        </w:tc>
        <w:tc>
          <w:tcPr>
            <w:tcW w:w="987" w:type="pct"/>
            <w:vAlign w:val="center"/>
          </w:tcPr>
          <w:p w:rsidR="006C2E21" w:rsidRPr="000C61EE" w:rsidRDefault="006C2E21" w:rsidP="00305C18">
            <w:pPr>
              <w:widowControl w:val="0"/>
              <w:spacing w:line="276" w:lineRule="auto"/>
              <w:jc w:val="center"/>
              <w:rPr>
                <w:sz w:val="24"/>
              </w:rPr>
            </w:pPr>
            <w:proofErr w:type="spellStart"/>
            <w:r w:rsidRPr="000C61EE">
              <w:rPr>
                <w:sz w:val="24"/>
              </w:rPr>
              <w:t>μg</w:t>
            </w:r>
            <w:proofErr w:type="spellEnd"/>
            <w:r w:rsidRPr="000C61EE">
              <w:rPr>
                <w:sz w:val="24"/>
              </w:rPr>
              <w:t>/m</w:t>
            </w:r>
            <w:r w:rsidRPr="000C61EE">
              <w:rPr>
                <w:sz w:val="24"/>
                <w:vertAlign w:val="superscript"/>
              </w:rPr>
              <w:t>3</w:t>
            </w:r>
          </w:p>
        </w:tc>
        <w:tc>
          <w:tcPr>
            <w:tcW w:w="2095" w:type="pct"/>
            <w:gridSpan w:val="2"/>
            <w:vAlign w:val="center"/>
          </w:tcPr>
          <w:p w:rsidR="006C2E21" w:rsidRPr="000C61EE" w:rsidRDefault="006C2E21" w:rsidP="00305C18">
            <w:pPr>
              <w:widowControl w:val="0"/>
              <w:spacing w:line="276" w:lineRule="auto"/>
              <w:jc w:val="center"/>
              <w:rPr>
                <w:sz w:val="24"/>
              </w:rPr>
            </w:pPr>
            <w:r w:rsidRPr="00FB02DE">
              <w:rPr>
                <w:rFonts w:hint="eastAsia"/>
                <w:sz w:val="24"/>
              </w:rPr>
              <w:t>≤</w:t>
            </w:r>
            <w:r w:rsidRPr="000C61EE">
              <w:rPr>
                <w:sz w:val="24"/>
              </w:rPr>
              <w:t>35</w:t>
            </w:r>
          </w:p>
        </w:tc>
      </w:tr>
      <w:tr w:rsidR="006C2E21" w:rsidRPr="000C61EE" w:rsidTr="00305C18">
        <w:trPr>
          <w:trHeight w:val="454"/>
        </w:trPr>
        <w:tc>
          <w:tcPr>
            <w:tcW w:w="1918" w:type="pct"/>
            <w:vAlign w:val="center"/>
          </w:tcPr>
          <w:p w:rsidR="006C2E21" w:rsidRPr="000C61EE" w:rsidRDefault="006C2E21" w:rsidP="00305C18">
            <w:pPr>
              <w:widowControl w:val="0"/>
              <w:spacing w:line="276" w:lineRule="auto"/>
              <w:jc w:val="center"/>
              <w:rPr>
                <w:sz w:val="24"/>
              </w:rPr>
            </w:pPr>
            <w:r w:rsidRPr="000C61EE">
              <w:rPr>
                <w:sz w:val="24"/>
              </w:rPr>
              <w:t>二氧化碳浓度（</w:t>
            </w:r>
            <w:r w:rsidRPr="000C61EE">
              <w:rPr>
                <w:sz w:val="24"/>
              </w:rPr>
              <w:t>ppm</w:t>
            </w:r>
            <w:r w:rsidRPr="000C61EE">
              <w:rPr>
                <w:sz w:val="24"/>
              </w:rPr>
              <w:t>）</w:t>
            </w:r>
          </w:p>
        </w:tc>
        <w:tc>
          <w:tcPr>
            <w:tcW w:w="987" w:type="pct"/>
            <w:vAlign w:val="center"/>
          </w:tcPr>
          <w:p w:rsidR="006C2E21" w:rsidRPr="000C61EE" w:rsidRDefault="006C2E21" w:rsidP="00305C18">
            <w:pPr>
              <w:widowControl w:val="0"/>
              <w:spacing w:line="276" w:lineRule="auto"/>
              <w:jc w:val="center"/>
              <w:rPr>
                <w:sz w:val="24"/>
              </w:rPr>
            </w:pPr>
            <w:r w:rsidRPr="000C61EE">
              <w:rPr>
                <w:sz w:val="24"/>
              </w:rPr>
              <w:t>—</w:t>
            </w:r>
          </w:p>
        </w:tc>
        <w:tc>
          <w:tcPr>
            <w:tcW w:w="2095" w:type="pct"/>
            <w:gridSpan w:val="2"/>
            <w:vAlign w:val="center"/>
          </w:tcPr>
          <w:p w:rsidR="006C2E21" w:rsidRPr="000C61EE" w:rsidRDefault="006C2E21" w:rsidP="00305C18">
            <w:pPr>
              <w:widowControl w:val="0"/>
              <w:spacing w:line="276" w:lineRule="auto"/>
              <w:jc w:val="center"/>
              <w:rPr>
                <w:sz w:val="24"/>
              </w:rPr>
            </w:pPr>
            <w:r w:rsidRPr="00FB02DE">
              <w:rPr>
                <w:rFonts w:hint="eastAsia"/>
                <w:sz w:val="24"/>
              </w:rPr>
              <w:t>≤</w:t>
            </w:r>
            <w:r w:rsidRPr="000C61EE">
              <w:rPr>
                <w:sz w:val="24"/>
              </w:rPr>
              <w:t>1000</w:t>
            </w:r>
          </w:p>
        </w:tc>
      </w:tr>
      <w:tr w:rsidR="006C2E21" w:rsidRPr="000C61EE" w:rsidTr="00305C18">
        <w:trPr>
          <w:trHeight w:val="454"/>
        </w:trPr>
        <w:tc>
          <w:tcPr>
            <w:tcW w:w="1918" w:type="pct"/>
            <w:vAlign w:val="center"/>
          </w:tcPr>
          <w:p w:rsidR="006C2E21" w:rsidRPr="000C61EE" w:rsidRDefault="006C2E21" w:rsidP="00305C18">
            <w:pPr>
              <w:widowControl w:val="0"/>
              <w:spacing w:line="276" w:lineRule="auto"/>
              <w:jc w:val="center"/>
              <w:rPr>
                <w:sz w:val="24"/>
              </w:rPr>
            </w:pPr>
            <w:r w:rsidRPr="000C61EE">
              <w:rPr>
                <w:sz w:val="24"/>
              </w:rPr>
              <w:t>甲醛</w:t>
            </w:r>
          </w:p>
        </w:tc>
        <w:tc>
          <w:tcPr>
            <w:tcW w:w="987" w:type="pct"/>
            <w:vAlign w:val="center"/>
          </w:tcPr>
          <w:p w:rsidR="006C2E21" w:rsidRPr="000C61EE" w:rsidRDefault="006C2E21" w:rsidP="00305C18">
            <w:pPr>
              <w:widowControl w:val="0"/>
              <w:spacing w:line="276" w:lineRule="auto"/>
              <w:jc w:val="center"/>
              <w:rPr>
                <w:sz w:val="24"/>
              </w:rPr>
            </w:pPr>
            <w:r w:rsidRPr="000C61EE">
              <w:rPr>
                <w:sz w:val="24"/>
              </w:rPr>
              <w:t>mg/m</w:t>
            </w:r>
            <w:r w:rsidRPr="000C61EE">
              <w:rPr>
                <w:sz w:val="24"/>
                <w:vertAlign w:val="superscript"/>
              </w:rPr>
              <w:t>3</w:t>
            </w:r>
          </w:p>
        </w:tc>
        <w:tc>
          <w:tcPr>
            <w:tcW w:w="2095" w:type="pct"/>
            <w:gridSpan w:val="2"/>
            <w:vAlign w:val="center"/>
          </w:tcPr>
          <w:p w:rsidR="006C2E21" w:rsidRPr="000C61EE" w:rsidRDefault="006C2E21" w:rsidP="00305C18">
            <w:pPr>
              <w:widowControl w:val="0"/>
              <w:spacing w:line="276" w:lineRule="auto"/>
              <w:jc w:val="center"/>
              <w:rPr>
                <w:sz w:val="24"/>
              </w:rPr>
            </w:pPr>
            <w:r w:rsidRPr="00FB02DE">
              <w:rPr>
                <w:rFonts w:hint="eastAsia"/>
                <w:sz w:val="24"/>
              </w:rPr>
              <w:t>≤</w:t>
            </w:r>
            <w:r w:rsidRPr="000C61EE">
              <w:rPr>
                <w:sz w:val="24"/>
              </w:rPr>
              <w:t>0.03</w:t>
            </w:r>
          </w:p>
        </w:tc>
      </w:tr>
      <w:tr w:rsidR="006C2E21" w:rsidRPr="000C61EE" w:rsidTr="00305C18">
        <w:trPr>
          <w:trHeight w:val="454"/>
        </w:trPr>
        <w:tc>
          <w:tcPr>
            <w:tcW w:w="1918" w:type="pct"/>
            <w:vAlign w:val="center"/>
          </w:tcPr>
          <w:p w:rsidR="006C2E21" w:rsidRPr="000C61EE" w:rsidRDefault="006C2E21" w:rsidP="00305C18">
            <w:pPr>
              <w:widowControl w:val="0"/>
              <w:spacing w:line="276" w:lineRule="auto"/>
              <w:jc w:val="center"/>
              <w:rPr>
                <w:sz w:val="24"/>
              </w:rPr>
            </w:pPr>
            <w:r w:rsidRPr="000C61EE">
              <w:rPr>
                <w:sz w:val="24"/>
              </w:rPr>
              <w:t>苯</w:t>
            </w:r>
          </w:p>
        </w:tc>
        <w:tc>
          <w:tcPr>
            <w:tcW w:w="987" w:type="pct"/>
            <w:vAlign w:val="center"/>
          </w:tcPr>
          <w:p w:rsidR="006C2E21" w:rsidRPr="000C61EE" w:rsidRDefault="006C2E21" w:rsidP="00305C18">
            <w:pPr>
              <w:widowControl w:val="0"/>
              <w:spacing w:line="276" w:lineRule="auto"/>
              <w:jc w:val="center"/>
              <w:rPr>
                <w:sz w:val="24"/>
              </w:rPr>
            </w:pPr>
            <w:r w:rsidRPr="000C61EE">
              <w:rPr>
                <w:sz w:val="24"/>
              </w:rPr>
              <w:t>mg/m</w:t>
            </w:r>
            <w:r w:rsidRPr="000C61EE">
              <w:rPr>
                <w:sz w:val="24"/>
                <w:vertAlign w:val="superscript"/>
              </w:rPr>
              <w:t>3</w:t>
            </w:r>
          </w:p>
        </w:tc>
        <w:tc>
          <w:tcPr>
            <w:tcW w:w="2095" w:type="pct"/>
            <w:gridSpan w:val="2"/>
            <w:vAlign w:val="center"/>
          </w:tcPr>
          <w:p w:rsidR="006C2E21" w:rsidRPr="000C61EE" w:rsidRDefault="006C2E21" w:rsidP="00305C18">
            <w:pPr>
              <w:widowControl w:val="0"/>
              <w:spacing w:line="276" w:lineRule="auto"/>
              <w:jc w:val="center"/>
              <w:rPr>
                <w:sz w:val="24"/>
              </w:rPr>
            </w:pPr>
            <w:r w:rsidRPr="00FB02DE">
              <w:rPr>
                <w:rFonts w:hint="eastAsia"/>
                <w:sz w:val="24"/>
              </w:rPr>
              <w:t>≤</w:t>
            </w:r>
            <w:r w:rsidRPr="000C61EE">
              <w:rPr>
                <w:sz w:val="24"/>
              </w:rPr>
              <w:t>0.02</w:t>
            </w:r>
          </w:p>
        </w:tc>
      </w:tr>
      <w:tr w:rsidR="006C2E21" w:rsidRPr="000C61EE" w:rsidTr="00305C18">
        <w:trPr>
          <w:trHeight w:val="454"/>
        </w:trPr>
        <w:tc>
          <w:tcPr>
            <w:tcW w:w="1918" w:type="pct"/>
            <w:vAlign w:val="center"/>
          </w:tcPr>
          <w:p w:rsidR="006C2E21" w:rsidRDefault="006C2E21" w:rsidP="00305C18">
            <w:pPr>
              <w:widowControl w:val="0"/>
              <w:spacing w:line="276" w:lineRule="auto"/>
              <w:jc w:val="center"/>
              <w:rPr>
                <w:sz w:val="24"/>
              </w:rPr>
            </w:pPr>
            <w:r w:rsidRPr="000C61EE">
              <w:rPr>
                <w:sz w:val="24"/>
              </w:rPr>
              <w:t>室内总挥发性有机化合物</w:t>
            </w:r>
          </w:p>
          <w:p w:rsidR="006C2E21" w:rsidRPr="000C61EE" w:rsidRDefault="006C2E21" w:rsidP="00305C18">
            <w:pPr>
              <w:widowControl w:val="0"/>
              <w:spacing w:line="276" w:lineRule="auto"/>
              <w:jc w:val="center"/>
              <w:rPr>
                <w:sz w:val="24"/>
              </w:rPr>
            </w:pPr>
            <w:r w:rsidRPr="000C61EE">
              <w:rPr>
                <w:sz w:val="24"/>
              </w:rPr>
              <w:t>（</w:t>
            </w:r>
            <w:r w:rsidRPr="000C61EE">
              <w:rPr>
                <w:sz w:val="24"/>
              </w:rPr>
              <w:t>TVOC</w:t>
            </w:r>
            <w:r w:rsidRPr="000C61EE">
              <w:rPr>
                <w:sz w:val="24"/>
              </w:rPr>
              <w:t>）</w:t>
            </w:r>
          </w:p>
        </w:tc>
        <w:tc>
          <w:tcPr>
            <w:tcW w:w="987" w:type="pct"/>
            <w:vAlign w:val="center"/>
          </w:tcPr>
          <w:p w:rsidR="006C2E21" w:rsidRPr="000C61EE" w:rsidRDefault="006C2E21" w:rsidP="00305C18">
            <w:pPr>
              <w:widowControl w:val="0"/>
              <w:spacing w:line="276" w:lineRule="auto"/>
              <w:jc w:val="center"/>
              <w:rPr>
                <w:sz w:val="24"/>
              </w:rPr>
            </w:pPr>
            <w:r w:rsidRPr="000C61EE">
              <w:rPr>
                <w:sz w:val="24"/>
              </w:rPr>
              <w:t>mg/m</w:t>
            </w:r>
            <w:r w:rsidRPr="000C61EE">
              <w:rPr>
                <w:sz w:val="24"/>
                <w:vertAlign w:val="superscript"/>
              </w:rPr>
              <w:t>3</w:t>
            </w:r>
          </w:p>
        </w:tc>
        <w:tc>
          <w:tcPr>
            <w:tcW w:w="2095" w:type="pct"/>
            <w:gridSpan w:val="2"/>
            <w:vAlign w:val="center"/>
          </w:tcPr>
          <w:p w:rsidR="006C2E21" w:rsidRPr="000C61EE" w:rsidRDefault="006C2E21" w:rsidP="00305C18">
            <w:pPr>
              <w:widowControl w:val="0"/>
              <w:spacing w:line="276" w:lineRule="auto"/>
              <w:jc w:val="center"/>
              <w:rPr>
                <w:sz w:val="24"/>
              </w:rPr>
            </w:pPr>
            <w:r w:rsidRPr="00FB02DE">
              <w:rPr>
                <w:rFonts w:hint="eastAsia"/>
                <w:sz w:val="24"/>
              </w:rPr>
              <w:t>≤</w:t>
            </w:r>
            <w:r w:rsidRPr="000C61EE">
              <w:rPr>
                <w:sz w:val="24"/>
              </w:rPr>
              <w:t>0.20</w:t>
            </w:r>
          </w:p>
        </w:tc>
      </w:tr>
    </w:tbl>
    <w:p w:rsidR="00571170" w:rsidRDefault="00571170" w:rsidP="006C2E21">
      <w:pPr>
        <w:widowControl w:val="0"/>
        <w:spacing w:line="360" w:lineRule="auto"/>
        <w:ind w:firstLine="420"/>
        <w:jc w:val="both"/>
        <w:rPr>
          <w:szCs w:val="28"/>
        </w:rPr>
      </w:pPr>
    </w:p>
    <w:p w:rsidR="006C2E21" w:rsidRDefault="00194D98" w:rsidP="006C2E21">
      <w:pPr>
        <w:widowControl w:val="0"/>
        <w:spacing w:line="360" w:lineRule="auto"/>
        <w:ind w:firstLine="420"/>
        <w:jc w:val="both"/>
        <w:rPr>
          <w:szCs w:val="28"/>
        </w:rPr>
      </w:pPr>
      <w:r>
        <w:rPr>
          <w:rFonts w:hint="eastAsia"/>
          <w:szCs w:val="28"/>
        </w:rPr>
        <w:lastRenderedPageBreak/>
        <w:t>被动式</w:t>
      </w:r>
      <w:r w:rsidR="006C2E21">
        <w:rPr>
          <w:rFonts w:hint="eastAsia"/>
          <w:szCs w:val="28"/>
        </w:rPr>
        <w:t>超低能耗公共建筑供暖、供冷房间室内环境参数应符合下表的规定。</w:t>
      </w:r>
    </w:p>
    <w:p w:rsidR="006C2E21" w:rsidRPr="00A40348" w:rsidRDefault="006C2E21" w:rsidP="00D83A97">
      <w:pPr>
        <w:pStyle w:val="af0"/>
        <w:widowControl w:val="0"/>
        <w:spacing w:line="360" w:lineRule="auto"/>
        <w:ind w:firstLineChars="0" w:firstLine="0"/>
        <w:jc w:val="center"/>
        <w:rPr>
          <w:b/>
          <w:bCs/>
          <w:sz w:val="24"/>
          <w:szCs w:val="28"/>
        </w:rPr>
      </w:pPr>
      <w:r w:rsidRPr="00A40348">
        <w:rPr>
          <w:rFonts w:hint="eastAsia"/>
          <w:b/>
          <w:bCs/>
          <w:sz w:val="24"/>
          <w:szCs w:val="28"/>
        </w:rPr>
        <w:t>表</w:t>
      </w:r>
      <w:r w:rsidRPr="00A40348">
        <w:rPr>
          <w:rFonts w:hint="eastAsia"/>
          <w:b/>
          <w:bCs/>
          <w:sz w:val="24"/>
          <w:szCs w:val="28"/>
        </w:rPr>
        <w:t>5-</w:t>
      </w:r>
      <w:r>
        <w:rPr>
          <w:b/>
          <w:bCs/>
          <w:sz w:val="24"/>
          <w:szCs w:val="28"/>
        </w:rPr>
        <w:t>3</w:t>
      </w:r>
      <w:r w:rsidRPr="00A40348">
        <w:rPr>
          <w:b/>
          <w:bCs/>
          <w:sz w:val="24"/>
          <w:szCs w:val="28"/>
        </w:rPr>
        <w:t xml:space="preserve"> </w:t>
      </w:r>
      <w:r w:rsidR="00695593">
        <w:rPr>
          <w:rFonts w:hint="eastAsia"/>
          <w:b/>
          <w:bCs/>
          <w:sz w:val="24"/>
          <w:szCs w:val="28"/>
        </w:rPr>
        <w:t>被动式</w:t>
      </w:r>
      <w:r w:rsidRPr="00A40348">
        <w:rPr>
          <w:rFonts w:hint="eastAsia"/>
          <w:b/>
          <w:bCs/>
          <w:sz w:val="24"/>
          <w:szCs w:val="28"/>
        </w:rPr>
        <w:t>超低能耗</w:t>
      </w:r>
      <w:r>
        <w:rPr>
          <w:rFonts w:hint="eastAsia"/>
          <w:b/>
          <w:bCs/>
          <w:sz w:val="24"/>
          <w:szCs w:val="28"/>
        </w:rPr>
        <w:t>公共</w:t>
      </w:r>
      <w:r w:rsidRPr="00A40348">
        <w:rPr>
          <w:rFonts w:hint="eastAsia"/>
          <w:b/>
          <w:bCs/>
          <w:sz w:val="24"/>
          <w:szCs w:val="28"/>
        </w:rPr>
        <w:t>建筑</w:t>
      </w:r>
      <w:r>
        <w:rPr>
          <w:rFonts w:hint="eastAsia"/>
          <w:b/>
          <w:bCs/>
          <w:sz w:val="24"/>
          <w:szCs w:val="28"/>
        </w:rPr>
        <w:t>供暖、供冷</w:t>
      </w:r>
      <w:r w:rsidRPr="00A40348">
        <w:rPr>
          <w:rFonts w:hint="eastAsia"/>
          <w:b/>
          <w:bCs/>
          <w:sz w:val="24"/>
          <w:szCs w:val="28"/>
        </w:rPr>
        <w:t>房间室内环境参数表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1010"/>
        <w:gridCol w:w="1889"/>
        <w:gridCol w:w="1891"/>
        <w:gridCol w:w="2373"/>
        <w:gridCol w:w="2079"/>
      </w:tblGrid>
      <w:tr w:rsidR="006C2E21" w:rsidRPr="00A40348" w:rsidTr="00D83A97">
        <w:trPr>
          <w:trHeight w:val="454"/>
          <w:tblHeader/>
          <w:jc w:val="center"/>
        </w:trPr>
        <w:tc>
          <w:tcPr>
            <w:tcW w:w="1568" w:type="pct"/>
            <w:gridSpan w:val="2"/>
            <w:tcBorders>
              <w:top w:val="single" w:sz="4" w:space="0" w:color="auto"/>
              <w:left w:val="single" w:sz="4" w:space="0" w:color="auto"/>
              <w:bottom w:val="single" w:sz="4" w:space="0" w:color="auto"/>
              <w:tl2br w:val="nil"/>
              <w:tr2bl w:val="nil"/>
            </w:tcBorders>
            <w:vAlign w:val="center"/>
          </w:tcPr>
          <w:p w:rsidR="006C2E21" w:rsidRPr="00A40348" w:rsidRDefault="006C2E21" w:rsidP="00305C18">
            <w:pPr>
              <w:widowControl w:val="0"/>
              <w:adjustRightInd w:val="0"/>
              <w:snapToGrid w:val="0"/>
              <w:spacing w:line="276" w:lineRule="auto"/>
              <w:jc w:val="center"/>
              <w:rPr>
                <w:b/>
                <w:sz w:val="24"/>
                <w:szCs w:val="24"/>
              </w:rPr>
            </w:pPr>
            <w:r w:rsidRPr="00A40348">
              <w:rPr>
                <w:b/>
                <w:sz w:val="24"/>
                <w:szCs w:val="24"/>
              </w:rPr>
              <w:t>室内环境参数</w:t>
            </w:r>
          </w:p>
        </w:tc>
        <w:tc>
          <w:tcPr>
            <w:tcW w:w="1023" w:type="pct"/>
            <w:tcBorders>
              <w:top w:val="single" w:sz="4" w:space="0" w:color="auto"/>
              <w:bottom w:val="single" w:sz="4" w:space="0" w:color="auto"/>
            </w:tcBorders>
            <w:vAlign w:val="center"/>
          </w:tcPr>
          <w:p w:rsidR="006C2E21" w:rsidRPr="00A40348" w:rsidRDefault="006C2E21" w:rsidP="00305C18">
            <w:pPr>
              <w:widowControl w:val="0"/>
              <w:adjustRightInd w:val="0"/>
              <w:snapToGrid w:val="0"/>
              <w:spacing w:line="276" w:lineRule="auto"/>
              <w:jc w:val="center"/>
              <w:rPr>
                <w:b/>
                <w:sz w:val="24"/>
                <w:szCs w:val="24"/>
              </w:rPr>
            </w:pPr>
            <w:r w:rsidRPr="00A40348">
              <w:rPr>
                <w:b/>
                <w:sz w:val="24"/>
                <w:szCs w:val="24"/>
              </w:rPr>
              <w:t>单位</w:t>
            </w:r>
          </w:p>
        </w:tc>
        <w:tc>
          <w:tcPr>
            <w:tcW w:w="1284" w:type="pct"/>
            <w:tcBorders>
              <w:top w:val="single" w:sz="4" w:space="0" w:color="auto"/>
              <w:bottom w:val="single" w:sz="4" w:space="0" w:color="auto"/>
              <w:tl2br w:val="nil"/>
              <w:tr2bl w:val="nil"/>
            </w:tcBorders>
            <w:vAlign w:val="center"/>
          </w:tcPr>
          <w:p w:rsidR="006C2E21" w:rsidRPr="00A40348" w:rsidRDefault="006C2E21" w:rsidP="00305C18">
            <w:pPr>
              <w:widowControl w:val="0"/>
              <w:adjustRightInd w:val="0"/>
              <w:snapToGrid w:val="0"/>
              <w:spacing w:line="276" w:lineRule="auto"/>
              <w:jc w:val="center"/>
              <w:rPr>
                <w:b/>
                <w:sz w:val="24"/>
                <w:szCs w:val="24"/>
              </w:rPr>
            </w:pPr>
            <w:r w:rsidRPr="00A40348">
              <w:rPr>
                <w:b/>
                <w:sz w:val="24"/>
                <w:szCs w:val="24"/>
              </w:rPr>
              <w:t>冬季</w:t>
            </w:r>
          </w:p>
        </w:tc>
        <w:tc>
          <w:tcPr>
            <w:tcW w:w="1125" w:type="pct"/>
            <w:tcBorders>
              <w:top w:val="single" w:sz="4" w:space="0" w:color="auto"/>
              <w:bottom w:val="single" w:sz="4" w:space="0" w:color="auto"/>
              <w:right w:val="single" w:sz="4" w:space="0" w:color="auto"/>
              <w:tl2br w:val="nil"/>
              <w:tr2bl w:val="nil"/>
            </w:tcBorders>
            <w:vAlign w:val="center"/>
          </w:tcPr>
          <w:p w:rsidR="006C2E21" w:rsidRPr="00A40348" w:rsidRDefault="006C2E21" w:rsidP="00305C18">
            <w:pPr>
              <w:widowControl w:val="0"/>
              <w:adjustRightInd w:val="0"/>
              <w:snapToGrid w:val="0"/>
              <w:spacing w:line="276" w:lineRule="auto"/>
              <w:jc w:val="center"/>
              <w:rPr>
                <w:b/>
                <w:sz w:val="24"/>
                <w:szCs w:val="24"/>
              </w:rPr>
            </w:pPr>
            <w:r w:rsidRPr="00A40348">
              <w:rPr>
                <w:b/>
                <w:sz w:val="24"/>
                <w:szCs w:val="24"/>
              </w:rPr>
              <w:t>夏季</w:t>
            </w:r>
          </w:p>
        </w:tc>
      </w:tr>
      <w:tr w:rsidR="006C2E21" w:rsidRPr="000C61EE" w:rsidTr="00D83A97">
        <w:trPr>
          <w:trHeight w:val="454"/>
          <w:jc w:val="center"/>
        </w:trPr>
        <w:tc>
          <w:tcPr>
            <w:tcW w:w="1568" w:type="pct"/>
            <w:gridSpan w:val="2"/>
            <w:tcBorders>
              <w:top w:val="single" w:sz="4" w:space="0" w:color="auto"/>
              <w:left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温度</w:t>
            </w:r>
          </w:p>
        </w:tc>
        <w:tc>
          <w:tcPr>
            <w:tcW w:w="1023" w:type="pct"/>
            <w:tcBorders>
              <w:top w:val="single" w:sz="4" w:space="0" w:color="auto"/>
              <w:bottom w:val="single" w:sz="4" w:space="0" w:color="auto"/>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w:t>
            </w:r>
          </w:p>
        </w:tc>
        <w:tc>
          <w:tcPr>
            <w:tcW w:w="1284" w:type="pct"/>
            <w:tcBorders>
              <w:top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rFonts w:hint="eastAsia"/>
                <w:sz w:val="24"/>
              </w:rPr>
              <w:t>≥</w:t>
            </w:r>
            <w:r w:rsidRPr="000C61EE">
              <w:rPr>
                <w:sz w:val="24"/>
                <w:szCs w:val="24"/>
              </w:rPr>
              <w:t>20</w:t>
            </w:r>
          </w:p>
        </w:tc>
        <w:tc>
          <w:tcPr>
            <w:tcW w:w="1125" w:type="pct"/>
            <w:tcBorders>
              <w:top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FB02DE">
              <w:rPr>
                <w:rFonts w:hint="eastAsia"/>
                <w:sz w:val="24"/>
              </w:rPr>
              <w:t>≤</w:t>
            </w:r>
            <w:r w:rsidRPr="000C61EE">
              <w:rPr>
                <w:sz w:val="24"/>
                <w:szCs w:val="24"/>
              </w:rPr>
              <w:t>26</w:t>
            </w:r>
          </w:p>
        </w:tc>
      </w:tr>
      <w:tr w:rsidR="006C2E21" w:rsidRPr="000C61EE" w:rsidTr="00D83A97">
        <w:trPr>
          <w:trHeight w:val="454"/>
          <w:jc w:val="center"/>
        </w:trPr>
        <w:tc>
          <w:tcPr>
            <w:tcW w:w="1568" w:type="pct"/>
            <w:gridSpan w:val="2"/>
            <w:tcBorders>
              <w:top w:val="single" w:sz="4" w:space="0" w:color="auto"/>
              <w:left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相对湿度</w:t>
            </w:r>
          </w:p>
        </w:tc>
        <w:tc>
          <w:tcPr>
            <w:tcW w:w="1023" w:type="pct"/>
            <w:tcBorders>
              <w:top w:val="single" w:sz="4" w:space="0" w:color="auto"/>
              <w:bottom w:val="single" w:sz="4" w:space="0" w:color="auto"/>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w:t>
            </w:r>
          </w:p>
        </w:tc>
        <w:tc>
          <w:tcPr>
            <w:tcW w:w="1284" w:type="pct"/>
            <w:tcBorders>
              <w:top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rFonts w:hint="eastAsia"/>
                <w:sz w:val="24"/>
              </w:rPr>
              <w:t>≥</w:t>
            </w:r>
            <w:r w:rsidRPr="000C61EE">
              <w:rPr>
                <w:sz w:val="24"/>
                <w:szCs w:val="24"/>
              </w:rPr>
              <w:t>30</w:t>
            </w:r>
            <w:r w:rsidRPr="000C61EE">
              <w:rPr>
                <w:rFonts w:ascii="宋体" w:hAnsi="宋体" w:cs="宋体" w:hint="eastAsia"/>
                <w:sz w:val="24"/>
                <w:szCs w:val="24"/>
                <w:vertAlign w:val="superscript"/>
              </w:rPr>
              <w:t>①</w:t>
            </w:r>
          </w:p>
        </w:tc>
        <w:tc>
          <w:tcPr>
            <w:tcW w:w="1125" w:type="pct"/>
            <w:tcBorders>
              <w:top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FB02DE">
              <w:rPr>
                <w:rFonts w:hint="eastAsia"/>
                <w:sz w:val="24"/>
              </w:rPr>
              <w:t>≤</w:t>
            </w:r>
            <w:r w:rsidRPr="000C61EE">
              <w:rPr>
                <w:sz w:val="24"/>
                <w:szCs w:val="24"/>
              </w:rPr>
              <w:t>60</w:t>
            </w:r>
          </w:p>
        </w:tc>
      </w:tr>
      <w:tr w:rsidR="006C2E21" w:rsidRPr="000C61EE" w:rsidTr="00D83A97">
        <w:trPr>
          <w:trHeight w:val="454"/>
          <w:jc w:val="center"/>
        </w:trPr>
        <w:tc>
          <w:tcPr>
            <w:tcW w:w="1568" w:type="pct"/>
            <w:gridSpan w:val="2"/>
            <w:tcBorders>
              <w:top w:val="single" w:sz="4" w:space="0" w:color="auto"/>
              <w:left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新风量</w:t>
            </w:r>
          </w:p>
        </w:tc>
        <w:tc>
          <w:tcPr>
            <w:tcW w:w="1023" w:type="pct"/>
            <w:tcBorders>
              <w:top w:val="single" w:sz="4" w:space="0" w:color="auto"/>
              <w:bottom w:val="single" w:sz="4" w:space="0" w:color="auto"/>
            </w:tcBorders>
            <w:vAlign w:val="center"/>
          </w:tcPr>
          <w:p w:rsidR="006C2E21" w:rsidRPr="000C61EE" w:rsidRDefault="006C2E21" w:rsidP="00305C18">
            <w:pPr>
              <w:widowControl w:val="0"/>
              <w:adjustRightInd w:val="0"/>
              <w:snapToGrid w:val="0"/>
              <w:spacing w:line="276" w:lineRule="auto"/>
              <w:ind w:firstLineChars="100" w:firstLine="240"/>
              <w:rPr>
                <w:sz w:val="24"/>
                <w:szCs w:val="24"/>
              </w:rPr>
            </w:pPr>
            <w:r w:rsidRPr="000C61EE">
              <w:rPr>
                <w:sz w:val="24"/>
                <w:szCs w:val="24"/>
              </w:rPr>
              <w:t>m</w:t>
            </w:r>
            <w:r w:rsidRPr="000C61EE">
              <w:rPr>
                <w:sz w:val="24"/>
                <w:szCs w:val="24"/>
                <w:vertAlign w:val="superscript"/>
              </w:rPr>
              <w:t>3</w:t>
            </w:r>
            <w:r w:rsidRPr="000C61EE">
              <w:rPr>
                <w:sz w:val="24"/>
                <w:szCs w:val="24"/>
              </w:rPr>
              <w:t>/</w:t>
            </w:r>
            <w:r w:rsidRPr="000C61EE">
              <w:rPr>
                <w:sz w:val="24"/>
                <w:szCs w:val="24"/>
              </w:rPr>
              <w:t>（</w:t>
            </w:r>
            <w:r w:rsidRPr="000C61EE">
              <w:rPr>
                <w:sz w:val="24"/>
                <w:szCs w:val="24"/>
              </w:rPr>
              <w:t>h·</w:t>
            </w:r>
            <w:r w:rsidRPr="000C61EE">
              <w:rPr>
                <w:sz w:val="24"/>
                <w:szCs w:val="24"/>
              </w:rPr>
              <w:t>人）</w:t>
            </w:r>
          </w:p>
        </w:tc>
        <w:tc>
          <w:tcPr>
            <w:tcW w:w="2408" w:type="pct"/>
            <w:gridSpan w:val="2"/>
            <w:tcBorders>
              <w:top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adjustRightInd w:val="0"/>
              <w:snapToGrid w:val="0"/>
              <w:spacing w:line="276" w:lineRule="auto"/>
              <w:jc w:val="both"/>
              <w:rPr>
                <w:sz w:val="24"/>
                <w:szCs w:val="24"/>
              </w:rPr>
            </w:pPr>
            <w:r w:rsidRPr="000C61EE">
              <w:rPr>
                <w:sz w:val="24"/>
                <w:szCs w:val="24"/>
              </w:rPr>
              <w:t>符合现行国家标准《民用建筑供暖通风与空气调节设计规范》</w:t>
            </w:r>
            <w:r w:rsidRPr="000C61EE">
              <w:rPr>
                <w:sz w:val="24"/>
                <w:szCs w:val="24"/>
              </w:rPr>
              <w:t>GB 50736</w:t>
            </w:r>
            <w:r w:rsidRPr="000C61EE">
              <w:rPr>
                <w:sz w:val="24"/>
                <w:szCs w:val="24"/>
              </w:rPr>
              <w:t>中的有关规定</w:t>
            </w:r>
          </w:p>
        </w:tc>
      </w:tr>
      <w:tr w:rsidR="006C2E21" w:rsidRPr="000C61EE" w:rsidTr="00D83A97">
        <w:trPr>
          <w:trHeight w:val="454"/>
          <w:jc w:val="center"/>
        </w:trPr>
        <w:tc>
          <w:tcPr>
            <w:tcW w:w="1568" w:type="pct"/>
            <w:gridSpan w:val="2"/>
            <w:tcBorders>
              <w:top w:val="single" w:sz="4" w:space="0" w:color="auto"/>
              <w:left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二氧化碳浓度（</w:t>
            </w:r>
            <w:r w:rsidRPr="000C61EE">
              <w:rPr>
                <w:sz w:val="24"/>
                <w:szCs w:val="24"/>
              </w:rPr>
              <w:t>ppm</w:t>
            </w:r>
            <w:r w:rsidRPr="000C61EE">
              <w:rPr>
                <w:sz w:val="24"/>
                <w:szCs w:val="24"/>
              </w:rPr>
              <w:t>）</w:t>
            </w:r>
          </w:p>
        </w:tc>
        <w:tc>
          <w:tcPr>
            <w:tcW w:w="1023" w:type="pct"/>
            <w:tcBorders>
              <w:top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w:t>
            </w:r>
          </w:p>
        </w:tc>
        <w:tc>
          <w:tcPr>
            <w:tcW w:w="2408" w:type="pct"/>
            <w:gridSpan w:val="2"/>
            <w:tcBorders>
              <w:top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highlight w:val="yellow"/>
              </w:rPr>
            </w:pPr>
            <w:r w:rsidRPr="009E22D3">
              <w:rPr>
                <w:rFonts w:asciiTheme="minorEastAsia" w:eastAsiaTheme="minorEastAsia" w:hAnsiTheme="minorEastAsia"/>
                <w:sz w:val="24"/>
                <w:szCs w:val="24"/>
              </w:rPr>
              <w:t>≤</w:t>
            </w:r>
            <w:r w:rsidRPr="000C61EE">
              <w:rPr>
                <w:sz w:val="24"/>
                <w:szCs w:val="24"/>
              </w:rPr>
              <w:t>1000</w:t>
            </w:r>
          </w:p>
        </w:tc>
      </w:tr>
      <w:tr w:rsidR="006C2E21" w:rsidRPr="000C61EE" w:rsidTr="00D83A97">
        <w:trPr>
          <w:trHeight w:val="454"/>
          <w:jc w:val="center"/>
        </w:trPr>
        <w:tc>
          <w:tcPr>
            <w:tcW w:w="1568" w:type="pct"/>
            <w:gridSpan w:val="2"/>
            <w:tcBorders>
              <w:top w:val="single" w:sz="4" w:space="0" w:color="auto"/>
              <w:left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细颗粒物（</w:t>
            </w:r>
            <w:r w:rsidRPr="000C61EE">
              <w:rPr>
                <w:sz w:val="24"/>
                <w:szCs w:val="24"/>
              </w:rPr>
              <w:t>PM</w:t>
            </w:r>
            <w:r w:rsidRPr="000C61EE">
              <w:rPr>
                <w:sz w:val="24"/>
                <w:szCs w:val="24"/>
                <w:vertAlign w:val="subscript"/>
              </w:rPr>
              <w:t>2.5</w:t>
            </w:r>
            <w:r w:rsidRPr="000C61EE">
              <w:rPr>
                <w:sz w:val="24"/>
                <w:szCs w:val="24"/>
              </w:rPr>
              <w:t>）浓度</w:t>
            </w:r>
          </w:p>
        </w:tc>
        <w:tc>
          <w:tcPr>
            <w:tcW w:w="1023" w:type="pct"/>
            <w:tcBorders>
              <w:top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proofErr w:type="spellStart"/>
            <w:r w:rsidRPr="000C61EE">
              <w:rPr>
                <w:sz w:val="24"/>
                <w:szCs w:val="24"/>
              </w:rPr>
              <w:t>μg</w:t>
            </w:r>
            <w:proofErr w:type="spellEnd"/>
            <w:r w:rsidRPr="000C61EE">
              <w:rPr>
                <w:sz w:val="24"/>
                <w:szCs w:val="24"/>
              </w:rPr>
              <w:t>/m</w:t>
            </w:r>
            <w:r w:rsidRPr="000C61EE">
              <w:rPr>
                <w:sz w:val="24"/>
                <w:szCs w:val="24"/>
                <w:vertAlign w:val="superscript"/>
              </w:rPr>
              <w:t>3</w:t>
            </w:r>
          </w:p>
        </w:tc>
        <w:tc>
          <w:tcPr>
            <w:tcW w:w="2408" w:type="pct"/>
            <w:gridSpan w:val="2"/>
            <w:tcBorders>
              <w:top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highlight w:val="yellow"/>
              </w:rPr>
            </w:pPr>
            <w:r w:rsidRPr="000C61EE">
              <w:rPr>
                <w:sz w:val="24"/>
                <w:szCs w:val="24"/>
              </w:rPr>
              <w:t>1h</w:t>
            </w:r>
            <w:r w:rsidRPr="000C61EE">
              <w:rPr>
                <w:sz w:val="24"/>
                <w:szCs w:val="24"/>
              </w:rPr>
              <w:t>平均不高于</w:t>
            </w:r>
            <w:r w:rsidRPr="000C61EE">
              <w:rPr>
                <w:sz w:val="24"/>
                <w:szCs w:val="24"/>
              </w:rPr>
              <w:t>35</w:t>
            </w:r>
          </w:p>
        </w:tc>
      </w:tr>
      <w:tr w:rsidR="006C2E21" w:rsidRPr="000C61EE" w:rsidTr="00D83A97">
        <w:trPr>
          <w:trHeight w:val="454"/>
          <w:jc w:val="center"/>
        </w:trPr>
        <w:tc>
          <w:tcPr>
            <w:tcW w:w="1568" w:type="pct"/>
            <w:gridSpan w:val="2"/>
            <w:tcBorders>
              <w:top w:val="single" w:sz="4" w:space="0" w:color="auto"/>
              <w:left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允许噪声级</w:t>
            </w:r>
          </w:p>
        </w:tc>
        <w:tc>
          <w:tcPr>
            <w:tcW w:w="1023" w:type="pct"/>
            <w:tcBorders>
              <w:top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dB</w:t>
            </w:r>
            <w:r w:rsidRPr="000C61EE">
              <w:rPr>
                <w:sz w:val="24"/>
                <w:szCs w:val="24"/>
              </w:rPr>
              <w:t>（</w:t>
            </w:r>
            <w:r w:rsidRPr="000C61EE">
              <w:rPr>
                <w:sz w:val="24"/>
                <w:szCs w:val="24"/>
              </w:rPr>
              <w:t>A</w:t>
            </w:r>
            <w:r w:rsidRPr="000C61EE">
              <w:rPr>
                <w:sz w:val="24"/>
                <w:szCs w:val="24"/>
              </w:rPr>
              <w:t>）</w:t>
            </w:r>
          </w:p>
        </w:tc>
        <w:tc>
          <w:tcPr>
            <w:tcW w:w="2408" w:type="pct"/>
            <w:gridSpan w:val="2"/>
            <w:tcBorders>
              <w:top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adjustRightInd w:val="0"/>
              <w:snapToGrid w:val="0"/>
              <w:spacing w:line="276" w:lineRule="auto"/>
              <w:rPr>
                <w:sz w:val="24"/>
                <w:szCs w:val="24"/>
              </w:rPr>
            </w:pPr>
            <w:r w:rsidRPr="000C61EE">
              <w:rPr>
                <w:sz w:val="24"/>
                <w:szCs w:val="24"/>
              </w:rPr>
              <w:t>符合现行国家标准《民用建筑隔声设计规范》</w:t>
            </w:r>
            <w:r w:rsidRPr="000C61EE">
              <w:rPr>
                <w:sz w:val="24"/>
                <w:szCs w:val="24"/>
              </w:rPr>
              <w:t>GB 50118</w:t>
            </w:r>
            <w:r w:rsidRPr="000C61EE">
              <w:rPr>
                <w:sz w:val="24"/>
                <w:szCs w:val="24"/>
              </w:rPr>
              <w:t>中室内允许噪声级高要求标准的规定</w:t>
            </w:r>
            <w:r w:rsidRPr="000C61EE">
              <w:rPr>
                <w:rFonts w:ascii="宋体" w:hAnsi="宋体" w:cs="宋体" w:hint="eastAsia"/>
                <w:sz w:val="24"/>
                <w:szCs w:val="24"/>
                <w:vertAlign w:val="superscript"/>
              </w:rPr>
              <w:t>②</w:t>
            </w:r>
          </w:p>
        </w:tc>
      </w:tr>
      <w:tr w:rsidR="006C2E21" w:rsidRPr="000C61EE" w:rsidTr="00D83A97">
        <w:trPr>
          <w:trHeight w:val="454"/>
          <w:jc w:val="center"/>
        </w:trPr>
        <w:tc>
          <w:tcPr>
            <w:tcW w:w="546" w:type="pct"/>
            <w:vMerge w:val="restart"/>
            <w:tcBorders>
              <w:top w:val="single" w:sz="4" w:space="0" w:color="auto"/>
              <w:left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甲醛</w:t>
            </w:r>
          </w:p>
        </w:tc>
        <w:tc>
          <w:tcPr>
            <w:tcW w:w="1022" w:type="pct"/>
            <w:tcBorders>
              <w:top w:val="single" w:sz="4" w:space="0" w:color="auto"/>
              <w:bottom w:val="single" w:sz="4" w:space="0" w:color="auto"/>
              <w:tl2br w:val="nil"/>
              <w:tr2bl w:val="nil"/>
            </w:tcBorders>
            <w:vAlign w:val="center"/>
          </w:tcPr>
          <w:p w:rsidR="006C2E21" w:rsidRPr="000C61EE" w:rsidRDefault="006628A6" w:rsidP="00305C18">
            <w:pPr>
              <w:widowControl w:val="0"/>
              <w:adjustRightInd w:val="0"/>
              <w:snapToGrid w:val="0"/>
              <w:spacing w:line="276" w:lineRule="auto"/>
              <w:jc w:val="center"/>
              <w:rPr>
                <w:sz w:val="24"/>
                <w:szCs w:val="24"/>
              </w:rPr>
            </w:pPr>
            <w:r w:rsidRPr="000C61EE">
              <w:rPr>
                <w:sz w:val="24"/>
                <w:szCs w:val="24"/>
              </w:rPr>
              <w:fldChar w:fldCharType="begin"/>
            </w:r>
            <w:r w:rsidR="006C2E21" w:rsidRPr="000C61EE">
              <w:rPr>
                <w:sz w:val="24"/>
                <w:szCs w:val="24"/>
              </w:rPr>
              <w:instrText xml:space="preserve"> = 1 \* ROMAN </w:instrText>
            </w:r>
            <w:r w:rsidRPr="000C61EE">
              <w:rPr>
                <w:sz w:val="24"/>
                <w:szCs w:val="24"/>
              </w:rPr>
              <w:fldChar w:fldCharType="separate"/>
            </w:r>
            <w:r w:rsidR="006C2E21" w:rsidRPr="000C61EE">
              <w:rPr>
                <w:noProof/>
                <w:sz w:val="24"/>
                <w:szCs w:val="24"/>
              </w:rPr>
              <w:t>I</w:t>
            </w:r>
            <w:r w:rsidRPr="000C61EE">
              <w:rPr>
                <w:sz w:val="24"/>
                <w:szCs w:val="24"/>
              </w:rPr>
              <w:fldChar w:fldCharType="end"/>
            </w:r>
            <w:r w:rsidR="006C2E21" w:rsidRPr="000C61EE">
              <w:rPr>
                <w:sz w:val="24"/>
                <w:szCs w:val="24"/>
              </w:rPr>
              <w:t>类公共建筑</w:t>
            </w:r>
            <w:r w:rsidRPr="000C61EE">
              <w:rPr>
                <w:sz w:val="24"/>
                <w:szCs w:val="24"/>
                <w:vertAlign w:val="superscript"/>
              </w:rPr>
              <w:fldChar w:fldCharType="begin"/>
            </w:r>
            <w:r w:rsidR="006C2E21" w:rsidRPr="000C61EE">
              <w:rPr>
                <w:sz w:val="24"/>
                <w:szCs w:val="24"/>
                <w:vertAlign w:val="superscript"/>
              </w:rPr>
              <w:instrText xml:space="preserve"> = 3 \* GB3 </w:instrText>
            </w:r>
            <w:r w:rsidRPr="000C61EE">
              <w:rPr>
                <w:sz w:val="24"/>
                <w:szCs w:val="24"/>
                <w:vertAlign w:val="superscript"/>
              </w:rPr>
              <w:fldChar w:fldCharType="separate"/>
            </w:r>
            <w:r w:rsidR="006C2E21" w:rsidRPr="000C61EE">
              <w:rPr>
                <w:rFonts w:ascii="宋体" w:hAnsi="宋体" w:cs="宋体" w:hint="eastAsia"/>
                <w:noProof/>
                <w:sz w:val="24"/>
                <w:szCs w:val="24"/>
                <w:vertAlign w:val="superscript"/>
              </w:rPr>
              <w:t>③</w:t>
            </w:r>
            <w:r w:rsidRPr="000C61EE">
              <w:rPr>
                <w:sz w:val="24"/>
                <w:szCs w:val="24"/>
                <w:vertAlign w:val="superscript"/>
              </w:rPr>
              <w:fldChar w:fldCharType="end"/>
            </w:r>
          </w:p>
        </w:tc>
        <w:tc>
          <w:tcPr>
            <w:tcW w:w="1023" w:type="pct"/>
            <w:tcBorders>
              <w:top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mg/m</w:t>
            </w:r>
            <w:r w:rsidRPr="000C61EE">
              <w:rPr>
                <w:sz w:val="24"/>
                <w:szCs w:val="24"/>
                <w:vertAlign w:val="superscript"/>
              </w:rPr>
              <w:t>3</w:t>
            </w:r>
          </w:p>
        </w:tc>
        <w:tc>
          <w:tcPr>
            <w:tcW w:w="2408" w:type="pct"/>
            <w:gridSpan w:val="2"/>
            <w:tcBorders>
              <w:top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FB02DE">
              <w:rPr>
                <w:rFonts w:hint="eastAsia"/>
                <w:sz w:val="24"/>
              </w:rPr>
              <w:t>≤</w:t>
            </w:r>
            <w:r w:rsidRPr="000C61EE">
              <w:rPr>
                <w:sz w:val="24"/>
                <w:szCs w:val="24"/>
              </w:rPr>
              <w:t>0.02</w:t>
            </w:r>
          </w:p>
        </w:tc>
      </w:tr>
      <w:tr w:rsidR="006C2E21" w:rsidRPr="000C61EE" w:rsidTr="00D83A97">
        <w:trPr>
          <w:trHeight w:val="454"/>
          <w:jc w:val="center"/>
        </w:trPr>
        <w:tc>
          <w:tcPr>
            <w:tcW w:w="546" w:type="pct"/>
            <w:vMerge/>
            <w:tcBorders>
              <w:top w:val="single" w:sz="4" w:space="0" w:color="auto"/>
              <w:left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p>
        </w:tc>
        <w:tc>
          <w:tcPr>
            <w:tcW w:w="1022" w:type="pct"/>
            <w:tcBorders>
              <w:top w:val="single" w:sz="4" w:space="0" w:color="auto"/>
              <w:bottom w:val="single" w:sz="4" w:space="0" w:color="auto"/>
              <w:tl2br w:val="nil"/>
              <w:tr2bl w:val="nil"/>
            </w:tcBorders>
            <w:vAlign w:val="center"/>
          </w:tcPr>
          <w:p w:rsidR="006C2E21" w:rsidRPr="000C61EE" w:rsidRDefault="006628A6" w:rsidP="00305C18">
            <w:pPr>
              <w:widowControl w:val="0"/>
              <w:adjustRightInd w:val="0"/>
              <w:snapToGrid w:val="0"/>
              <w:spacing w:line="276" w:lineRule="auto"/>
              <w:jc w:val="center"/>
              <w:rPr>
                <w:sz w:val="24"/>
                <w:szCs w:val="24"/>
              </w:rPr>
            </w:pPr>
            <w:r w:rsidRPr="000C61EE">
              <w:rPr>
                <w:sz w:val="24"/>
                <w:szCs w:val="24"/>
              </w:rPr>
              <w:fldChar w:fldCharType="begin"/>
            </w:r>
            <w:r w:rsidR="006C2E21" w:rsidRPr="000C61EE">
              <w:rPr>
                <w:sz w:val="24"/>
                <w:szCs w:val="24"/>
              </w:rPr>
              <w:instrText xml:space="preserve"> = 2 \* ROMAN </w:instrText>
            </w:r>
            <w:r w:rsidRPr="000C61EE">
              <w:rPr>
                <w:sz w:val="24"/>
                <w:szCs w:val="24"/>
              </w:rPr>
              <w:fldChar w:fldCharType="separate"/>
            </w:r>
            <w:r w:rsidR="006C2E21" w:rsidRPr="000C61EE">
              <w:rPr>
                <w:noProof/>
                <w:sz w:val="24"/>
                <w:szCs w:val="24"/>
              </w:rPr>
              <w:t>II</w:t>
            </w:r>
            <w:r w:rsidRPr="000C61EE">
              <w:rPr>
                <w:sz w:val="24"/>
                <w:szCs w:val="24"/>
              </w:rPr>
              <w:fldChar w:fldCharType="end"/>
            </w:r>
            <w:r w:rsidR="006C2E21" w:rsidRPr="000C61EE">
              <w:rPr>
                <w:sz w:val="24"/>
                <w:szCs w:val="24"/>
              </w:rPr>
              <w:t>类公共建筑</w:t>
            </w:r>
            <w:r w:rsidRPr="000C61EE">
              <w:rPr>
                <w:sz w:val="24"/>
                <w:szCs w:val="24"/>
                <w:vertAlign w:val="superscript"/>
              </w:rPr>
              <w:fldChar w:fldCharType="begin"/>
            </w:r>
            <w:r w:rsidR="006C2E21" w:rsidRPr="000C61EE">
              <w:rPr>
                <w:sz w:val="24"/>
                <w:szCs w:val="24"/>
                <w:vertAlign w:val="superscript"/>
              </w:rPr>
              <w:instrText xml:space="preserve"> = 3 \* GB3 </w:instrText>
            </w:r>
            <w:r w:rsidRPr="000C61EE">
              <w:rPr>
                <w:sz w:val="24"/>
                <w:szCs w:val="24"/>
                <w:vertAlign w:val="superscript"/>
              </w:rPr>
              <w:fldChar w:fldCharType="separate"/>
            </w:r>
            <w:r w:rsidR="006C2E21" w:rsidRPr="000C61EE">
              <w:rPr>
                <w:rFonts w:ascii="宋体" w:hAnsi="宋体" w:cs="宋体" w:hint="eastAsia"/>
                <w:noProof/>
                <w:sz w:val="24"/>
                <w:szCs w:val="24"/>
                <w:vertAlign w:val="superscript"/>
              </w:rPr>
              <w:t>③</w:t>
            </w:r>
            <w:r w:rsidRPr="000C61EE">
              <w:rPr>
                <w:sz w:val="24"/>
                <w:szCs w:val="24"/>
                <w:vertAlign w:val="superscript"/>
              </w:rPr>
              <w:fldChar w:fldCharType="end"/>
            </w:r>
          </w:p>
        </w:tc>
        <w:tc>
          <w:tcPr>
            <w:tcW w:w="1023" w:type="pct"/>
            <w:tcBorders>
              <w:top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mg/m</w:t>
            </w:r>
            <w:r w:rsidRPr="000C61EE">
              <w:rPr>
                <w:sz w:val="24"/>
                <w:szCs w:val="24"/>
                <w:vertAlign w:val="superscript"/>
              </w:rPr>
              <w:t>3</w:t>
            </w:r>
          </w:p>
        </w:tc>
        <w:tc>
          <w:tcPr>
            <w:tcW w:w="2408" w:type="pct"/>
            <w:gridSpan w:val="2"/>
            <w:tcBorders>
              <w:top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FB02DE">
              <w:rPr>
                <w:rFonts w:hint="eastAsia"/>
                <w:sz w:val="24"/>
              </w:rPr>
              <w:t>≤</w:t>
            </w:r>
            <w:r w:rsidRPr="000C61EE">
              <w:rPr>
                <w:sz w:val="24"/>
                <w:szCs w:val="24"/>
              </w:rPr>
              <w:t>0.03</w:t>
            </w:r>
          </w:p>
        </w:tc>
      </w:tr>
      <w:tr w:rsidR="006C2E21" w:rsidRPr="000C61EE" w:rsidTr="00D83A97">
        <w:trPr>
          <w:trHeight w:val="454"/>
          <w:jc w:val="center"/>
        </w:trPr>
        <w:tc>
          <w:tcPr>
            <w:tcW w:w="1568" w:type="pct"/>
            <w:gridSpan w:val="2"/>
            <w:tcBorders>
              <w:top w:val="single" w:sz="4" w:space="0" w:color="auto"/>
              <w:left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苯</w:t>
            </w:r>
          </w:p>
        </w:tc>
        <w:tc>
          <w:tcPr>
            <w:tcW w:w="1023" w:type="pct"/>
            <w:tcBorders>
              <w:top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mg/m</w:t>
            </w:r>
            <w:r w:rsidRPr="000C61EE">
              <w:rPr>
                <w:sz w:val="24"/>
                <w:szCs w:val="24"/>
                <w:vertAlign w:val="superscript"/>
              </w:rPr>
              <w:t>3</w:t>
            </w:r>
          </w:p>
        </w:tc>
        <w:tc>
          <w:tcPr>
            <w:tcW w:w="2408" w:type="pct"/>
            <w:gridSpan w:val="2"/>
            <w:tcBorders>
              <w:top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FB02DE">
              <w:rPr>
                <w:rFonts w:hint="eastAsia"/>
                <w:sz w:val="24"/>
              </w:rPr>
              <w:t>≤</w:t>
            </w:r>
            <w:r w:rsidRPr="000C61EE">
              <w:rPr>
                <w:sz w:val="24"/>
                <w:szCs w:val="24"/>
              </w:rPr>
              <w:t>0.02</w:t>
            </w:r>
          </w:p>
        </w:tc>
      </w:tr>
      <w:tr w:rsidR="006C2E21" w:rsidRPr="000C61EE" w:rsidTr="00D83A97">
        <w:trPr>
          <w:trHeight w:val="454"/>
          <w:jc w:val="center"/>
        </w:trPr>
        <w:tc>
          <w:tcPr>
            <w:tcW w:w="546" w:type="pct"/>
            <w:vMerge w:val="restart"/>
            <w:tcBorders>
              <w:top w:val="single" w:sz="4" w:space="0" w:color="auto"/>
              <w:left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TVOC</w:t>
            </w:r>
          </w:p>
        </w:tc>
        <w:tc>
          <w:tcPr>
            <w:tcW w:w="1022" w:type="pct"/>
            <w:tcBorders>
              <w:top w:val="single" w:sz="4" w:space="0" w:color="auto"/>
              <w:bottom w:val="single" w:sz="4" w:space="0" w:color="auto"/>
              <w:tl2br w:val="nil"/>
              <w:tr2bl w:val="nil"/>
            </w:tcBorders>
            <w:vAlign w:val="center"/>
          </w:tcPr>
          <w:p w:rsidR="006C2E21" w:rsidRPr="000C61EE" w:rsidRDefault="006628A6" w:rsidP="00305C18">
            <w:pPr>
              <w:widowControl w:val="0"/>
              <w:adjustRightInd w:val="0"/>
              <w:snapToGrid w:val="0"/>
              <w:spacing w:line="276" w:lineRule="auto"/>
              <w:jc w:val="center"/>
              <w:rPr>
                <w:sz w:val="24"/>
                <w:szCs w:val="24"/>
              </w:rPr>
            </w:pPr>
            <w:r w:rsidRPr="000C61EE">
              <w:rPr>
                <w:sz w:val="24"/>
                <w:szCs w:val="24"/>
              </w:rPr>
              <w:fldChar w:fldCharType="begin"/>
            </w:r>
            <w:r w:rsidR="006C2E21" w:rsidRPr="000C61EE">
              <w:rPr>
                <w:sz w:val="24"/>
                <w:szCs w:val="24"/>
              </w:rPr>
              <w:instrText xml:space="preserve"> = 1 \* ROMAN </w:instrText>
            </w:r>
            <w:r w:rsidRPr="000C61EE">
              <w:rPr>
                <w:sz w:val="24"/>
                <w:szCs w:val="24"/>
              </w:rPr>
              <w:fldChar w:fldCharType="separate"/>
            </w:r>
            <w:r w:rsidR="006C2E21" w:rsidRPr="000C61EE">
              <w:rPr>
                <w:noProof/>
                <w:sz w:val="24"/>
                <w:szCs w:val="24"/>
              </w:rPr>
              <w:t>I</w:t>
            </w:r>
            <w:r w:rsidRPr="000C61EE">
              <w:rPr>
                <w:sz w:val="24"/>
                <w:szCs w:val="24"/>
              </w:rPr>
              <w:fldChar w:fldCharType="end"/>
            </w:r>
            <w:r w:rsidR="006C2E21" w:rsidRPr="000C61EE">
              <w:rPr>
                <w:sz w:val="24"/>
                <w:szCs w:val="24"/>
              </w:rPr>
              <w:t>类公共建筑</w:t>
            </w:r>
            <w:r w:rsidRPr="000C61EE">
              <w:rPr>
                <w:sz w:val="24"/>
                <w:szCs w:val="24"/>
                <w:vertAlign w:val="superscript"/>
              </w:rPr>
              <w:fldChar w:fldCharType="begin"/>
            </w:r>
            <w:r w:rsidR="006C2E21" w:rsidRPr="000C61EE">
              <w:rPr>
                <w:sz w:val="24"/>
                <w:szCs w:val="24"/>
                <w:vertAlign w:val="superscript"/>
              </w:rPr>
              <w:instrText xml:space="preserve"> = 3 \* GB3 </w:instrText>
            </w:r>
            <w:r w:rsidRPr="000C61EE">
              <w:rPr>
                <w:sz w:val="24"/>
                <w:szCs w:val="24"/>
                <w:vertAlign w:val="superscript"/>
              </w:rPr>
              <w:fldChar w:fldCharType="separate"/>
            </w:r>
            <w:r w:rsidR="006C2E21" w:rsidRPr="000C61EE">
              <w:rPr>
                <w:rFonts w:ascii="宋体" w:hAnsi="宋体" w:cs="宋体" w:hint="eastAsia"/>
                <w:noProof/>
                <w:sz w:val="24"/>
                <w:szCs w:val="24"/>
                <w:vertAlign w:val="superscript"/>
              </w:rPr>
              <w:t>③</w:t>
            </w:r>
            <w:r w:rsidRPr="000C61EE">
              <w:rPr>
                <w:sz w:val="24"/>
                <w:szCs w:val="24"/>
                <w:vertAlign w:val="superscript"/>
              </w:rPr>
              <w:fldChar w:fldCharType="end"/>
            </w:r>
          </w:p>
        </w:tc>
        <w:tc>
          <w:tcPr>
            <w:tcW w:w="1023" w:type="pct"/>
            <w:tcBorders>
              <w:top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mg/m</w:t>
            </w:r>
            <w:r w:rsidRPr="000C61EE">
              <w:rPr>
                <w:sz w:val="24"/>
                <w:szCs w:val="24"/>
                <w:vertAlign w:val="superscript"/>
              </w:rPr>
              <w:t>3</w:t>
            </w:r>
          </w:p>
        </w:tc>
        <w:tc>
          <w:tcPr>
            <w:tcW w:w="2408" w:type="pct"/>
            <w:gridSpan w:val="2"/>
            <w:tcBorders>
              <w:top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FB02DE">
              <w:rPr>
                <w:rFonts w:hint="eastAsia"/>
                <w:sz w:val="24"/>
              </w:rPr>
              <w:t>≤</w:t>
            </w:r>
            <w:r w:rsidRPr="000C61EE">
              <w:rPr>
                <w:sz w:val="24"/>
                <w:szCs w:val="24"/>
              </w:rPr>
              <w:t>0.25</w:t>
            </w:r>
          </w:p>
        </w:tc>
      </w:tr>
      <w:tr w:rsidR="006C2E21" w:rsidRPr="000C61EE" w:rsidTr="00D83A97">
        <w:trPr>
          <w:trHeight w:val="454"/>
          <w:jc w:val="center"/>
        </w:trPr>
        <w:tc>
          <w:tcPr>
            <w:tcW w:w="546" w:type="pct"/>
            <w:vMerge/>
            <w:tcBorders>
              <w:top w:val="single" w:sz="4" w:space="0" w:color="auto"/>
              <w:left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p>
        </w:tc>
        <w:tc>
          <w:tcPr>
            <w:tcW w:w="1022" w:type="pct"/>
            <w:tcBorders>
              <w:top w:val="single" w:sz="4" w:space="0" w:color="auto"/>
              <w:bottom w:val="single" w:sz="4" w:space="0" w:color="auto"/>
              <w:tl2br w:val="nil"/>
              <w:tr2bl w:val="nil"/>
            </w:tcBorders>
            <w:vAlign w:val="center"/>
          </w:tcPr>
          <w:p w:rsidR="006C2E21" w:rsidRPr="000C61EE" w:rsidRDefault="006628A6" w:rsidP="00305C18">
            <w:pPr>
              <w:widowControl w:val="0"/>
              <w:adjustRightInd w:val="0"/>
              <w:snapToGrid w:val="0"/>
              <w:spacing w:line="276" w:lineRule="auto"/>
              <w:jc w:val="center"/>
              <w:rPr>
                <w:sz w:val="24"/>
                <w:szCs w:val="24"/>
              </w:rPr>
            </w:pPr>
            <w:r w:rsidRPr="000C61EE">
              <w:rPr>
                <w:sz w:val="24"/>
                <w:szCs w:val="24"/>
              </w:rPr>
              <w:fldChar w:fldCharType="begin"/>
            </w:r>
            <w:r w:rsidR="006C2E21" w:rsidRPr="000C61EE">
              <w:rPr>
                <w:sz w:val="24"/>
                <w:szCs w:val="24"/>
              </w:rPr>
              <w:instrText xml:space="preserve"> = 2 \* ROMAN </w:instrText>
            </w:r>
            <w:r w:rsidRPr="000C61EE">
              <w:rPr>
                <w:sz w:val="24"/>
                <w:szCs w:val="24"/>
              </w:rPr>
              <w:fldChar w:fldCharType="separate"/>
            </w:r>
            <w:r w:rsidR="006C2E21" w:rsidRPr="000C61EE">
              <w:rPr>
                <w:noProof/>
                <w:sz w:val="24"/>
                <w:szCs w:val="24"/>
              </w:rPr>
              <w:t>II</w:t>
            </w:r>
            <w:r w:rsidRPr="000C61EE">
              <w:rPr>
                <w:sz w:val="24"/>
                <w:szCs w:val="24"/>
              </w:rPr>
              <w:fldChar w:fldCharType="end"/>
            </w:r>
            <w:r w:rsidR="006C2E21" w:rsidRPr="000C61EE">
              <w:rPr>
                <w:sz w:val="24"/>
                <w:szCs w:val="24"/>
              </w:rPr>
              <w:t>类公共建筑</w:t>
            </w:r>
            <w:r w:rsidRPr="000C61EE">
              <w:rPr>
                <w:sz w:val="24"/>
                <w:szCs w:val="24"/>
                <w:vertAlign w:val="superscript"/>
              </w:rPr>
              <w:fldChar w:fldCharType="begin"/>
            </w:r>
            <w:r w:rsidR="006C2E21" w:rsidRPr="000C61EE">
              <w:rPr>
                <w:sz w:val="24"/>
                <w:szCs w:val="24"/>
                <w:vertAlign w:val="superscript"/>
              </w:rPr>
              <w:instrText xml:space="preserve"> = 3 \* GB3 </w:instrText>
            </w:r>
            <w:r w:rsidRPr="000C61EE">
              <w:rPr>
                <w:sz w:val="24"/>
                <w:szCs w:val="24"/>
                <w:vertAlign w:val="superscript"/>
              </w:rPr>
              <w:fldChar w:fldCharType="separate"/>
            </w:r>
            <w:r w:rsidR="006C2E21" w:rsidRPr="000C61EE">
              <w:rPr>
                <w:rFonts w:ascii="宋体" w:hAnsi="宋体" w:cs="宋体" w:hint="eastAsia"/>
                <w:noProof/>
                <w:sz w:val="24"/>
                <w:szCs w:val="24"/>
                <w:vertAlign w:val="superscript"/>
              </w:rPr>
              <w:t>③</w:t>
            </w:r>
            <w:r w:rsidRPr="000C61EE">
              <w:rPr>
                <w:sz w:val="24"/>
                <w:szCs w:val="24"/>
                <w:vertAlign w:val="superscript"/>
              </w:rPr>
              <w:fldChar w:fldCharType="end"/>
            </w:r>
          </w:p>
        </w:tc>
        <w:tc>
          <w:tcPr>
            <w:tcW w:w="1023" w:type="pct"/>
            <w:tcBorders>
              <w:top w:val="single" w:sz="4" w:space="0" w:color="auto"/>
              <w:bottom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0C61EE">
              <w:rPr>
                <w:sz w:val="24"/>
                <w:szCs w:val="24"/>
              </w:rPr>
              <w:t>mg/m</w:t>
            </w:r>
            <w:r w:rsidRPr="000C61EE">
              <w:rPr>
                <w:sz w:val="24"/>
                <w:szCs w:val="24"/>
                <w:vertAlign w:val="superscript"/>
              </w:rPr>
              <w:t>3</w:t>
            </w:r>
          </w:p>
        </w:tc>
        <w:tc>
          <w:tcPr>
            <w:tcW w:w="2408" w:type="pct"/>
            <w:gridSpan w:val="2"/>
            <w:tcBorders>
              <w:top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adjustRightInd w:val="0"/>
              <w:snapToGrid w:val="0"/>
              <w:spacing w:line="276" w:lineRule="auto"/>
              <w:jc w:val="center"/>
              <w:rPr>
                <w:sz w:val="24"/>
                <w:szCs w:val="24"/>
              </w:rPr>
            </w:pPr>
            <w:r w:rsidRPr="00FB02DE">
              <w:rPr>
                <w:rFonts w:hint="eastAsia"/>
                <w:sz w:val="24"/>
              </w:rPr>
              <w:t>≤</w:t>
            </w:r>
            <w:r w:rsidRPr="000C61EE">
              <w:rPr>
                <w:sz w:val="24"/>
                <w:szCs w:val="24"/>
              </w:rPr>
              <w:t>0.30</w:t>
            </w:r>
          </w:p>
        </w:tc>
      </w:tr>
      <w:tr w:rsidR="006C2E21" w:rsidRPr="000C61EE" w:rsidTr="00D83A97">
        <w:trPr>
          <w:trHeight w:val="454"/>
          <w:jc w:val="center"/>
        </w:trPr>
        <w:tc>
          <w:tcPr>
            <w:tcW w:w="5000" w:type="pct"/>
            <w:gridSpan w:val="5"/>
            <w:tcBorders>
              <w:top w:val="single" w:sz="4" w:space="0" w:color="auto"/>
              <w:left w:val="single" w:sz="4" w:space="0" w:color="auto"/>
              <w:bottom w:val="single" w:sz="4" w:space="0" w:color="auto"/>
              <w:right w:val="single" w:sz="4" w:space="0" w:color="auto"/>
              <w:tl2br w:val="nil"/>
              <w:tr2bl w:val="nil"/>
            </w:tcBorders>
            <w:vAlign w:val="center"/>
          </w:tcPr>
          <w:p w:rsidR="006C2E21" w:rsidRPr="000C61EE" w:rsidRDefault="006C2E21" w:rsidP="00305C18">
            <w:pPr>
              <w:widowControl w:val="0"/>
              <w:spacing w:line="276" w:lineRule="auto"/>
              <w:rPr>
                <w:sz w:val="24"/>
                <w:szCs w:val="24"/>
              </w:rPr>
            </w:pPr>
            <w:r w:rsidRPr="000C61EE">
              <w:rPr>
                <w:bCs/>
                <w:sz w:val="24"/>
                <w:szCs w:val="24"/>
              </w:rPr>
              <w:t>注：</w:t>
            </w:r>
            <w:r w:rsidRPr="000C61EE">
              <w:rPr>
                <w:rFonts w:hint="eastAsia"/>
                <w:sz w:val="24"/>
                <w:szCs w:val="24"/>
              </w:rPr>
              <w:t>①</w:t>
            </w:r>
            <w:r w:rsidRPr="000C61EE">
              <w:rPr>
                <w:sz w:val="24"/>
                <w:szCs w:val="24"/>
              </w:rPr>
              <w:t>冬季室内湿度不参与能耗指标的计算</w:t>
            </w:r>
            <w:r w:rsidRPr="000C61EE">
              <w:rPr>
                <w:rFonts w:hint="eastAsia"/>
                <w:sz w:val="24"/>
                <w:szCs w:val="24"/>
              </w:rPr>
              <w:t>；</w:t>
            </w:r>
          </w:p>
          <w:p w:rsidR="006C2E21" w:rsidRDefault="006C2E21" w:rsidP="00305C18">
            <w:pPr>
              <w:widowControl w:val="0"/>
              <w:spacing w:line="276" w:lineRule="auto"/>
              <w:ind w:firstLineChars="200" w:firstLine="480"/>
              <w:rPr>
                <w:sz w:val="24"/>
                <w:szCs w:val="24"/>
              </w:rPr>
            </w:pPr>
            <w:r w:rsidRPr="000C61EE">
              <w:rPr>
                <w:rFonts w:hint="eastAsia"/>
                <w:sz w:val="24"/>
                <w:szCs w:val="24"/>
              </w:rPr>
              <w:t>②旅馆建筑允许噪声级为一级；</w:t>
            </w:r>
          </w:p>
          <w:p w:rsidR="006C2E21" w:rsidRPr="000C61EE" w:rsidRDefault="006C2E21" w:rsidP="00305C18">
            <w:pPr>
              <w:widowControl w:val="0"/>
              <w:spacing w:line="276" w:lineRule="auto"/>
              <w:ind w:firstLineChars="200" w:firstLine="480"/>
              <w:rPr>
                <w:sz w:val="24"/>
                <w:szCs w:val="24"/>
              </w:rPr>
            </w:pPr>
            <w:r>
              <w:rPr>
                <w:rFonts w:ascii="宋体" w:hAnsi="宋体" w:cs="宋体" w:hint="eastAsia"/>
                <w:sz w:val="24"/>
                <w:szCs w:val="24"/>
              </w:rPr>
              <w:t>③</w:t>
            </w:r>
            <w:r w:rsidRPr="000C61EE">
              <w:rPr>
                <w:rFonts w:hint="eastAsia"/>
                <w:sz w:val="24"/>
                <w:szCs w:val="24"/>
              </w:rPr>
              <w:t>医院、养老院、幼儿园、学校教室等建筑应符合</w:t>
            </w:r>
            <w:r w:rsidR="006628A6" w:rsidRPr="000C61EE">
              <w:rPr>
                <w:sz w:val="24"/>
                <w:szCs w:val="24"/>
              </w:rPr>
              <w:fldChar w:fldCharType="begin"/>
            </w:r>
            <w:r w:rsidRPr="000C61EE">
              <w:rPr>
                <w:sz w:val="24"/>
                <w:szCs w:val="24"/>
              </w:rPr>
              <w:instrText xml:space="preserve"> </w:instrText>
            </w:r>
            <w:r w:rsidRPr="000C61EE">
              <w:rPr>
                <w:rFonts w:hint="eastAsia"/>
                <w:sz w:val="24"/>
                <w:szCs w:val="24"/>
              </w:rPr>
              <w:instrText>= 1 \* ROMAN</w:instrText>
            </w:r>
            <w:r w:rsidRPr="000C61EE">
              <w:rPr>
                <w:sz w:val="24"/>
                <w:szCs w:val="24"/>
              </w:rPr>
              <w:instrText xml:space="preserve"> </w:instrText>
            </w:r>
            <w:r w:rsidR="006628A6" w:rsidRPr="000C61EE">
              <w:rPr>
                <w:sz w:val="24"/>
                <w:szCs w:val="24"/>
              </w:rPr>
              <w:fldChar w:fldCharType="separate"/>
            </w:r>
            <w:r w:rsidRPr="000C61EE">
              <w:rPr>
                <w:noProof/>
                <w:sz w:val="24"/>
                <w:szCs w:val="24"/>
              </w:rPr>
              <w:t>I</w:t>
            </w:r>
            <w:r w:rsidR="006628A6" w:rsidRPr="000C61EE">
              <w:rPr>
                <w:sz w:val="24"/>
                <w:szCs w:val="24"/>
              </w:rPr>
              <w:fldChar w:fldCharType="end"/>
            </w:r>
            <w:r w:rsidRPr="000C61EE">
              <w:rPr>
                <w:rFonts w:hint="eastAsia"/>
                <w:sz w:val="24"/>
                <w:szCs w:val="24"/>
              </w:rPr>
              <w:t>类公共建筑的规定，其他建筑应符合</w:t>
            </w:r>
            <w:r w:rsidR="006628A6" w:rsidRPr="000C61EE">
              <w:rPr>
                <w:sz w:val="24"/>
                <w:szCs w:val="24"/>
              </w:rPr>
              <w:fldChar w:fldCharType="begin"/>
            </w:r>
            <w:r w:rsidRPr="000C61EE">
              <w:rPr>
                <w:sz w:val="24"/>
                <w:szCs w:val="24"/>
              </w:rPr>
              <w:instrText xml:space="preserve"> </w:instrText>
            </w:r>
            <w:r w:rsidRPr="000C61EE">
              <w:rPr>
                <w:rFonts w:hint="eastAsia"/>
                <w:sz w:val="24"/>
                <w:szCs w:val="24"/>
              </w:rPr>
              <w:instrText>= 2 \* ROMAN</w:instrText>
            </w:r>
            <w:r w:rsidRPr="000C61EE">
              <w:rPr>
                <w:sz w:val="24"/>
                <w:szCs w:val="24"/>
              </w:rPr>
              <w:instrText xml:space="preserve"> </w:instrText>
            </w:r>
            <w:r w:rsidR="006628A6" w:rsidRPr="000C61EE">
              <w:rPr>
                <w:sz w:val="24"/>
                <w:szCs w:val="24"/>
              </w:rPr>
              <w:fldChar w:fldCharType="separate"/>
            </w:r>
            <w:r w:rsidRPr="000C61EE">
              <w:rPr>
                <w:noProof/>
                <w:sz w:val="24"/>
                <w:szCs w:val="24"/>
              </w:rPr>
              <w:t>II</w:t>
            </w:r>
            <w:r w:rsidR="006628A6" w:rsidRPr="000C61EE">
              <w:rPr>
                <w:sz w:val="24"/>
                <w:szCs w:val="24"/>
              </w:rPr>
              <w:fldChar w:fldCharType="end"/>
            </w:r>
            <w:r w:rsidRPr="000C61EE">
              <w:rPr>
                <w:rFonts w:hint="eastAsia"/>
                <w:sz w:val="24"/>
                <w:szCs w:val="24"/>
              </w:rPr>
              <w:t>类公共建筑的规定。</w:t>
            </w:r>
          </w:p>
        </w:tc>
      </w:tr>
    </w:tbl>
    <w:p w:rsidR="006C2E21" w:rsidRPr="00EA09BC" w:rsidRDefault="006C2E21" w:rsidP="00571170">
      <w:pPr>
        <w:widowControl w:val="0"/>
        <w:spacing w:line="360" w:lineRule="auto"/>
        <w:ind w:firstLine="561"/>
        <w:rPr>
          <w:b/>
          <w:szCs w:val="28"/>
        </w:rPr>
      </w:pPr>
      <w:r>
        <w:rPr>
          <w:rFonts w:hint="eastAsia"/>
          <w:b/>
          <w:szCs w:val="28"/>
        </w:rPr>
        <w:t>（二）</w:t>
      </w:r>
      <w:r w:rsidRPr="00EA09BC">
        <w:rPr>
          <w:rFonts w:hint="eastAsia"/>
          <w:b/>
          <w:szCs w:val="28"/>
        </w:rPr>
        <w:t>能效指标要求</w:t>
      </w:r>
    </w:p>
    <w:p w:rsidR="006C2E21" w:rsidRPr="00A40348" w:rsidRDefault="006C2E21" w:rsidP="00D83A97">
      <w:pPr>
        <w:pStyle w:val="af0"/>
        <w:widowControl w:val="0"/>
        <w:spacing w:line="360" w:lineRule="auto"/>
        <w:ind w:firstLineChars="0" w:firstLine="0"/>
        <w:jc w:val="center"/>
        <w:rPr>
          <w:b/>
          <w:bCs/>
          <w:sz w:val="24"/>
          <w:szCs w:val="28"/>
        </w:rPr>
      </w:pPr>
      <w:r w:rsidRPr="00A40348">
        <w:rPr>
          <w:rFonts w:hint="eastAsia"/>
          <w:b/>
          <w:bCs/>
          <w:sz w:val="24"/>
          <w:szCs w:val="28"/>
        </w:rPr>
        <w:t>表</w:t>
      </w:r>
      <w:r w:rsidRPr="00A40348">
        <w:rPr>
          <w:rFonts w:hint="eastAsia"/>
          <w:b/>
          <w:bCs/>
          <w:sz w:val="24"/>
          <w:szCs w:val="28"/>
        </w:rPr>
        <w:t>5-</w:t>
      </w:r>
      <w:r>
        <w:rPr>
          <w:b/>
          <w:bCs/>
          <w:sz w:val="24"/>
          <w:szCs w:val="28"/>
        </w:rPr>
        <w:t>4</w:t>
      </w:r>
      <w:r w:rsidRPr="00A40348">
        <w:rPr>
          <w:b/>
          <w:bCs/>
          <w:sz w:val="24"/>
          <w:szCs w:val="28"/>
        </w:rPr>
        <w:t xml:space="preserve"> </w:t>
      </w:r>
      <w:r w:rsidR="00194D98">
        <w:rPr>
          <w:rFonts w:hint="eastAsia"/>
          <w:b/>
          <w:bCs/>
          <w:sz w:val="24"/>
          <w:szCs w:val="28"/>
        </w:rPr>
        <w:t>被动式</w:t>
      </w:r>
      <w:r w:rsidRPr="00A40348">
        <w:rPr>
          <w:rFonts w:hint="eastAsia"/>
          <w:b/>
          <w:bCs/>
          <w:sz w:val="24"/>
          <w:szCs w:val="28"/>
        </w:rPr>
        <w:t>超低能耗建筑</w:t>
      </w:r>
      <w:r>
        <w:rPr>
          <w:rFonts w:hint="eastAsia"/>
          <w:b/>
          <w:bCs/>
          <w:sz w:val="24"/>
          <w:szCs w:val="28"/>
        </w:rPr>
        <w:t>能效指标要求</w:t>
      </w:r>
      <w:r w:rsidRPr="00A40348">
        <w:rPr>
          <w:rFonts w:hint="eastAsia"/>
          <w:b/>
          <w:bCs/>
          <w:sz w:val="24"/>
          <w:szCs w:val="28"/>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1"/>
        <w:gridCol w:w="4429"/>
        <w:gridCol w:w="2562"/>
      </w:tblGrid>
      <w:tr w:rsidR="006C2E21" w:rsidRPr="000C61EE" w:rsidTr="00194D98">
        <w:trPr>
          <w:trHeight w:val="454"/>
          <w:tblHeader/>
        </w:trPr>
        <w:tc>
          <w:tcPr>
            <w:tcW w:w="1218" w:type="pct"/>
            <w:tcBorders>
              <w:top w:val="single" w:sz="4" w:space="0" w:color="auto"/>
              <w:left w:val="single" w:sz="4" w:space="0" w:color="auto"/>
            </w:tcBorders>
            <w:vAlign w:val="center"/>
          </w:tcPr>
          <w:p w:rsidR="006C2E21" w:rsidRPr="000C61EE" w:rsidRDefault="006C2E21" w:rsidP="00305C18">
            <w:pPr>
              <w:widowControl w:val="0"/>
              <w:spacing w:line="276" w:lineRule="auto"/>
              <w:jc w:val="center"/>
              <w:rPr>
                <w:b/>
                <w:sz w:val="24"/>
              </w:rPr>
            </w:pPr>
            <w:r w:rsidRPr="000C61EE">
              <w:rPr>
                <w:rFonts w:hint="eastAsia"/>
                <w:b/>
                <w:sz w:val="24"/>
              </w:rPr>
              <w:t>建筑类型</w:t>
            </w:r>
          </w:p>
        </w:tc>
        <w:tc>
          <w:tcPr>
            <w:tcW w:w="2396" w:type="pct"/>
            <w:tcBorders>
              <w:top w:val="single" w:sz="4" w:space="0" w:color="auto"/>
            </w:tcBorders>
            <w:vAlign w:val="center"/>
          </w:tcPr>
          <w:p w:rsidR="006C2E21" w:rsidRPr="000C61EE" w:rsidRDefault="006C2E21" w:rsidP="00305C18">
            <w:pPr>
              <w:widowControl w:val="0"/>
              <w:spacing w:line="276" w:lineRule="auto"/>
              <w:jc w:val="center"/>
              <w:rPr>
                <w:b/>
                <w:sz w:val="24"/>
              </w:rPr>
            </w:pPr>
            <w:r w:rsidRPr="000C61EE">
              <w:rPr>
                <w:b/>
                <w:sz w:val="24"/>
              </w:rPr>
              <w:t>指标名称</w:t>
            </w:r>
          </w:p>
        </w:tc>
        <w:tc>
          <w:tcPr>
            <w:tcW w:w="1386" w:type="pct"/>
            <w:tcBorders>
              <w:top w:val="single" w:sz="4" w:space="0" w:color="auto"/>
              <w:right w:val="single" w:sz="4" w:space="0" w:color="auto"/>
            </w:tcBorders>
            <w:vAlign w:val="center"/>
          </w:tcPr>
          <w:p w:rsidR="006C2E21" w:rsidRPr="000C61EE" w:rsidRDefault="006C2E21" w:rsidP="00305C18">
            <w:pPr>
              <w:widowControl w:val="0"/>
              <w:spacing w:line="276" w:lineRule="auto"/>
              <w:jc w:val="center"/>
              <w:rPr>
                <w:b/>
                <w:sz w:val="24"/>
              </w:rPr>
            </w:pPr>
            <w:r w:rsidRPr="000C61EE">
              <w:rPr>
                <w:b/>
                <w:sz w:val="24"/>
              </w:rPr>
              <w:t>指标要求</w:t>
            </w:r>
          </w:p>
        </w:tc>
      </w:tr>
      <w:tr w:rsidR="006C2E21" w:rsidRPr="000C61EE" w:rsidTr="00194D98">
        <w:trPr>
          <w:trHeight w:val="454"/>
        </w:trPr>
        <w:tc>
          <w:tcPr>
            <w:tcW w:w="1218" w:type="pct"/>
            <w:vMerge w:val="restart"/>
            <w:tcBorders>
              <w:left w:val="single" w:sz="4" w:space="0" w:color="auto"/>
            </w:tcBorders>
            <w:vAlign w:val="center"/>
          </w:tcPr>
          <w:p w:rsidR="00695593" w:rsidRDefault="00695593" w:rsidP="00305C18">
            <w:pPr>
              <w:widowControl w:val="0"/>
              <w:spacing w:line="276" w:lineRule="auto"/>
              <w:jc w:val="center"/>
              <w:rPr>
                <w:sz w:val="24"/>
              </w:rPr>
            </w:pPr>
            <w:r>
              <w:rPr>
                <w:rFonts w:hint="eastAsia"/>
                <w:sz w:val="24"/>
              </w:rPr>
              <w:t>被动式</w:t>
            </w:r>
            <w:r w:rsidR="006C2E21" w:rsidRPr="000C61EE">
              <w:rPr>
                <w:sz w:val="24"/>
              </w:rPr>
              <w:t>超低能耗</w:t>
            </w:r>
          </w:p>
          <w:p w:rsidR="006C2E21" w:rsidRPr="000C61EE" w:rsidRDefault="006C2E21" w:rsidP="00305C18">
            <w:pPr>
              <w:widowControl w:val="0"/>
              <w:spacing w:line="276" w:lineRule="auto"/>
              <w:jc w:val="center"/>
              <w:rPr>
                <w:sz w:val="24"/>
              </w:rPr>
            </w:pPr>
            <w:r w:rsidRPr="000C61EE">
              <w:rPr>
                <w:sz w:val="24"/>
              </w:rPr>
              <w:t>居住建筑</w:t>
            </w:r>
          </w:p>
        </w:tc>
        <w:tc>
          <w:tcPr>
            <w:tcW w:w="2396" w:type="pct"/>
            <w:vAlign w:val="center"/>
          </w:tcPr>
          <w:p w:rsidR="006C2E21" w:rsidRPr="000C61EE" w:rsidRDefault="006C2E21" w:rsidP="00305C18">
            <w:pPr>
              <w:widowControl w:val="0"/>
              <w:spacing w:line="276" w:lineRule="auto"/>
              <w:jc w:val="center"/>
              <w:rPr>
                <w:sz w:val="24"/>
              </w:rPr>
            </w:pPr>
            <w:r w:rsidRPr="000C61EE">
              <w:rPr>
                <w:rFonts w:hint="eastAsia"/>
                <w:sz w:val="24"/>
              </w:rPr>
              <w:t>供暖年耗热量</w:t>
            </w:r>
          </w:p>
        </w:tc>
        <w:tc>
          <w:tcPr>
            <w:tcW w:w="1386" w:type="pct"/>
            <w:tcBorders>
              <w:right w:val="single" w:sz="4" w:space="0" w:color="auto"/>
            </w:tcBorders>
            <w:vAlign w:val="center"/>
          </w:tcPr>
          <w:p w:rsidR="006C2E21" w:rsidRPr="000C61EE" w:rsidRDefault="006C2E21" w:rsidP="00305C18">
            <w:pPr>
              <w:widowControl w:val="0"/>
              <w:spacing w:line="276" w:lineRule="auto"/>
              <w:jc w:val="center"/>
              <w:rPr>
                <w:sz w:val="24"/>
              </w:rPr>
            </w:pPr>
            <w:r w:rsidRPr="00FB02DE">
              <w:rPr>
                <w:rFonts w:hint="eastAsia"/>
                <w:sz w:val="24"/>
              </w:rPr>
              <w:t>≤</w:t>
            </w:r>
            <w:r w:rsidRPr="000C61EE">
              <w:rPr>
                <w:sz w:val="24"/>
              </w:rPr>
              <w:t>13</w:t>
            </w:r>
            <w:r w:rsidR="00194D98">
              <w:rPr>
                <w:sz w:val="24"/>
              </w:rPr>
              <w:t xml:space="preserve"> </w:t>
            </w:r>
            <w:r w:rsidRPr="000C61EE">
              <w:rPr>
                <w:rFonts w:hint="eastAsia"/>
                <w:sz w:val="24"/>
              </w:rPr>
              <w:t>k</w:t>
            </w:r>
            <w:r w:rsidRPr="000C61EE">
              <w:rPr>
                <w:sz w:val="24"/>
              </w:rPr>
              <w:t>W</w:t>
            </w:r>
            <w:r w:rsidRPr="000C61EE">
              <w:rPr>
                <w:rFonts w:hint="eastAsia"/>
                <w:sz w:val="24"/>
              </w:rPr>
              <w:t>h</w:t>
            </w:r>
            <w:r w:rsidRPr="000C61EE">
              <w:rPr>
                <w:sz w:val="24"/>
              </w:rPr>
              <w:t>/</w:t>
            </w:r>
            <w:r w:rsidRPr="000C61EE">
              <w:rPr>
                <w:rFonts w:hint="eastAsia"/>
                <w:sz w:val="24"/>
              </w:rPr>
              <w:t>(m</w:t>
            </w:r>
            <w:r w:rsidRPr="000C61EE">
              <w:rPr>
                <w:sz w:val="24"/>
                <w:vertAlign w:val="superscript"/>
              </w:rPr>
              <w:t>2</w:t>
            </w:r>
            <w:r w:rsidRPr="000C61EE">
              <w:rPr>
                <w:sz w:val="24"/>
              </w:rPr>
              <w:t>·</w:t>
            </w:r>
            <w:r w:rsidRPr="000C61EE">
              <w:rPr>
                <w:rFonts w:hint="eastAsia"/>
                <w:sz w:val="24"/>
              </w:rPr>
              <w:t>a)</w:t>
            </w:r>
          </w:p>
        </w:tc>
      </w:tr>
      <w:tr w:rsidR="006C2E21" w:rsidRPr="000C61EE" w:rsidTr="00194D98">
        <w:trPr>
          <w:trHeight w:val="454"/>
        </w:trPr>
        <w:tc>
          <w:tcPr>
            <w:tcW w:w="1218" w:type="pct"/>
            <w:vMerge/>
            <w:tcBorders>
              <w:left w:val="single" w:sz="4" w:space="0" w:color="auto"/>
            </w:tcBorders>
            <w:vAlign w:val="center"/>
          </w:tcPr>
          <w:p w:rsidR="006C2E21" w:rsidRPr="000C61EE" w:rsidRDefault="006C2E21" w:rsidP="00305C18">
            <w:pPr>
              <w:widowControl w:val="0"/>
              <w:spacing w:line="276" w:lineRule="auto"/>
              <w:jc w:val="center"/>
              <w:rPr>
                <w:sz w:val="24"/>
              </w:rPr>
            </w:pPr>
          </w:p>
        </w:tc>
        <w:tc>
          <w:tcPr>
            <w:tcW w:w="2396" w:type="pct"/>
            <w:vAlign w:val="center"/>
          </w:tcPr>
          <w:p w:rsidR="006C2E21" w:rsidRPr="000C61EE" w:rsidRDefault="006C2E21" w:rsidP="00305C18">
            <w:pPr>
              <w:widowControl w:val="0"/>
              <w:spacing w:line="276" w:lineRule="auto"/>
              <w:jc w:val="center"/>
              <w:rPr>
                <w:sz w:val="24"/>
              </w:rPr>
            </w:pPr>
            <w:r w:rsidRPr="000C61EE">
              <w:rPr>
                <w:rFonts w:hint="eastAsia"/>
                <w:sz w:val="24"/>
              </w:rPr>
              <w:t>供冷</w:t>
            </w:r>
            <w:proofErr w:type="gramStart"/>
            <w:r w:rsidRPr="000C61EE">
              <w:rPr>
                <w:rFonts w:hint="eastAsia"/>
                <w:sz w:val="24"/>
              </w:rPr>
              <w:t>年耗冷量</w:t>
            </w:r>
            <w:proofErr w:type="gramEnd"/>
          </w:p>
        </w:tc>
        <w:tc>
          <w:tcPr>
            <w:tcW w:w="1386" w:type="pct"/>
            <w:tcBorders>
              <w:right w:val="single" w:sz="4" w:space="0" w:color="auto"/>
            </w:tcBorders>
            <w:vAlign w:val="center"/>
          </w:tcPr>
          <w:p w:rsidR="006C2E21" w:rsidRPr="000C61EE" w:rsidRDefault="006C2E21" w:rsidP="00305C18">
            <w:pPr>
              <w:widowControl w:val="0"/>
              <w:spacing w:line="276" w:lineRule="auto"/>
              <w:jc w:val="center"/>
              <w:rPr>
                <w:sz w:val="24"/>
              </w:rPr>
            </w:pPr>
            <w:r w:rsidRPr="00FB02DE">
              <w:rPr>
                <w:rFonts w:hint="eastAsia"/>
                <w:sz w:val="24"/>
              </w:rPr>
              <w:t>≤</w:t>
            </w:r>
            <w:r w:rsidRPr="000C61EE">
              <w:rPr>
                <w:sz w:val="24"/>
              </w:rPr>
              <w:t>22</w:t>
            </w:r>
            <w:r w:rsidR="00194D98">
              <w:rPr>
                <w:sz w:val="24"/>
              </w:rPr>
              <w:t xml:space="preserve"> </w:t>
            </w:r>
            <w:r w:rsidRPr="000C61EE">
              <w:rPr>
                <w:rFonts w:hint="eastAsia"/>
                <w:sz w:val="24"/>
              </w:rPr>
              <w:t>k</w:t>
            </w:r>
            <w:r w:rsidRPr="000C61EE">
              <w:rPr>
                <w:sz w:val="24"/>
              </w:rPr>
              <w:t>W</w:t>
            </w:r>
            <w:r w:rsidRPr="000C61EE">
              <w:rPr>
                <w:rFonts w:hint="eastAsia"/>
                <w:sz w:val="24"/>
              </w:rPr>
              <w:t>h</w:t>
            </w:r>
            <w:r w:rsidRPr="000C61EE">
              <w:rPr>
                <w:sz w:val="24"/>
              </w:rPr>
              <w:t>/</w:t>
            </w:r>
            <w:r w:rsidRPr="000C61EE">
              <w:rPr>
                <w:rFonts w:hint="eastAsia"/>
                <w:sz w:val="24"/>
              </w:rPr>
              <w:t>(m</w:t>
            </w:r>
            <w:r w:rsidRPr="000C61EE">
              <w:rPr>
                <w:sz w:val="24"/>
                <w:vertAlign w:val="superscript"/>
              </w:rPr>
              <w:t>2</w:t>
            </w:r>
            <w:r w:rsidRPr="000C61EE">
              <w:rPr>
                <w:sz w:val="24"/>
              </w:rPr>
              <w:t>·</w:t>
            </w:r>
            <w:r w:rsidRPr="000C61EE">
              <w:rPr>
                <w:rFonts w:hint="eastAsia"/>
                <w:sz w:val="24"/>
              </w:rPr>
              <w:t>a)</w:t>
            </w:r>
          </w:p>
        </w:tc>
      </w:tr>
      <w:tr w:rsidR="006C2E21" w:rsidRPr="000C61EE" w:rsidTr="00194D98">
        <w:trPr>
          <w:trHeight w:val="454"/>
        </w:trPr>
        <w:tc>
          <w:tcPr>
            <w:tcW w:w="1218" w:type="pct"/>
            <w:vMerge/>
            <w:tcBorders>
              <w:left w:val="single" w:sz="4" w:space="0" w:color="auto"/>
              <w:bottom w:val="single" w:sz="4" w:space="0" w:color="auto"/>
            </w:tcBorders>
            <w:vAlign w:val="center"/>
          </w:tcPr>
          <w:p w:rsidR="006C2E21" w:rsidRPr="000C61EE" w:rsidRDefault="006C2E21" w:rsidP="00305C18">
            <w:pPr>
              <w:widowControl w:val="0"/>
              <w:spacing w:line="276" w:lineRule="auto"/>
              <w:jc w:val="center"/>
              <w:rPr>
                <w:sz w:val="24"/>
              </w:rPr>
            </w:pPr>
          </w:p>
        </w:tc>
        <w:tc>
          <w:tcPr>
            <w:tcW w:w="2396" w:type="pct"/>
            <w:tcBorders>
              <w:bottom w:val="single" w:sz="4" w:space="0" w:color="auto"/>
            </w:tcBorders>
            <w:vAlign w:val="center"/>
          </w:tcPr>
          <w:p w:rsidR="006C2E21" w:rsidRPr="000C61EE" w:rsidRDefault="006C2E21" w:rsidP="00305C18">
            <w:pPr>
              <w:widowControl w:val="0"/>
              <w:spacing w:line="276" w:lineRule="auto"/>
              <w:jc w:val="center"/>
              <w:rPr>
                <w:sz w:val="24"/>
              </w:rPr>
            </w:pPr>
            <w:r w:rsidRPr="000C61EE">
              <w:rPr>
                <w:rFonts w:hint="eastAsia"/>
                <w:sz w:val="24"/>
              </w:rPr>
              <w:t>年供暖、供冷和照明一次能源消耗量</w:t>
            </w:r>
          </w:p>
        </w:tc>
        <w:tc>
          <w:tcPr>
            <w:tcW w:w="1386" w:type="pct"/>
            <w:tcBorders>
              <w:bottom w:val="single" w:sz="4" w:space="0" w:color="auto"/>
              <w:right w:val="single" w:sz="4" w:space="0" w:color="auto"/>
            </w:tcBorders>
            <w:vAlign w:val="center"/>
          </w:tcPr>
          <w:p w:rsidR="006C2E21" w:rsidRPr="000C61EE" w:rsidRDefault="006C2E21" w:rsidP="00305C18">
            <w:pPr>
              <w:widowControl w:val="0"/>
              <w:spacing w:line="276" w:lineRule="auto"/>
              <w:jc w:val="center"/>
              <w:rPr>
                <w:sz w:val="24"/>
              </w:rPr>
            </w:pPr>
            <w:r w:rsidRPr="00FB02DE">
              <w:rPr>
                <w:rFonts w:hint="eastAsia"/>
                <w:sz w:val="24"/>
              </w:rPr>
              <w:t>≤</w:t>
            </w:r>
            <w:r w:rsidRPr="000C61EE">
              <w:rPr>
                <w:sz w:val="24"/>
              </w:rPr>
              <w:t>60</w:t>
            </w:r>
            <w:r w:rsidR="00194D98">
              <w:rPr>
                <w:sz w:val="24"/>
              </w:rPr>
              <w:t xml:space="preserve"> </w:t>
            </w:r>
            <w:r w:rsidRPr="000C61EE">
              <w:rPr>
                <w:rFonts w:hint="eastAsia"/>
                <w:sz w:val="24"/>
              </w:rPr>
              <w:t>k</w:t>
            </w:r>
            <w:r w:rsidRPr="000C61EE">
              <w:rPr>
                <w:sz w:val="24"/>
              </w:rPr>
              <w:t>W</w:t>
            </w:r>
            <w:r w:rsidRPr="000C61EE">
              <w:rPr>
                <w:rFonts w:hint="eastAsia"/>
                <w:sz w:val="24"/>
              </w:rPr>
              <w:t>h</w:t>
            </w:r>
            <w:r w:rsidRPr="000C61EE">
              <w:rPr>
                <w:sz w:val="24"/>
              </w:rPr>
              <w:t>/</w:t>
            </w:r>
            <w:r w:rsidRPr="000C61EE">
              <w:rPr>
                <w:rFonts w:hint="eastAsia"/>
                <w:sz w:val="24"/>
              </w:rPr>
              <w:t>(m</w:t>
            </w:r>
            <w:r w:rsidRPr="000C61EE">
              <w:rPr>
                <w:sz w:val="24"/>
                <w:vertAlign w:val="superscript"/>
              </w:rPr>
              <w:t>2</w:t>
            </w:r>
            <w:r w:rsidRPr="000C61EE">
              <w:rPr>
                <w:sz w:val="24"/>
              </w:rPr>
              <w:t>·</w:t>
            </w:r>
            <w:r w:rsidRPr="000C61EE">
              <w:rPr>
                <w:rFonts w:hint="eastAsia"/>
                <w:sz w:val="24"/>
              </w:rPr>
              <w:t>a)</w:t>
            </w:r>
          </w:p>
        </w:tc>
      </w:tr>
      <w:tr w:rsidR="006C2E21" w:rsidRPr="000C61EE" w:rsidTr="00194D98">
        <w:trPr>
          <w:trHeight w:val="454"/>
        </w:trPr>
        <w:tc>
          <w:tcPr>
            <w:tcW w:w="1218" w:type="pct"/>
            <w:vMerge w:val="restart"/>
            <w:tcBorders>
              <w:top w:val="single" w:sz="4" w:space="0" w:color="auto"/>
            </w:tcBorders>
            <w:vAlign w:val="center"/>
          </w:tcPr>
          <w:p w:rsidR="00695593" w:rsidRDefault="00695593" w:rsidP="00305C18">
            <w:pPr>
              <w:widowControl w:val="0"/>
              <w:spacing w:line="276" w:lineRule="auto"/>
              <w:jc w:val="center"/>
              <w:rPr>
                <w:sz w:val="24"/>
              </w:rPr>
            </w:pPr>
            <w:r>
              <w:rPr>
                <w:rFonts w:hint="eastAsia"/>
                <w:sz w:val="24"/>
              </w:rPr>
              <w:lastRenderedPageBreak/>
              <w:t>被动式</w:t>
            </w:r>
            <w:r w:rsidR="006C2E21" w:rsidRPr="000C61EE">
              <w:rPr>
                <w:rFonts w:hint="eastAsia"/>
                <w:sz w:val="24"/>
              </w:rPr>
              <w:t>超低能耗</w:t>
            </w:r>
          </w:p>
          <w:p w:rsidR="006C2E21" w:rsidRPr="000C61EE" w:rsidRDefault="006C2E21" w:rsidP="00305C18">
            <w:pPr>
              <w:widowControl w:val="0"/>
              <w:spacing w:line="276" w:lineRule="auto"/>
              <w:jc w:val="center"/>
              <w:rPr>
                <w:sz w:val="24"/>
              </w:rPr>
            </w:pPr>
            <w:r w:rsidRPr="000C61EE">
              <w:rPr>
                <w:rFonts w:hint="eastAsia"/>
                <w:sz w:val="24"/>
              </w:rPr>
              <w:t>公共建筑</w:t>
            </w:r>
          </w:p>
        </w:tc>
        <w:tc>
          <w:tcPr>
            <w:tcW w:w="2396" w:type="pct"/>
            <w:tcBorders>
              <w:top w:val="single" w:sz="4" w:space="0" w:color="auto"/>
            </w:tcBorders>
            <w:vAlign w:val="center"/>
          </w:tcPr>
          <w:p w:rsidR="006C2E21" w:rsidRPr="000C61EE" w:rsidRDefault="006C2E21" w:rsidP="00305C18">
            <w:pPr>
              <w:widowControl w:val="0"/>
              <w:spacing w:line="276" w:lineRule="auto"/>
              <w:jc w:val="center"/>
              <w:rPr>
                <w:sz w:val="24"/>
              </w:rPr>
            </w:pPr>
            <w:r w:rsidRPr="000C61EE">
              <w:rPr>
                <w:rFonts w:hint="eastAsia"/>
                <w:sz w:val="24"/>
              </w:rPr>
              <w:t>建筑气密性</w:t>
            </w:r>
            <w:r w:rsidRPr="000C61EE">
              <w:rPr>
                <w:rFonts w:hint="eastAsia"/>
                <w:i/>
                <w:iCs/>
                <w:sz w:val="24"/>
              </w:rPr>
              <w:t>N</w:t>
            </w:r>
            <w:r w:rsidRPr="000C61EE">
              <w:rPr>
                <w:sz w:val="24"/>
                <w:vertAlign w:val="subscript"/>
              </w:rPr>
              <w:t>50</w:t>
            </w:r>
          </w:p>
        </w:tc>
        <w:tc>
          <w:tcPr>
            <w:tcW w:w="1386" w:type="pct"/>
            <w:tcBorders>
              <w:top w:val="single" w:sz="4" w:space="0" w:color="auto"/>
            </w:tcBorders>
            <w:vAlign w:val="center"/>
          </w:tcPr>
          <w:p w:rsidR="006C2E21" w:rsidRPr="000C61EE" w:rsidRDefault="006C2E21" w:rsidP="00305C18">
            <w:pPr>
              <w:widowControl w:val="0"/>
              <w:spacing w:line="276" w:lineRule="auto"/>
              <w:jc w:val="center"/>
              <w:rPr>
                <w:sz w:val="24"/>
              </w:rPr>
            </w:pPr>
            <w:r w:rsidRPr="00FB02DE">
              <w:rPr>
                <w:rFonts w:hint="eastAsia"/>
                <w:sz w:val="24"/>
              </w:rPr>
              <w:t>≤</w:t>
            </w:r>
            <w:r w:rsidRPr="000C61EE">
              <w:rPr>
                <w:sz w:val="24"/>
              </w:rPr>
              <w:t>0.6</w:t>
            </w:r>
            <w:r w:rsidR="00194D98">
              <w:rPr>
                <w:sz w:val="24"/>
              </w:rPr>
              <w:t xml:space="preserve"> </w:t>
            </w:r>
            <w:r w:rsidRPr="000C61EE">
              <w:rPr>
                <w:rFonts w:hint="eastAsia"/>
                <w:sz w:val="24"/>
              </w:rPr>
              <w:t>h</w:t>
            </w:r>
            <w:r w:rsidRPr="000C61EE">
              <w:rPr>
                <w:rFonts w:hint="eastAsia"/>
                <w:sz w:val="24"/>
                <w:vertAlign w:val="superscript"/>
              </w:rPr>
              <w:t>-</w:t>
            </w:r>
            <w:r w:rsidRPr="000C61EE">
              <w:rPr>
                <w:sz w:val="24"/>
                <w:vertAlign w:val="superscript"/>
              </w:rPr>
              <w:t>1</w:t>
            </w:r>
          </w:p>
        </w:tc>
      </w:tr>
      <w:tr w:rsidR="006C2E21" w:rsidRPr="000C61EE" w:rsidTr="00194D98">
        <w:trPr>
          <w:trHeight w:val="454"/>
        </w:trPr>
        <w:tc>
          <w:tcPr>
            <w:tcW w:w="1218" w:type="pct"/>
            <w:vMerge/>
            <w:vAlign w:val="center"/>
          </w:tcPr>
          <w:p w:rsidR="006C2E21" w:rsidRPr="000C61EE" w:rsidRDefault="006C2E21" w:rsidP="00305C18">
            <w:pPr>
              <w:widowControl w:val="0"/>
              <w:spacing w:line="276" w:lineRule="auto"/>
              <w:jc w:val="center"/>
              <w:rPr>
                <w:sz w:val="24"/>
              </w:rPr>
            </w:pPr>
          </w:p>
        </w:tc>
        <w:tc>
          <w:tcPr>
            <w:tcW w:w="2396" w:type="pct"/>
            <w:vAlign w:val="center"/>
          </w:tcPr>
          <w:p w:rsidR="006C2E21" w:rsidRPr="000C61EE" w:rsidRDefault="006C2E21" w:rsidP="00305C18">
            <w:pPr>
              <w:widowControl w:val="0"/>
              <w:spacing w:line="276" w:lineRule="auto"/>
              <w:jc w:val="center"/>
              <w:rPr>
                <w:sz w:val="24"/>
              </w:rPr>
            </w:pPr>
            <w:r w:rsidRPr="000C61EE">
              <w:rPr>
                <w:rFonts w:hint="eastAsia"/>
                <w:sz w:val="24"/>
              </w:rPr>
              <w:t>相对节能率</w:t>
            </w:r>
            <w:r w:rsidRPr="000C61EE">
              <w:rPr>
                <w:i/>
                <w:iCs/>
                <w:sz w:val="24"/>
              </w:rPr>
              <w:t>ƞ</w:t>
            </w:r>
          </w:p>
        </w:tc>
        <w:tc>
          <w:tcPr>
            <w:tcW w:w="1386" w:type="pct"/>
            <w:vAlign w:val="center"/>
          </w:tcPr>
          <w:p w:rsidR="006C2E21" w:rsidRPr="000C61EE" w:rsidRDefault="006C2E21" w:rsidP="00305C18">
            <w:pPr>
              <w:widowControl w:val="0"/>
              <w:spacing w:line="276" w:lineRule="auto"/>
              <w:jc w:val="center"/>
              <w:rPr>
                <w:sz w:val="24"/>
              </w:rPr>
            </w:pPr>
            <w:r w:rsidRPr="000C61EE">
              <w:rPr>
                <w:rFonts w:hint="eastAsia"/>
                <w:sz w:val="24"/>
              </w:rPr>
              <w:t>≥</w:t>
            </w:r>
            <w:r w:rsidRPr="000C61EE">
              <w:rPr>
                <w:sz w:val="24"/>
              </w:rPr>
              <w:t>50</w:t>
            </w:r>
            <w:r w:rsidRPr="000C61EE">
              <w:rPr>
                <w:rFonts w:hint="eastAsia"/>
                <w:sz w:val="24"/>
              </w:rPr>
              <w:t>%</w:t>
            </w:r>
          </w:p>
        </w:tc>
      </w:tr>
    </w:tbl>
    <w:p w:rsidR="006C2E21" w:rsidRPr="00EA09BC" w:rsidRDefault="006C2E21" w:rsidP="006C2E21">
      <w:pPr>
        <w:widowControl w:val="0"/>
        <w:spacing w:line="360" w:lineRule="auto"/>
        <w:ind w:firstLineChars="200" w:firstLine="562"/>
        <w:rPr>
          <w:b/>
          <w:bCs/>
          <w:szCs w:val="24"/>
        </w:rPr>
      </w:pPr>
      <w:r>
        <w:rPr>
          <w:rFonts w:hint="eastAsia"/>
          <w:b/>
          <w:bCs/>
          <w:szCs w:val="24"/>
        </w:rPr>
        <w:t>二、</w:t>
      </w:r>
      <w:r w:rsidRPr="00EA09BC">
        <w:rPr>
          <w:b/>
          <w:bCs/>
          <w:szCs w:val="24"/>
        </w:rPr>
        <w:t>建筑围护结构</w:t>
      </w:r>
    </w:p>
    <w:p w:rsidR="006C2E21" w:rsidRDefault="001969D7" w:rsidP="006C2E21">
      <w:pPr>
        <w:widowControl w:val="0"/>
        <w:spacing w:line="360" w:lineRule="auto"/>
        <w:ind w:firstLine="420"/>
        <w:jc w:val="both"/>
        <w:rPr>
          <w:szCs w:val="28"/>
        </w:rPr>
      </w:pPr>
      <w:r>
        <w:rPr>
          <w:rFonts w:hint="eastAsia"/>
          <w:szCs w:val="28"/>
        </w:rPr>
        <w:t>廊坊市</w:t>
      </w:r>
      <w:r w:rsidR="006C2E21" w:rsidRPr="00590914">
        <w:rPr>
          <w:szCs w:val="28"/>
        </w:rPr>
        <w:t>属于寒冷地区</w:t>
      </w:r>
      <w:r w:rsidR="006C2E21">
        <w:rPr>
          <w:rFonts w:hint="eastAsia"/>
          <w:szCs w:val="28"/>
        </w:rPr>
        <w:t>B</w:t>
      </w:r>
      <w:r w:rsidR="006C2E21">
        <w:rPr>
          <w:rFonts w:hint="eastAsia"/>
          <w:szCs w:val="28"/>
        </w:rPr>
        <w:t>区</w:t>
      </w:r>
      <w:r w:rsidR="006C2E21" w:rsidRPr="00590914">
        <w:rPr>
          <w:szCs w:val="28"/>
        </w:rPr>
        <w:t>，寒冷地区居住建筑，供暖空调能耗约占</w:t>
      </w:r>
      <w:r w:rsidR="006C2E21" w:rsidRPr="00590914">
        <w:rPr>
          <w:szCs w:val="28"/>
        </w:rPr>
        <w:t>40%~50%</w:t>
      </w:r>
      <w:r w:rsidR="006C2E21" w:rsidRPr="00590914">
        <w:rPr>
          <w:szCs w:val="28"/>
        </w:rPr>
        <w:t>，且由于外围护结构传热所导致的能耗占据</w:t>
      </w:r>
      <w:r w:rsidR="006C2E21">
        <w:rPr>
          <w:rFonts w:hint="eastAsia"/>
          <w:szCs w:val="28"/>
        </w:rPr>
        <w:t>了</w:t>
      </w:r>
      <w:r w:rsidR="006C2E21" w:rsidRPr="00590914">
        <w:rPr>
          <w:szCs w:val="28"/>
        </w:rPr>
        <w:t>较大比例。因此，外围护结构的隔热保温性能，对于建筑能耗的影响巨大。根据《</w:t>
      </w:r>
      <w:r w:rsidR="006C2E21" w:rsidRPr="00590914">
        <w:rPr>
          <w:rFonts w:hint="eastAsia"/>
          <w:szCs w:val="28"/>
        </w:rPr>
        <w:t>河北省被动式超低能耗居住建筑节能设计标准</w:t>
      </w:r>
      <w:r w:rsidR="006C2E21" w:rsidRPr="00590914">
        <w:rPr>
          <w:szCs w:val="28"/>
        </w:rPr>
        <w:t>》（</w:t>
      </w:r>
      <w:r w:rsidR="006C2E21" w:rsidRPr="00886B8B">
        <w:rPr>
          <w:bCs/>
          <w:szCs w:val="30"/>
        </w:rPr>
        <w:t>DB13</w:t>
      </w:r>
      <w:r w:rsidR="006C2E21" w:rsidRPr="00886B8B">
        <w:rPr>
          <w:rFonts w:hint="eastAsia"/>
          <w:bCs/>
          <w:szCs w:val="30"/>
        </w:rPr>
        <w:t>（</w:t>
      </w:r>
      <w:r w:rsidR="006C2E21" w:rsidRPr="00886B8B">
        <w:rPr>
          <w:bCs/>
          <w:szCs w:val="30"/>
        </w:rPr>
        <w:t>J</w:t>
      </w:r>
      <w:r w:rsidR="006C2E21" w:rsidRPr="00886B8B">
        <w:rPr>
          <w:rFonts w:hint="eastAsia"/>
          <w:bCs/>
          <w:szCs w:val="30"/>
        </w:rPr>
        <w:t>）</w:t>
      </w:r>
      <w:r w:rsidR="006C2E21" w:rsidRPr="00886B8B">
        <w:rPr>
          <w:bCs/>
          <w:szCs w:val="30"/>
        </w:rPr>
        <w:t>/T</w:t>
      </w:r>
      <w:r w:rsidR="006C2E21">
        <w:rPr>
          <w:rFonts w:hint="eastAsia"/>
          <w:bCs/>
          <w:szCs w:val="30"/>
        </w:rPr>
        <w:t xml:space="preserve"> </w:t>
      </w:r>
      <w:r w:rsidR="006C2E21" w:rsidRPr="00886B8B">
        <w:rPr>
          <w:bCs/>
          <w:szCs w:val="30"/>
        </w:rPr>
        <w:t>8359-2020</w:t>
      </w:r>
      <w:r w:rsidR="006C2E21" w:rsidRPr="00590914">
        <w:rPr>
          <w:szCs w:val="28"/>
        </w:rPr>
        <w:t>），</w:t>
      </w:r>
      <w:r w:rsidR="003A32E0">
        <w:rPr>
          <w:rFonts w:hint="eastAsia"/>
          <w:szCs w:val="28"/>
        </w:rPr>
        <w:t>被动式</w:t>
      </w:r>
      <w:r w:rsidR="006C2E21" w:rsidRPr="00590914">
        <w:rPr>
          <w:szCs w:val="28"/>
        </w:rPr>
        <w:t>超低能耗居住建筑围护结构平均传热系数参考值如下表：</w:t>
      </w:r>
    </w:p>
    <w:p w:rsidR="006C2E21" w:rsidRPr="000C61EE" w:rsidRDefault="006C2E21" w:rsidP="00D83A97">
      <w:pPr>
        <w:pStyle w:val="af0"/>
        <w:widowControl w:val="0"/>
        <w:spacing w:line="360" w:lineRule="auto"/>
        <w:ind w:firstLineChars="0" w:firstLine="0"/>
        <w:jc w:val="center"/>
        <w:rPr>
          <w:b/>
          <w:bCs/>
          <w:sz w:val="24"/>
          <w:szCs w:val="28"/>
        </w:rPr>
      </w:pPr>
      <w:r w:rsidRPr="000C61EE">
        <w:rPr>
          <w:b/>
          <w:bCs/>
          <w:sz w:val="24"/>
          <w:szCs w:val="28"/>
        </w:rPr>
        <w:t>表</w:t>
      </w:r>
      <w:r>
        <w:rPr>
          <w:b/>
          <w:bCs/>
          <w:sz w:val="24"/>
          <w:szCs w:val="28"/>
        </w:rPr>
        <w:t>5</w:t>
      </w:r>
      <w:r w:rsidRPr="000C61EE">
        <w:rPr>
          <w:b/>
          <w:bCs/>
          <w:sz w:val="24"/>
          <w:szCs w:val="28"/>
        </w:rPr>
        <w:t>-</w:t>
      </w:r>
      <w:r>
        <w:rPr>
          <w:b/>
          <w:bCs/>
          <w:sz w:val="24"/>
          <w:szCs w:val="28"/>
        </w:rPr>
        <w:t xml:space="preserve">5 </w:t>
      </w:r>
      <w:r w:rsidR="003A32E0">
        <w:rPr>
          <w:rFonts w:hint="eastAsia"/>
          <w:b/>
          <w:bCs/>
          <w:sz w:val="24"/>
          <w:szCs w:val="28"/>
        </w:rPr>
        <w:t>被动式</w:t>
      </w:r>
      <w:r w:rsidRPr="000C61EE">
        <w:rPr>
          <w:b/>
          <w:bCs/>
          <w:sz w:val="24"/>
          <w:szCs w:val="28"/>
        </w:rPr>
        <w:t>超低能耗居住建筑围护结构平均传热系数参考值</w:t>
      </w:r>
    </w:p>
    <w:tbl>
      <w:tblPr>
        <w:tblStyle w:val="ab"/>
        <w:tblW w:w="9072" w:type="dxa"/>
        <w:tblLayout w:type="fixed"/>
        <w:tblLook w:val="04A0"/>
      </w:tblPr>
      <w:tblGrid>
        <w:gridCol w:w="4536"/>
        <w:gridCol w:w="4536"/>
      </w:tblGrid>
      <w:tr w:rsidR="006C2E21" w:rsidRPr="000C61EE" w:rsidTr="00305C18">
        <w:trPr>
          <w:trHeight w:val="397"/>
        </w:trPr>
        <w:tc>
          <w:tcPr>
            <w:tcW w:w="4536" w:type="dxa"/>
            <w:vAlign w:val="center"/>
          </w:tcPr>
          <w:p w:rsidR="006C2E21" w:rsidRPr="000C61EE" w:rsidRDefault="006C2E21" w:rsidP="00305C18">
            <w:pPr>
              <w:widowControl w:val="0"/>
              <w:spacing w:line="360" w:lineRule="auto"/>
              <w:jc w:val="center"/>
              <w:rPr>
                <w:b/>
                <w:sz w:val="24"/>
                <w:szCs w:val="28"/>
              </w:rPr>
            </w:pPr>
            <w:r w:rsidRPr="000C61EE">
              <w:rPr>
                <w:rFonts w:hint="eastAsia"/>
                <w:b/>
                <w:sz w:val="24"/>
                <w:szCs w:val="28"/>
              </w:rPr>
              <w:t>围护结构部位</w:t>
            </w:r>
          </w:p>
        </w:tc>
        <w:tc>
          <w:tcPr>
            <w:tcW w:w="4536" w:type="dxa"/>
            <w:vAlign w:val="center"/>
          </w:tcPr>
          <w:p w:rsidR="006C2E21" w:rsidRPr="000C61EE" w:rsidRDefault="006C2E21" w:rsidP="00305C18">
            <w:pPr>
              <w:widowControl w:val="0"/>
              <w:spacing w:line="360" w:lineRule="auto"/>
              <w:jc w:val="center"/>
              <w:rPr>
                <w:b/>
                <w:sz w:val="24"/>
                <w:szCs w:val="28"/>
              </w:rPr>
            </w:pPr>
            <w:r w:rsidRPr="000C61EE">
              <w:rPr>
                <w:rFonts w:hint="eastAsia"/>
                <w:b/>
                <w:sz w:val="24"/>
                <w:szCs w:val="28"/>
              </w:rPr>
              <w:t>传热系数</w:t>
            </w:r>
            <w:r w:rsidRPr="000C61EE">
              <w:rPr>
                <w:rFonts w:hint="eastAsia"/>
                <w:b/>
                <w:sz w:val="24"/>
                <w:szCs w:val="28"/>
              </w:rPr>
              <w:t>K</w:t>
            </w:r>
            <w:r w:rsidRPr="000C61EE">
              <w:rPr>
                <w:rFonts w:hint="eastAsia"/>
                <w:b/>
                <w:sz w:val="24"/>
                <w:szCs w:val="28"/>
              </w:rPr>
              <w:t>（</w:t>
            </w:r>
            <w:r w:rsidRPr="000C61EE">
              <w:rPr>
                <w:b/>
                <w:sz w:val="24"/>
                <w:szCs w:val="28"/>
              </w:rPr>
              <w:t>W/</w:t>
            </w:r>
            <w:r w:rsidRPr="000C61EE">
              <w:rPr>
                <w:rFonts w:hint="eastAsia"/>
                <w:b/>
                <w:sz w:val="24"/>
                <w:szCs w:val="28"/>
              </w:rPr>
              <w:t>(m</w:t>
            </w:r>
            <w:r w:rsidRPr="000C61EE">
              <w:rPr>
                <w:b/>
                <w:sz w:val="24"/>
                <w:szCs w:val="28"/>
                <w:vertAlign w:val="superscript"/>
              </w:rPr>
              <w:t>2</w:t>
            </w:r>
            <w:r w:rsidRPr="000C61EE">
              <w:rPr>
                <w:b/>
                <w:sz w:val="24"/>
                <w:szCs w:val="28"/>
              </w:rPr>
              <w:t>·K</w:t>
            </w:r>
            <w:r w:rsidRPr="000C61EE">
              <w:rPr>
                <w:rFonts w:hint="eastAsia"/>
                <w:b/>
                <w:sz w:val="24"/>
                <w:szCs w:val="28"/>
              </w:rPr>
              <w:t>)</w:t>
            </w:r>
            <w:r w:rsidRPr="000C61EE">
              <w:rPr>
                <w:rFonts w:hint="eastAsia"/>
                <w:b/>
                <w:sz w:val="24"/>
                <w:szCs w:val="28"/>
              </w:rPr>
              <w:t>）</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外墙</w:t>
            </w:r>
          </w:p>
        </w:tc>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0.15</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屋面</w:t>
            </w:r>
          </w:p>
        </w:tc>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0.15</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接触室外空气</w:t>
            </w:r>
            <w:proofErr w:type="gramStart"/>
            <w:r w:rsidRPr="000C61EE">
              <w:rPr>
                <w:rFonts w:hint="eastAsia"/>
                <w:sz w:val="24"/>
                <w:szCs w:val="28"/>
              </w:rPr>
              <w:t>的外挑楼板</w:t>
            </w:r>
            <w:proofErr w:type="gramEnd"/>
          </w:p>
        </w:tc>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0.15</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地面</w:t>
            </w:r>
          </w:p>
        </w:tc>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0.25</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非供暖地下室顶板</w:t>
            </w:r>
          </w:p>
        </w:tc>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0.30</w:t>
            </w:r>
          </w:p>
        </w:tc>
      </w:tr>
    </w:tbl>
    <w:p w:rsidR="006C2E21" w:rsidRPr="000C61EE" w:rsidRDefault="006C2E21" w:rsidP="00571170">
      <w:pPr>
        <w:pStyle w:val="af0"/>
        <w:widowControl w:val="0"/>
        <w:spacing w:before="120" w:line="360" w:lineRule="auto"/>
        <w:ind w:firstLineChars="0" w:firstLine="0"/>
        <w:jc w:val="center"/>
        <w:rPr>
          <w:b/>
          <w:bCs/>
          <w:sz w:val="24"/>
          <w:szCs w:val="28"/>
        </w:rPr>
      </w:pPr>
      <w:r w:rsidRPr="000C61EE">
        <w:rPr>
          <w:rFonts w:hint="eastAsia"/>
          <w:b/>
          <w:bCs/>
          <w:sz w:val="24"/>
          <w:szCs w:val="28"/>
        </w:rPr>
        <w:t>表</w:t>
      </w:r>
      <w:r>
        <w:rPr>
          <w:b/>
          <w:bCs/>
          <w:sz w:val="24"/>
          <w:szCs w:val="28"/>
        </w:rPr>
        <w:t>5</w:t>
      </w:r>
      <w:r w:rsidRPr="000C61EE">
        <w:rPr>
          <w:rFonts w:hint="eastAsia"/>
          <w:b/>
          <w:bCs/>
          <w:sz w:val="24"/>
          <w:szCs w:val="28"/>
        </w:rPr>
        <w:t>-</w:t>
      </w:r>
      <w:r>
        <w:rPr>
          <w:b/>
          <w:bCs/>
          <w:sz w:val="24"/>
          <w:szCs w:val="28"/>
        </w:rPr>
        <w:t>6</w:t>
      </w:r>
      <w:r>
        <w:rPr>
          <w:rFonts w:hint="eastAsia"/>
          <w:b/>
          <w:bCs/>
          <w:sz w:val="24"/>
          <w:szCs w:val="28"/>
        </w:rPr>
        <w:t xml:space="preserve"> </w:t>
      </w:r>
      <w:r w:rsidRPr="000C61EE">
        <w:rPr>
          <w:rFonts w:hint="eastAsia"/>
          <w:b/>
          <w:bCs/>
          <w:sz w:val="24"/>
          <w:szCs w:val="28"/>
        </w:rPr>
        <w:t>隔墙、分户墙、楼板的传热系数参考值</w:t>
      </w:r>
    </w:p>
    <w:tbl>
      <w:tblPr>
        <w:tblStyle w:val="ab"/>
        <w:tblW w:w="9072" w:type="dxa"/>
        <w:tblLayout w:type="fixed"/>
        <w:tblLook w:val="04A0"/>
      </w:tblPr>
      <w:tblGrid>
        <w:gridCol w:w="4536"/>
        <w:gridCol w:w="4536"/>
      </w:tblGrid>
      <w:tr w:rsidR="006C2E21" w:rsidRPr="000C61EE" w:rsidTr="00305C18">
        <w:trPr>
          <w:trHeight w:val="397"/>
          <w:tblHeader/>
        </w:trPr>
        <w:tc>
          <w:tcPr>
            <w:tcW w:w="4536" w:type="dxa"/>
            <w:vAlign w:val="center"/>
          </w:tcPr>
          <w:p w:rsidR="006C2E21" w:rsidRPr="000C61EE" w:rsidRDefault="006C2E21" w:rsidP="00305C18">
            <w:pPr>
              <w:widowControl w:val="0"/>
              <w:spacing w:line="360" w:lineRule="auto"/>
              <w:jc w:val="center"/>
              <w:rPr>
                <w:b/>
                <w:sz w:val="24"/>
                <w:szCs w:val="28"/>
              </w:rPr>
            </w:pPr>
            <w:r w:rsidRPr="000C61EE">
              <w:rPr>
                <w:rFonts w:hint="eastAsia"/>
                <w:b/>
                <w:sz w:val="24"/>
                <w:szCs w:val="28"/>
              </w:rPr>
              <w:t>围护结构部位</w:t>
            </w:r>
          </w:p>
        </w:tc>
        <w:tc>
          <w:tcPr>
            <w:tcW w:w="4536" w:type="dxa"/>
            <w:vAlign w:val="center"/>
          </w:tcPr>
          <w:p w:rsidR="006C2E21" w:rsidRPr="000C61EE" w:rsidRDefault="006C2E21" w:rsidP="00305C18">
            <w:pPr>
              <w:widowControl w:val="0"/>
              <w:spacing w:line="360" w:lineRule="auto"/>
              <w:jc w:val="center"/>
              <w:rPr>
                <w:b/>
                <w:sz w:val="24"/>
                <w:szCs w:val="28"/>
              </w:rPr>
            </w:pPr>
            <w:r w:rsidRPr="000C61EE">
              <w:rPr>
                <w:rFonts w:hint="eastAsia"/>
                <w:b/>
                <w:sz w:val="24"/>
                <w:szCs w:val="28"/>
              </w:rPr>
              <w:t>传热系数</w:t>
            </w:r>
            <w:r w:rsidRPr="000C61EE">
              <w:rPr>
                <w:rFonts w:hint="eastAsia"/>
                <w:b/>
                <w:sz w:val="24"/>
                <w:szCs w:val="28"/>
              </w:rPr>
              <w:t>K</w:t>
            </w:r>
            <w:r w:rsidRPr="000C61EE">
              <w:rPr>
                <w:rFonts w:hint="eastAsia"/>
                <w:b/>
                <w:sz w:val="24"/>
                <w:szCs w:val="28"/>
              </w:rPr>
              <w:t>（</w:t>
            </w:r>
            <w:r w:rsidRPr="000C61EE">
              <w:rPr>
                <w:b/>
                <w:sz w:val="24"/>
                <w:szCs w:val="28"/>
              </w:rPr>
              <w:t>W/</w:t>
            </w:r>
            <w:r w:rsidRPr="000C61EE">
              <w:rPr>
                <w:rFonts w:hint="eastAsia"/>
                <w:b/>
                <w:sz w:val="24"/>
                <w:szCs w:val="28"/>
              </w:rPr>
              <w:t>(m</w:t>
            </w:r>
            <w:r w:rsidRPr="000C61EE">
              <w:rPr>
                <w:b/>
                <w:sz w:val="24"/>
                <w:szCs w:val="28"/>
                <w:vertAlign w:val="superscript"/>
              </w:rPr>
              <w:t>2</w:t>
            </w:r>
            <w:r w:rsidRPr="000C61EE">
              <w:rPr>
                <w:b/>
                <w:sz w:val="24"/>
                <w:szCs w:val="28"/>
              </w:rPr>
              <w:t>·K</w:t>
            </w:r>
            <w:r w:rsidRPr="000C61EE">
              <w:rPr>
                <w:rFonts w:hint="eastAsia"/>
                <w:b/>
                <w:sz w:val="24"/>
                <w:szCs w:val="28"/>
              </w:rPr>
              <w:t>)</w:t>
            </w:r>
            <w:r w:rsidRPr="000C61EE">
              <w:rPr>
                <w:rFonts w:hint="eastAsia"/>
                <w:b/>
                <w:sz w:val="24"/>
                <w:szCs w:val="28"/>
              </w:rPr>
              <w:t>）</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分隔供暖与非供暖空间的隔墙</w:t>
            </w:r>
          </w:p>
        </w:tc>
        <w:tc>
          <w:tcPr>
            <w:tcW w:w="4536" w:type="dxa"/>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1.00</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分隔供暖与非供暖空间的楼板</w:t>
            </w:r>
          </w:p>
        </w:tc>
        <w:tc>
          <w:tcPr>
            <w:tcW w:w="4536" w:type="dxa"/>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0.30</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分户墙</w:t>
            </w:r>
          </w:p>
        </w:tc>
        <w:tc>
          <w:tcPr>
            <w:tcW w:w="4536" w:type="dxa"/>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1.00</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分户楼板</w:t>
            </w:r>
          </w:p>
        </w:tc>
        <w:tc>
          <w:tcPr>
            <w:tcW w:w="4536" w:type="dxa"/>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0.80</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分隔被动区域与非被动区域的隔墙</w:t>
            </w:r>
          </w:p>
        </w:tc>
        <w:tc>
          <w:tcPr>
            <w:tcW w:w="4536" w:type="dxa"/>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0.30</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分隔被动区域与非被动区域的楼板</w:t>
            </w:r>
          </w:p>
        </w:tc>
        <w:tc>
          <w:tcPr>
            <w:tcW w:w="4536" w:type="dxa"/>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0.30</w:t>
            </w:r>
          </w:p>
        </w:tc>
      </w:tr>
    </w:tbl>
    <w:p w:rsidR="006C2E21" w:rsidRPr="000C61EE" w:rsidRDefault="006C2E21" w:rsidP="00571170">
      <w:pPr>
        <w:pStyle w:val="af0"/>
        <w:widowControl w:val="0"/>
        <w:spacing w:line="360" w:lineRule="auto"/>
        <w:ind w:firstLineChars="0" w:firstLine="0"/>
        <w:jc w:val="center"/>
        <w:rPr>
          <w:b/>
          <w:bCs/>
          <w:sz w:val="24"/>
          <w:szCs w:val="28"/>
        </w:rPr>
      </w:pPr>
      <w:r>
        <w:rPr>
          <w:rFonts w:hint="eastAsia"/>
          <w:b/>
          <w:bCs/>
          <w:sz w:val="24"/>
          <w:szCs w:val="28"/>
        </w:rPr>
        <w:lastRenderedPageBreak/>
        <w:t>表</w:t>
      </w:r>
      <w:r>
        <w:rPr>
          <w:rFonts w:hint="eastAsia"/>
          <w:b/>
          <w:bCs/>
          <w:sz w:val="24"/>
          <w:szCs w:val="28"/>
        </w:rPr>
        <w:t>5-</w:t>
      </w:r>
      <w:r>
        <w:rPr>
          <w:b/>
          <w:bCs/>
          <w:sz w:val="24"/>
          <w:szCs w:val="28"/>
        </w:rPr>
        <w:t xml:space="preserve">7 </w:t>
      </w:r>
      <w:r w:rsidRPr="000C61EE">
        <w:rPr>
          <w:rFonts w:hint="eastAsia"/>
          <w:b/>
          <w:bCs/>
          <w:sz w:val="24"/>
          <w:szCs w:val="28"/>
        </w:rPr>
        <w:t>外窗采光顶传热系数和太阳得热系数</w:t>
      </w:r>
    </w:p>
    <w:tbl>
      <w:tblPr>
        <w:tblStyle w:val="ab"/>
        <w:tblW w:w="9072" w:type="dxa"/>
        <w:tblLayout w:type="fixed"/>
        <w:tblLook w:val="04A0"/>
      </w:tblPr>
      <w:tblGrid>
        <w:gridCol w:w="4536"/>
        <w:gridCol w:w="4536"/>
      </w:tblGrid>
      <w:tr w:rsidR="006C2E21" w:rsidRPr="000C61EE" w:rsidTr="00305C18">
        <w:trPr>
          <w:trHeight w:val="397"/>
        </w:trPr>
        <w:tc>
          <w:tcPr>
            <w:tcW w:w="4536" w:type="dxa"/>
            <w:vAlign w:val="center"/>
          </w:tcPr>
          <w:p w:rsidR="006C2E21" w:rsidRPr="000C61EE" w:rsidRDefault="006C2E21" w:rsidP="00305C18">
            <w:pPr>
              <w:widowControl w:val="0"/>
              <w:spacing w:line="360" w:lineRule="auto"/>
              <w:jc w:val="center"/>
              <w:rPr>
                <w:b/>
                <w:sz w:val="24"/>
                <w:szCs w:val="28"/>
              </w:rPr>
            </w:pPr>
            <w:r w:rsidRPr="000C61EE">
              <w:rPr>
                <w:rFonts w:hint="eastAsia"/>
                <w:b/>
                <w:sz w:val="24"/>
                <w:szCs w:val="28"/>
              </w:rPr>
              <w:t>参数名称</w:t>
            </w:r>
          </w:p>
        </w:tc>
        <w:tc>
          <w:tcPr>
            <w:tcW w:w="4536" w:type="dxa"/>
            <w:vAlign w:val="center"/>
          </w:tcPr>
          <w:p w:rsidR="006C2E21" w:rsidRPr="000C61EE" w:rsidRDefault="006C2E21" w:rsidP="00305C18">
            <w:pPr>
              <w:widowControl w:val="0"/>
              <w:spacing w:line="360" w:lineRule="auto"/>
              <w:jc w:val="center"/>
              <w:rPr>
                <w:b/>
                <w:sz w:val="24"/>
                <w:szCs w:val="28"/>
              </w:rPr>
            </w:pPr>
            <w:r w:rsidRPr="000C61EE">
              <w:rPr>
                <w:rFonts w:hint="eastAsia"/>
                <w:b/>
                <w:sz w:val="24"/>
                <w:szCs w:val="28"/>
              </w:rPr>
              <w:t>参考值</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传热系数</w:t>
            </w:r>
            <w:r w:rsidRPr="000C61EE">
              <w:rPr>
                <w:rFonts w:hint="eastAsia"/>
                <w:sz w:val="24"/>
                <w:szCs w:val="28"/>
              </w:rPr>
              <w:t>K</w:t>
            </w:r>
            <w:r w:rsidRPr="000C61EE">
              <w:rPr>
                <w:rFonts w:hint="eastAsia"/>
                <w:sz w:val="24"/>
                <w:szCs w:val="28"/>
              </w:rPr>
              <w:t>（</w:t>
            </w:r>
            <w:r w:rsidRPr="000C61EE">
              <w:rPr>
                <w:sz w:val="24"/>
                <w:szCs w:val="28"/>
              </w:rPr>
              <w:t>W/</w:t>
            </w:r>
            <w:r w:rsidRPr="000C61EE">
              <w:rPr>
                <w:rFonts w:hint="eastAsia"/>
                <w:sz w:val="24"/>
                <w:szCs w:val="28"/>
              </w:rPr>
              <w:t>(m</w:t>
            </w:r>
            <w:r w:rsidRPr="000C61EE">
              <w:rPr>
                <w:sz w:val="24"/>
                <w:szCs w:val="28"/>
                <w:vertAlign w:val="superscript"/>
              </w:rPr>
              <w:t>2</w:t>
            </w:r>
            <w:r w:rsidRPr="000C61EE">
              <w:rPr>
                <w:sz w:val="24"/>
                <w:szCs w:val="28"/>
              </w:rPr>
              <w:t>·K</w:t>
            </w:r>
            <w:r w:rsidRPr="000C61EE">
              <w:rPr>
                <w:rFonts w:hint="eastAsia"/>
                <w:sz w:val="24"/>
                <w:szCs w:val="28"/>
              </w:rPr>
              <w:t>)</w:t>
            </w:r>
            <w:r w:rsidRPr="000C61EE">
              <w:rPr>
                <w:rFonts w:hint="eastAsia"/>
                <w:sz w:val="24"/>
                <w:szCs w:val="28"/>
              </w:rPr>
              <w:t>）</w:t>
            </w:r>
          </w:p>
        </w:tc>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1.0</w:t>
            </w:r>
          </w:p>
        </w:tc>
      </w:tr>
      <w:tr w:rsidR="006C2E21" w:rsidTr="00305C18">
        <w:trPr>
          <w:trHeight w:val="397"/>
        </w:trPr>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冬季太阳得热系数（</w:t>
            </w:r>
            <w:r w:rsidRPr="000C61EE">
              <w:rPr>
                <w:sz w:val="24"/>
                <w:szCs w:val="28"/>
              </w:rPr>
              <w:t>SHGC</w:t>
            </w:r>
            <w:r w:rsidRPr="000C61EE">
              <w:rPr>
                <w:rFonts w:hint="eastAsia"/>
                <w:sz w:val="24"/>
                <w:szCs w:val="28"/>
              </w:rPr>
              <w:t>）</w:t>
            </w:r>
          </w:p>
        </w:tc>
        <w:tc>
          <w:tcPr>
            <w:tcW w:w="4536" w:type="dxa"/>
            <w:vAlign w:val="center"/>
          </w:tcPr>
          <w:p w:rsidR="006C2E21" w:rsidRPr="000C61EE" w:rsidRDefault="006C2E21" w:rsidP="00305C18">
            <w:pPr>
              <w:widowControl w:val="0"/>
              <w:spacing w:line="360" w:lineRule="auto"/>
              <w:jc w:val="center"/>
              <w:rPr>
                <w:sz w:val="24"/>
                <w:szCs w:val="28"/>
              </w:rPr>
            </w:pPr>
            <w:r w:rsidRPr="000C61EE">
              <w:rPr>
                <w:rFonts w:hint="eastAsia"/>
                <w:sz w:val="24"/>
                <w:szCs w:val="28"/>
              </w:rPr>
              <w:t>≥</w:t>
            </w:r>
            <w:r w:rsidRPr="000C61EE">
              <w:rPr>
                <w:sz w:val="24"/>
                <w:szCs w:val="28"/>
              </w:rPr>
              <w:t>0.30</w:t>
            </w:r>
          </w:p>
        </w:tc>
      </w:tr>
    </w:tbl>
    <w:p w:rsidR="006C2E21" w:rsidRDefault="006C2E21" w:rsidP="006C2E21">
      <w:pPr>
        <w:widowControl w:val="0"/>
        <w:spacing w:line="360" w:lineRule="auto"/>
        <w:ind w:firstLine="420"/>
        <w:jc w:val="both"/>
        <w:rPr>
          <w:szCs w:val="28"/>
        </w:rPr>
      </w:pPr>
      <w:r w:rsidRPr="00760F50">
        <w:rPr>
          <w:szCs w:val="28"/>
        </w:rPr>
        <w:t>根据《公共建筑节能设计标准》</w:t>
      </w:r>
      <w:r>
        <w:rPr>
          <w:rFonts w:hint="eastAsia"/>
          <w:szCs w:val="28"/>
        </w:rPr>
        <w:t>（</w:t>
      </w:r>
      <w:r w:rsidRPr="00760F50">
        <w:rPr>
          <w:szCs w:val="28"/>
        </w:rPr>
        <w:t>GB 50189-2015</w:t>
      </w:r>
      <w:r>
        <w:rPr>
          <w:rFonts w:hint="eastAsia"/>
          <w:szCs w:val="28"/>
        </w:rPr>
        <w:t>）</w:t>
      </w:r>
      <w:r w:rsidRPr="00760F50">
        <w:rPr>
          <w:szCs w:val="28"/>
        </w:rPr>
        <w:t>，在公共建筑的全年能耗中，供暖空调系统能耗约占</w:t>
      </w:r>
      <w:r w:rsidRPr="00760F50">
        <w:rPr>
          <w:szCs w:val="28"/>
        </w:rPr>
        <w:t>40%~50%</w:t>
      </w:r>
      <w:r w:rsidRPr="00760F50">
        <w:rPr>
          <w:szCs w:val="28"/>
        </w:rPr>
        <w:t>，而在供暖空调能耗中，外围护结构传热所导致的能耗约占</w:t>
      </w:r>
      <w:r w:rsidRPr="00760F50">
        <w:rPr>
          <w:szCs w:val="28"/>
        </w:rPr>
        <w:t>20%~50%</w:t>
      </w:r>
      <w:r w:rsidRPr="00760F50">
        <w:rPr>
          <w:szCs w:val="28"/>
        </w:rPr>
        <w:t>，其中，寒冷地区约占</w:t>
      </w:r>
      <w:r w:rsidRPr="00760F50">
        <w:rPr>
          <w:szCs w:val="28"/>
        </w:rPr>
        <w:t>40%</w:t>
      </w:r>
      <w:r w:rsidRPr="00760F50">
        <w:rPr>
          <w:szCs w:val="28"/>
        </w:rPr>
        <w:t>。因此，外围护结构的隔热保温性能，对于公共建筑能耗的影响巨大。根据《</w:t>
      </w:r>
      <w:r w:rsidRPr="00760F50">
        <w:rPr>
          <w:rFonts w:hint="eastAsia"/>
          <w:szCs w:val="28"/>
        </w:rPr>
        <w:t>河北省被动式超低能耗</w:t>
      </w:r>
      <w:r>
        <w:rPr>
          <w:rFonts w:hint="eastAsia"/>
          <w:szCs w:val="28"/>
        </w:rPr>
        <w:t>公共</w:t>
      </w:r>
      <w:r w:rsidRPr="00760F50">
        <w:rPr>
          <w:rFonts w:hint="eastAsia"/>
          <w:szCs w:val="28"/>
        </w:rPr>
        <w:t>建筑节能设计标准</w:t>
      </w:r>
      <w:r w:rsidRPr="00760F50">
        <w:rPr>
          <w:szCs w:val="28"/>
        </w:rPr>
        <w:t>》（</w:t>
      </w:r>
      <w:r w:rsidRPr="00886B8B">
        <w:rPr>
          <w:bCs/>
          <w:szCs w:val="30"/>
        </w:rPr>
        <w:t>DB13</w:t>
      </w:r>
      <w:r w:rsidRPr="00886B8B">
        <w:rPr>
          <w:rFonts w:hint="eastAsia"/>
          <w:bCs/>
          <w:szCs w:val="30"/>
        </w:rPr>
        <w:t>（</w:t>
      </w:r>
      <w:r w:rsidRPr="00886B8B">
        <w:rPr>
          <w:bCs/>
          <w:szCs w:val="30"/>
        </w:rPr>
        <w:t>J</w:t>
      </w:r>
      <w:r w:rsidRPr="00886B8B">
        <w:rPr>
          <w:rFonts w:hint="eastAsia"/>
          <w:bCs/>
          <w:szCs w:val="30"/>
        </w:rPr>
        <w:t>）</w:t>
      </w:r>
      <w:r w:rsidRPr="00886B8B">
        <w:rPr>
          <w:bCs/>
          <w:szCs w:val="30"/>
        </w:rPr>
        <w:t>/T</w:t>
      </w:r>
      <w:r>
        <w:rPr>
          <w:rFonts w:hint="eastAsia"/>
          <w:bCs/>
          <w:szCs w:val="30"/>
        </w:rPr>
        <w:t xml:space="preserve"> </w:t>
      </w:r>
      <w:r w:rsidRPr="00886B8B">
        <w:rPr>
          <w:bCs/>
          <w:szCs w:val="30"/>
        </w:rPr>
        <w:t>8360-2020</w:t>
      </w:r>
      <w:r w:rsidRPr="00760F50">
        <w:rPr>
          <w:szCs w:val="28"/>
        </w:rPr>
        <w:t>），</w:t>
      </w:r>
      <w:r w:rsidR="003A32E0">
        <w:rPr>
          <w:rFonts w:hint="eastAsia"/>
          <w:szCs w:val="28"/>
        </w:rPr>
        <w:t>被动式</w:t>
      </w:r>
      <w:r w:rsidRPr="00760F50">
        <w:rPr>
          <w:szCs w:val="28"/>
        </w:rPr>
        <w:t>超低能耗公共建筑围护结构平均传热系数参考值如下表。</w:t>
      </w:r>
    </w:p>
    <w:p w:rsidR="006C2E21" w:rsidRPr="00FB02DE" w:rsidRDefault="006C2E21" w:rsidP="00571170">
      <w:pPr>
        <w:pStyle w:val="af0"/>
        <w:widowControl w:val="0"/>
        <w:spacing w:line="360" w:lineRule="auto"/>
        <w:ind w:firstLineChars="0" w:firstLine="0"/>
        <w:jc w:val="center"/>
        <w:rPr>
          <w:b/>
          <w:bCs/>
          <w:sz w:val="24"/>
          <w:szCs w:val="28"/>
        </w:rPr>
      </w:pPr>
      <w:r w:rsidRPr="00FB02DE">
        <w:rPr>
          <w:b/>
          <w:bCs/>
          <w:sz w:val="24"/>
          <w:szCs w:val="28"/>
        </w:rPr>
        <w:t>表</w:t>
      </w:r>
      <w:r>
        <w:rPr>
          <w:b/>
          <w:bCs/>
          <w:sz w:val="24"/>
          <w:szCs w:val="28"/>
        </w:rPr>
        <w:t>5</w:t>
      </w:r>
      <w:r w:rsidRPr="00FB02DE">
        <w:rPr>
          <w:b/>
          <w:bCs/>
          <w:sz w:val="24"/>
          <w:szCs w:val="28"/>
        </w:rPr>
        <w:t>-</w:t>
      </w:r>
      <w:r>
        <w:rPr>
          <w:b/>
          <w:bCs/>
          <w:sz w:val="24"/>
          <w:szCs w:val="28"/>
        </w:rPr>
        <w:t xml:space="preserve">8 </w:t>
      </w:r>
      <w:r w:rsidR="003A32E0">
        <w:rPr>
          <w:rFonts w:hint="eastAsia"/>
          <w:b/>
          <w:bCs/>
          <w:sz w:val="24"/>
          <w:szCs w:val="28"/>
        </w:rPr>
        <w:t>被动式</w:t>
      </w:r>
      <w:r w:rsidRPr="00FB02DE">
        <w:rPr>
          <w:b/>
          <w:bCs/>
          <w:sz w:val="24"/>
          <w:szCs w:val="28"/>
        </w:rPr>
        <w:t>超低能耗公共建筑围护结构平均传热系数参考值</w:t>
      </w:r>
    </w:p>
    <w:tbl>
      <w:tblPr>
        <w:tblStyle w:val="ab"/>
        <w:tblW w:w="9072" w:type="dxa"/>
        <w:tblLayout w:type="fixed"/>
        <w:tblLook w:val="04A0"/>
      </w:tblPr>
      <w:tblGrid>
        <w:gridCol w:w="4536"/>
        <w:gridCol w:w="4536"/>
      </w:tblGrid>
      <w:tr w:rsidR="006C2E21" w:rsidRPr="00FB02DE" w:rsidTr="00305C18">
        <w:trPr>
          <w:trHeight w:val="397"/>
          <w:tblHeader/>
        </w:trPr>
        <w:tc>
          <w:tcPr>
            <w:tcW w:w="4536" w:type="dxa"/>
            <w:vAlign w:val="center"/>
          </w:tcPr>
          <w:p w:rsidR="006C2E21" w:rsidRPr="00FB02DE" w:rsidRDefault="006C2E21" w:rsidP="00305C18">
            <w:pPr>
              <w:widowControl w:val="0"/>
              <w:spacing w:line="360" w:lineRule="auto"/>
              <w:jc w:val="center"/>
              <w:rPr>
                <w:b/>
                <w:sz w:val="24"/>
              </w:rPr>
            </w:pPr>
            <w:r w:rsidRPr="00FB02DE">
              <w:rPr>
                <w:b/>
                <w:sz w:val="24"/>
              </w:rPr>
              <w:t>围护结构部位</w:t>
            </w:r>
          </w:p>
        </w:tc>
        <w:tc>
          <w:tcPr>
            <w:tcW w:w="4536" w:type="dxa"/>
            <w:vAlign w:val="center"/>
          </w:tcPr>
          <w:p w:rsidR="006C2E21" w:rsidRPr="00FB02DE" w:rsidRDefault="006C2E21" w:rsidP="00305C18">
            <w:pPr>
              <w:widowControl w:val="0"/>
              <w:spacing w:line="360" w:lineRule="auto"/>
              <w:jc w:val="center"/>
              <w:rPr>
                <w:b/>
                <w:sz w:val="24"/>
              </w:rPr>
            </w:pPr>
            <w:r w:rsidRPr="00FB02DE">
              <w:rPr>
                <w:b/>
                <w:sz w:val="24"/>
              </w:rPr>
              <w:t>传热系数</w:t>
            </w:r>
            <w:r w:rsidRPr="00FB02DE">
              <w:rPr>
                <w:b/>
                <w:sz w:val="24"/>
              </w:rPr>
              <w:t>K</w:t>
            </w:r>
            <w:r w:rsidRPr="00FB02DE">
              <w:rPr>
                <w:b/>
                <w:sz w:val="24"/>
              </w:rPr>
              <w:t>（</w:t>
            </w:r>
            <w:r w:rsidRPr="00FB02DE">
              <w:rPr>
                <w:b/>
                <w:sz w:val="24"/>
              </w:rPr>
              <w:t>W/(m</w:t>
            </w:r>
            <w:r w:rsidRPr="00FB02DE">
              <w:rPr>
                <w:b/>
                <w:sz w:val="24"/>
                <w:vertAlign w:val="superscript"/>
              </w:rPr>
              <w:t>2</w:t>
            </w:r>
            <w:r w:rsidRPr="00FB02DE">
              <w:rPr>
                <w:b/>
                <w:sz w:val="24"/>
              </w:rPr>
              <w:t>·K)</w:t>
            </w:r>
            <w:r w:rsidRPr="00FB02DE">
              <w:rPr>
                <w:b/>
                <w:sz w:val="24"/>
              </w:rPr>
              <w:t>）</w:t>
            </w:r>
          </w:p>
        </w:tc>
      </w:tr>
      <w:tr w:rsidR="006C2E21" w:rsidRPr="00FB02DE" w:rsidTr="00305C18">
        <w:trPr>
          <w:trHeight w:val="397"/>
        </w:trPr>
        <w:tc>
          <w:tcPr>
            <w:tcW w:w="4536" w:type="dxa"/>
            <w:vAlign w:val="center"/>
          </w:tcPr>
          <w:p w:rsidR="006C2E21" w:rsidRPr="00FB02DE" w:rsidRDefault="006C2E21" w:rsidP="00305C18">
            <w:pPr>
              <w:widowControl w:val="0"/>
              <w:spacing w:line="360" w:lineRule="auto"/>
              <w:jc w:val="center"/>
              <w:rPr>
                <w:sz w:val="24"/>
              </w:rPr>
            </w:pPr>
            <w:r w:rsidRPr="00FB02DE">
              <w:rPr>
                <w:sz w:val="24"/>
              </w:rPr>
              <w:t>外墙</w:t>
            </w:r>
          </w:p>
        </w:tc>
        <w:tc>
          <w:tcPr>
            <w:tcW w:w="4536" w:type="dxa"/>
            <w:vAlign w:val="center"/>
          </w:tcPr>
          <w:p w:rsidR="006C2E21" w:rsidRPr="00FB02DE" w:rsidRDefault="006C2E21" w:rsidP="00305C18">
            <w:pPr>
              <w:widowControl w:val="0"/>
              <w:spacing w:line="360" w:lineRule="auto"/>
              <w:jc w:val="center"/>
              <w:rPr>
                <w:sz w:val="24"/>
              </w:rPr>
            </w:pPr>
            <w:r w:rsidRPr="00FB02DE">
              <w:rPr>
                <w:sz w:val="24"/>
              </w:rPr>
              <w:t>0.10</w:t>
            </w:r>
            <w:r w:rsidRPr="00FB02DE">
              <w:rPr>
                <w:sz w:val="24"/>
              </w:rPr>
              <w:t>～</w:t>
            </w:r>
            <w:r w:rsidRPr="00FB02DE">
              <w:rPr>
                <w:sz w:val="24"/>
              </w:rPr>
              <w:t>0.25</w:t>
            </w:r>
          </w:p>
        </w:tc>
      </w:tr>
      <w:tr w:rsidR="006C2E21" w:rsidRPr="00FB02DE" w:rsidTr="00305C18">
        <w:trPr>
          <w:trHeight w:val="397"/>
        </w:trPr>
        <w:tc>
          <w:tcPr>
            <w:tcW w:w="4536" w:type="dxa"/>
            <w:vAlign w:val="center"/>
          </w:tcPr>
          <w:p w:rsidR="006C2E21" w:rsidRPr="00FB02DE" w:rsidRDefault="006C2E21" w:rsidP="00305C18">
            <w:pPr>
              <w:widowControl w:val="0"/>
              <w:spacing w:line="360" w:lineRule="auto"/>
              <w:jc w:val="center"/>
              <w:rPr>
                <w:sz w:val="24"/>
              </w:rPr>
            </w:pPr>
            <w:r w:rsidRPr="00FB02DE">
              <w:rPr>
                <w:sz w:val="24"/>
              </w:rPr>
              <w:t>屋面</w:t>
            </w:r>
          </w:p>
        </w:tc>
        <w:tc>
          <w:tcPr>
            <w:tcW w:w="4536" w:type="dxa"/>
          </w:tcPr>
          <w:p w:rsidR="006C2E21" w:rsidRPr="00FB02DE" w:rsidRDefault="006C2E21" w:rsidP="00305C18">
            <w:pPr>
              <w:widowControl w:val="0"/>
              <w:spacing w:line="360" w:lineRule="auto"/>
              <w:jc w:val="center"/>
              <w:rPr>
                <w:sz w:val="24"/>
              </w:rPr>
            </w:pPr>
            <w:r w:rsidRPr="00FB02DE">
              <w:rPr>
                <w:sz w:val="24"/>
              </w:rPr>
              <w:t>0.10</w:t>
            </w:r>
            <w:r w:rsidRPr="00FB02DE">
              <w:rPr>
                <w:sz w:val="24"/>
              </w:rPr>
              <w:t>～</w:t>
            </w:r>
            <w:r w:rsidRPr="00FB02DE">
              <w:rPr>
                <w:sz w:val="24"/>
              </w:rPr>
              <w:t>0.25</w:t>
            </w:r>
          </w:p>
        </w:tc>
      </w:tr>
      <w:tr w:rsidR="006C2E21" w:rsidRPr="00FB02DE" w:rsidTr="00305C18">
        <w:trPr>
          <w:trHeight w:val="397"/>
        </w:trPr>
        <w:tc>
          <w:tcPr>
            <w:tcW w:w="4536" w:type="dxa"/>
            <w:vAlign w:val="center"/>
          </w:tcPr>
          <w:p w:rsidR="006C2E21" w:rsidRPr="00FB02DE" w:rsidRDefault="006C2E21" w:rsidP="00305C18">
            <w:pPr>
              <w:widowControl w:val="0"/>
              <w:spacing w:line="360" w:lineRule="auto"/>
              <w:jc w:val="center"/>
              <w:rPr>
                <w:sz w:val="24"/>
              </w:rPr>
            </w:pPr>
            <w:r w:rsidRPr="00FB02DE">
              <w:rPr>
                <w:sz w:val="24"/>
              </w:rPr>
              <w:t>接触室外空气</w:t>
            </w:r>
            <w:proofErr w:type="gramStart"/>
            <w:r w:rsidRPr="00FB02DE">
              <w:rPr>
                <w:sz w:val="24"/>
              </w:rPr>
              <w:t>的外挑楼板</w:t>
            </w:r>
            <w:proofErr w:type="gramEnd"/>
          </w:p>
        </w:tc>
        <w:tc>
          <w:tcPr>
            <w:tcW w:w="4536" w:type="dxa"/>
          </w:tcPr>
          <w:p w:rsidR="006C2E21" w:rsidRPr="00FB02DE" w:rsidRDefault="006C2E21" w:rsidP="00305C18">
            <w:pPr>
              <w:widowControl w:val="0"/>
              <w:spacing w:line="360" w:lineRule="auto"/>
              <w:jc w:val="center"/>
              <w:rPr>
                <w:sz w:val="24"/>
              </w:rPr>
            </w:pPr>
            <w:r w:rsidRPr="00FB02DE">
              <w:rPr>
                <w:sz w:val="24"/>
              </w:rPr>
              <w:t>0.10</w:t>
            </w:r>
            <w:r w:rsidRPr="00FB02DE">
              <w:rPr>
                <w:sz w:val="24"/>
              </w:rPr>
              <w:t>～</w:t>
            </w:r>
            <w:r w:rsidRPr="00FB02DE">
              <w:rPr>
                <w:sz w:val="24"/>
              </w:rPr>
              <w:t>0.25</w:t>
            </w:r>
          </w:p>
        </w:tc>
      </w:tr>
      <w:tr w:rsidR="006C2E21" w:rsidRPr="00FB02DE" w:rsidTr="00305C18">
        <w:trPr>
          <w:trHeight w:val="397"/>
        </w:trPr>
        <w:tc>
          <w:tcPr>
            <w:tcW w:w="4536" w:type="dxa"/>
            <w:vAlign w:val="center"/>
          </w:tcPr>
          <w:p w:rsidR="006C2E21" w:rsidRPr="00FB02DE" w:rsidRDefault="006C2E21" w:rsidP="00305C18">
            <w:pPr>
              <w:widowControl w:val="0"/>
              <w:spacing w:line="360" w:lineRule="auto"/>
              <w:jc w:val="center"/>
              <w:rPr>
                <w:sz w:val="24"/>
              </w:rPr>
            </w:pPr>
            <w:r w:rsidRPr="00FB02DE">
              <w:rPr>
                <w:sz w:val="24"/>
              </w:rPr>
              <w:t>地面</w:t>
            </w:r>
          </w:p>
        </w:tc>
        <w:tc>
          <w:tcPr>
            <w:tcW w:w="4536" w:type="dxa"/>
            <w:vAlign w:val="center"/>
          </w:tcPr>
          <w:p w:rsidR="006C2E21" w:rsidRPr="00FB02DE" w:rsidRDefault="006C2E21" w:rsidP="00305C18">
            <w:pPr>
              <w:widowControl w:val="0"/>
              <w:spacing w:line="360" w:lineRule="auto"/>
              <w:jc w:val="center"/>
              <w:rPr>
                <w:sz w:val="24"/>
              </w:rPr>
            </w:pPr>
            <w:r w:rsidRPr="00FB02DE">
              <w:rPr>
                <w:sz w:val="24"/>
              </w:rPr>
              <w:t>0.15</w:t>
            </w:r>
            <w:r w:rsidRPr="00FB02DE">
              <w:rPr>
                <w:sz w:val="24"/>
              </w:rPr>
              <w:t>～</w:t>
            </w:r>
            <w:r w:rsidRPr="00FB02DE">
              <w:rPr>
                <w:sz w:val="24"/>
              </w:rPr>
              <w:t>0.35</w:t>
            </w:r>
          </w:p>
        </w:tc>
      </w:tr>
    </w:tbl>
    <w:p w:rsidR="006C2E21" w:rsidRPr="00FB02DE" w:rsidRDefault="006C2E21" w:rsidP="00571170">
      <w:pPr>
        <w:pStyle w:val="af0"/>
        <w:widowControl w:val="0"/>
        <w:spacing w:before="120" w:line="360" w:lineRule="auto"/>
        <w:ind w:firstLineChars="0" w:firstLine="0"/>
        <w:jc w:val="center"/>
        <w:rPr>
          <w:b/>
          <w:bCs/>
          <w:sz w:val="24"/>
          <w:szCs w:val="28"/>
        </w:rPr>
      </w:pPr>
      <w:r>
        <w:rPr>
          <w:rFonts w:hint="eastAsia"/>
          <w:b/>
          <w:bCs/>
          <w:sz w:val="24"/>
          <w:szCs w:val="28"/>
        </w:rPr>
        <w:t>表</w:t>
      </w:r>
      <w:r>
        <w:rPr>
          <w:rFonts w:hint="eastAsia"/>
          <w:b/>
          <w:bCs/>
          <w:sz w:val="24"/>
          <w:szCs w:val="28"/>
        </w:rPr>
        <w:t>5-</w:t>
      </w:r>
      <w:r>
        <w:rPr>
          <w:b/>
          <w:bCs/>
          <w:sz w:val="24"/>
          <w:szCs w:val="28"/>
        </w:rPr>
        <w:t xml:space="preserve">9 </w:t>
      </w:r>
      <w:r w:rsidRPr="00FB02DE">
        <w:rPr>
          <w:b/>
          <w:bCs/>
          <w:sz w:val="24"/>
          <w:szCs w:val="28"/>
        </w:rPr>
        <w:t>被动区域与不供暖供冷的非被动区域之间的隔墙、楼板的传热系数限值</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0"/>
        <w:gridCol w:w="3637"/>
      </w:tblGrid>
      <w:tr w:rsidR="006C2E21" w:rsidRPr="00FB02DE" w:rsidTr="00E46451">
        <w:trPr>
          <w:trHeight w:val="397"/>
          <w:tblHeader/>
        </w:trPr>
        <w:tc>
          <w:tcPr>
            <w:tcW w:w="3046" w:type="pct"/>
            <w:shd w:val="clear" w:color="auto" w:fill="auto"/>
            <w:vAlign w:val="center"/>
          </w:tcPr>
          <w:p w:rsidR="006C2E21" w:rsidRPr="00FB02DE" w:rsidRDefault="006C2E21" w:rsidP="00305C18">
            <w:pPr>
              <w:widowControl w:val="0"/>
              <w:spacing w:line="360" w:lineRule="auto"/>
              <w:jc w:val="center"/>
              <w:rPr>
                <w:b/>
                <w:sz w:val="24"/>
              </w:rPr>
            </w:pPr>
            <w:r w:rsidRPr="00FB02DE">
              <w:rPr>
                <w:b/>
                <w:sz w:val="24"/>
              </w:rPr>
              <w:t>部位</w:t>
            </w:r>
          </w:p>
        </w:tc>
        <w:tc>
          <w:tcPr>
            <w:tcW w:w="1954" w:type="pct"/>
            <w:shd w:val="clear" w:color="auto" w:fill="auto"/>
            <w:vAlign w:val="center"/>
          </w:tcPr>
          <w:p w:rsidR="006C2E21" w:rsidRPr="00FB02DE" w:rsidRDefault="006C2E21" w:rsidP="00305C18">
            <w:pPr>
              <w:widowControl w:val="0"/>
              <w:snapToGrid w:val="0"/>
              <w:spacing w:line="276" w:lineRule="auto"/>
              <w:ind w:rightChars="13" w:right="36"/>
              <w:jc w:val="center"/>
              <w:rPr>
                <w:rFonts w:eastAsia="黑体"/>
                <w:b/>
                <w:sz w:val="24"/>
              </w:rPr>
            </w:pPr>
            <w:r w:rsidRPr="00FB02DE">
              <w:rPr>
                <w:b/>
                <w:sz w:val="24"/>
              </w:rPr>
              <w:t>传热系数</w:t>
            </w:r>
            <w:r w:rsidRPr="00FB02DE">
              <w:rPr>
                <w:b/>
                <w:sz w:val="24"/>
              </w:rPr>
              <w:t>W/(m</w:t>
            </w:r>
            <w:r w:rsidRPr="00FB02DE">
              <w:rPr>
                <w:b/>
                <w:sz w:val="24"/>
                <w:vertAlign w:val="superscript"/>
              </w:rPr>
              <w:t>2</w:t>
            </w:r>
            <w:r w:rsidRPr="00FB02DE">
              <w:rPr>
                <w:b/>
                <w:sz w:val="24"/>
              </w:rPr>
              <w:t>·K)</w:t>
            </w:r>
          </w:p>
        </w:tc>
      </w:tr>
      <w:tr w:rsidR="006C2E21" w:rsidRPr="00FB02DE" w:rsidTr="00305C18">
        <w:trPr>
          <w:trHeight w:val="397"/>
        </w:trPr>
        <w:tc>
          <w:tcPr>
            <w:tcW w:w="3046" w:type="pct"/>
            <w:shd w:val="clear" w:color="auto" w:fill="auto"/>
            <w:vAlign w:val="center"/>
          </w:tcPr>
          <w:p w:rsidR="006C2E21" w:rsidRPr="00FB02DE" w:rsidRDefault="006C2E21" w:rsidP="00305C18">
            <w:pPr>
              <w:widowControl w:val="0"/>
              <w:spacing w:line="360" w:lineRule="auto"/>
              <w:jc w:val="center"/>
              <w:rPr>
                <w:sz w:val="24"/>
              </w:rPr>
            </w:pPr>
            <w:r w:rsidRPr="00FB02DE">
              <w:rPr>
                <w:sz w:val="24"/>
              </w:rPr>
              <w:t>被动区域与不供暖供冷的非被动区域之间的楼板</w:t>
            </w:r>
          </w:p>
        </w:tc>
        <w:tc>
          <w:tcPr>
            <w:tcW w:w="1954" w:type="pct"/>
            <w:shd w:val="clear" w:color="auto" w:fill="auto"/>
            <w:vAlign w:val="center"/>
          </w:tcPr>
          <w:p w:rsidR="006C2E21" w:rsidRPr="00FB02DE" w:rsidRDefault="006C2E21" w:rsidP="00305C18">
            <w:pPr>
              <w:widowControl w:val="0"/>
              <w:spacing w:line="360" w:lineRule="auto"/>
              <w:jc w:val="center"/>
              <w:rPr>
                <w:sz w:val="24"/>
              </w:rPr>
            </w:pPr>
            <w:r w:rsidRPr="00FB02DE">
              <w:rPr>
                <w:rFonts w:hint="eastAsia"/>
                <w:sz w:val="24"/>
              </w:rPr>
              <w:t>≤</w:t>
            </w:r>
            <w:r w:rsidRPr="00FB02DE">
              <w:rPr>
                <w:sz w:val="24"/>
              </w:rPr>
              <w:t>0.30</w:t>
            </w:r>
          </w:p>
        </w:tc>
      </w:tr>
      <w:tr w:rsidR="006C2E21" w:rsidRPr="00FB02DE" w:rsidTr="00305C18">
        <w:trPr>
          <w:trHeight w:val="397"/>
        </w:trPr>
        <w:tc>
          <w:tcPr>
            <w:tcW w:w="3046" w:type="pct"/>
            <w:shd w:val="clear" w:color="auto" w:fill="auto"/>
            <w:vAlign w:val="center"/>
          </w:tcPr>
          <w:p w:rsidR="006C2E21" w:rsidRPr="00FB02DE" w:rsidRDefault="006C2E21" w:rsidP="00305C18">
            <w:pPr>
              <w:widowControl w:val="0"/>
              <w:spacing w:line="360" w:lineRule="auto"/>
              <w:jc w:val="center"/>
              <w:rPr>
                <w:sz w:val="24"/>
              </w:rPr>
            </w:pPr>
            <w:r w:rsidRPr="00FB02DE">
              <w:rPr>
                <w:sz w:val="24"/>
              </w:rPr>
              <w:t>被动区域与不供暖供冷的非被动区域之间的隔墙</w:t>
            </w:r>
          </w:p>
        </w:tc>
        <w:tc>
          <w:tcPr>
            <w:tcW w:w="1954" w:type="pct"/>
            <w:shd w:val="clear" w:color="auto" w:fill="auto"/>
            <w:vAlign w:val="center"/>
          </w:tcPr>
          <w:p w:rsidR="006C2E21" w:rsidRPr="00FB02DE" w:rsidRDefault="006C2E21" w:rsidP="00305C18">
            <w:pPr>
              <w:widowControl w:val="0"/>
              <w:spacing w:line="360" w:lineRule="auto"/>
              <w:jc w:val="center"/>
              <w:rPr>
                <w:sz w:val="24"/>
              </w:rPr>
            </w:pPr>
            <w:r w:rsidRPr="00FB02DE">
              <w:rPr>
                <w:rFonts w:hint="eastAsia"/>
                <w:sz w:val="24"/>
              </w:rPr>
              <w:t>≤</w:t>
            </w:r>
            <w:r w:rsidRPr="00FB02DE">
              <w:rPr>
                <w:sz w:val="24"/>
              </w:rPr>
              <w:t>0.50</w:t>
            </w:r>
          </w:p>
        </w:tc>
      </w:tr>
    </w:tbl>
    <w:p w:rsidR="006C2E21" w:rsidRPr="00FB02DE" w:rsidRDefault="006C2E21" w:rsidP="00571170">
      <w:pPr>
        <w:pStyle w:val="af0"/>
        <w:widowControl w:val="0"/>
        <w:spacing w:before="120" w:line="360" w:lineRule="auto"/>
        <w:ind w:firstLineChars="0" w:firstLine="0"/>
        <w:jc w:val="center"/>
        <w:rPr>
          <w:b/>
          <w:bCs/>
          <w:sz w:val="24"/>
          <w:szCs w:val="28"/>
        </w:rPr>
      </w:pPr>
      <w:r>
        <w:rPr>
          <w:rFonts w:hint="eastAsia"/>
          <w:b/>
          <w:bCs/>
          <w:sz w:val="24"/>
          <w:szCs w:val="28"/>
        </w:rPr>
        <w:t>表</w:t>
      </w:r>
      <w:r>
        <w:rPr>
          <w:rFonts w:hint="eastAsia"/>
          <w:b/>
          <w:bCs/>
          <w:sz w:val="24"/>
          <w:szCs w:val="28"/>
        </w:rPr>
        <w:t>5-</w:t>
      </w:r>
      <w:r>
        <w:rPr>
          <w:b/>
          <w:bCs/>
          <w:sz w:val="24"/>
          <w:szCs w:val="28"/>
        </w:rPr>
        <w:t xml:space="preserve">10 </w:t>
      </w:r>
      <w:r w:rsidRPr="00FB02DE">
        <w:rPr>
          <w:b/>
          <w:bCs/>
          <w:sz w:val="24"/>
          <w:szCs w:val="28"/>
        </w:rPr>
        <w:t>被动区域内分隔供暖与非供暖空间的隔墙、楼板的传热系数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9"/>
        <w:gridCol w:w="4153"/>
      </w:tblGrid>
      <w:tr w:rsidR="006C2E21" w:rsidRPr="00FB02DE" w:rsidTr="00305C18">
        <w:trPr>
          <w:trHeight w:val="440"/>
          <w:tblHeader/>
        </w:trPr>
        <w:tc>
          <w:tcPr>
            <w:tcW w:w="2753" w:type="pct"/>
            <w:shd w:val="clear" w:color="auto" w:fill="auto"/>
            <w:vAlign w:val="center"/>
          </w:tcPr>
          <w:p w:rsidR="006C2E21" w:rsidRPr="00FB02DE" w:rsidRDefault="006C2E21" w:rsidP="00305C18">
            <w:pPr>
              <w:widowControl w:val="0"/>
              <w:spacing w:line="360" w:lineRule="auto"/>
              <w:jc w:val="center"/>
              <w:rPr>
                <w:b/>
                <w:sz w:val="24"/>
              </w:rPr>
            </w:pPr>
            <w:r w:rsidRPr="00FB02DE">
              <w:rPr>
                <w:b/>
                <w:sz w:val="24"/>
              </w:rPr>
              <w:t>部位</w:t>
            </w:r>
          </w:p>
        </w:tc>
        <w:tc>
          <w:tcPr>
            <w:tcW w:w="2247" w:type="pct"/>
            <w:shd w:val="clear" w:color="auto" w:fill="auto"/>
            <w:vAlign w:val="center"/>
          </w:tcPr>
          <w:p w:rsidR="006C2E21" w:rsidRPr="00FB02DE" w:rsidRDefault="006C2E21" w:rsidP="00305C18">
            <w:pPr>
              <w:widowControl w:val="0"/>
              <w:spacing w:line="360" w:lineRule="auto"/>
              <w:jc w:val="center"/>
              <w:rPr>
                <w:b/>
                <w:sz w:val="24"/>
              </w:rPr>
            </w:pPr>
            <w:r w:rsidRPr="00FB02DE">
              <w:rPr>
                <w:b/>
                <w:sz w:val="24"/>
              </w:rPr>
              <w:t>传热系数</w:t>
            </w:r>
            <w:r w:rsidRPr="00FB02DE">
              <w:rPr>
                <w:b/>
                <w:sz w:val="24"/>
              </w:rPr>
              <w:t>W/(m</w:t>
            </w:r>
            <w:r w:rsidRPr="00FB02DE">
              <w:rPr>
                <w:b/>
                <w:sz w:val="24"/>
                <w:vertAlign w:val="superscript"/>
              </w:rPr>
              <w:t>2</w:t>
            </w:r>
            <w:r w:rsidRPr="00FB02DE">
              <w:rPr>
                <w:b/>
                <w:sz w:val="24"/>
              </w:rPr>
              <w:t>·K)</w:t>
            </w:r>
          </w:p>
        </w:tc>
      </w:tr>
      <w:tr w:rsidR="006C2E21" w:rsidRPr="00FB02DE" w:rsidTr="00305C18">
        <w:tc>
          <w:tcPr>
            <w:tcW w:w="2753" w:type="pct"/>
            <w:shd w:val="clear" w:color="auto" w:fill="auto"/>
            <w:vAlign w:val="center"/>
          </w:tcPr>
          <w:p w:rsidR="006C2E21" w:rsidRPr="00FB02DE" w:rsidRDefault="006C2E21" w:rsidP="00305C18">
            <w:pPr>
              <w:widowControl w:val="0"/>
              <w:spacing w:line="360" w:lineRule="auto"/>
              <w:jc w:val="center"/>
              <w:rPr>
                <w:sz w:val="24"/>
              </w:rPr>
            </w:pPr>
            <w:bookmarkStart w:id="377" w:name="_Hlk41921043"/>
            <w:r w:rsidRPr="00FB02DE">
              <w:rPr>
                <w:sz w:val="24"/>
              </w:rPr>
              <w:t>被动区域内分隔供暖与非供暖空间的楼板</w:t>
            </w:r>
            <w:bookmarkEnd w:id="377"/>
          </w:p>
        </w:tc>
        <w:tc>
          <w:tcPr>
            <w:tcW w:w="2247" w:type="pct"/>
            <w:shd w:val="clear" w:color="auto" w:fill="auto"/>
            <w:vAlign w:val="center"/>
          </w:tcPr>
          <w:p w:rsidR="006C2E21" w:rsidRPr="00FB02DE" w:rsidRDefault="006C2E21" w:rsidP="00305C18">
            <w:pPr>
              <w:widowControl w:val="0"/>
              <w:spacing w:line="360" w:lineRule="auto"/>
              <w:jc w:val="center"/>
              <w:rPr>
                <w:sz w:val="24"/>
              </w:rPr>
            </w:pPr>
            <w:r w:rsidRPr="00FB02DE">
              <w:rPr>
                <w:sz w:val="24"/>
              </w:rPr>
              <w:t>0.3</w:t>
            </w:r>
            <w:r w:rsidRPr="00FB02DE">
              <w:rPr>
                <w:sz w:val="24"/>
              </w:rPr>
              <w:t>～</w:t>
            </w:r>
            <w:r w:rsidRPr="00FB02DE">
              <w:rPr>
                <w:sz w:val="24"/>
              </w:rPr>
              <w:t>0.5</w:t>
            </w:r>
          </w:p>
        </w:tc>
      </w:tr>
      <w:tr w:rsidR="006C2E21" w:rsidRPr="00FB02DE" w:rsidTr="00305C18">
        <w:tc>
          <w:tcPr>
            <w:tcW w:w="2753" w:type="pct"/>
            <w:shd w:val="clear" w:color="auto" w:fill="auto"/>
            <w:vAlign w:val="center"/>
          </w:tcPr>
          <w:p w:rsidR="006C2E21" w:rsidRPr="00FB02DE" w:rsidRDefault="006C2E21" w:rsidP="00305C18">
            <w:pPr>
              <w:widowControl w:val="0"/>
              <w:spacing w:line="360" w:lineRule="auto"/>
              <w:jc w:val="center"/>
              <w:rPr>
                <w:sz w:val="24"/>
              </w:rPr>
            </w:pPr>
            <w:r w:rsidRPr="00FB02DE">
              <w:rPr>
                <w:sz w:val="24"/>
              </w:rPr>
              <w:t>被动区域内分隔供暖与非供暖空间的隔墙</w:t>
            </w:r>
          </w:p>
        </w:tc>
        <w:tc>
          <w:tcPr>
            <w:tcW w:w="2247" w:type="pct"/>
            <w:shd w:val="clear" w:color="auto" w:fill="auto"/>
            <w:vAlign w:val="center"/>
          </w:tcPr>
          <w:p w:rsidR="006C2E21" w:rsidRPr="00FB02DE" w:rsidRDefault="006C2E21" w:rsidP="00305C18">
            <w:pPr>
              <w:widowControl w:val="0"/>
              <w:spacing w:line="360" w:lineRule="auto"/>
              <w:jc w:val="center"/>
              <w:rPr>
                <w:sz w:val="24"/>
              </w:rPr>
            </w:pPr>
            <w:r w:rsidRPr="00FB02DE">
              <w:rPr>
                <w:sz w:val="24"/>
              </w:rPr>
              <w:t>1.2</w:t>
            </w:r>
            <w:r w:rsidRPr="00FB02DE">
              <w:rPr>
                <w:sz w:val="24"/>
              </w:rPr>
              <w:t>～</w:t>
            </w:r>
            <w:r w:rsidRPr="00FB02DE">
              <w:rPr>
                <w:sz w:val="24"/>
              </w:rPr>
              <w:t>1.5</w:t>
            </w:r>
          </w:p>
        </w:tc>
      </w:tr>
    </w:tbl>
    <w:p w:rsidR="006C2E21" w:rsidRPr="00FB02DE" w:rsidRDefault="006C2E21" w:rsidP="00571170">
      <w:pPr>
        <w:pStyle w:val="af0"/>
        <w:widowControl w:val="0"/>
        <w:spacing w:before="120" w:line="360" w:lineRule="auto"/>
        <w:ind w:firstLineChars="0" w:firstLine="0"/>
        <w:jc w:val="center"/>
        <w:rPr>
          <w:b/>
          <w:bCs/>
          <w:sz w:val="24"/>
          <w:szCs w:val="28"/>
        </w:rPr>
      </w:pPr>
      <w:r>
        <w:rPr>
          <w:rFonts w:hint="eastAsia"/>
          <w:b/>
          <w:bCs/>
          <w:sz w:val="24"/>
          <w:szCs w:val="28"/>
        </w:rPr>
        <w:lastRenderedPageBreak/>
        <w:t>表</w:t>
      </w:r>
      <w:r>
        <w:rPr>
          <w:rFonts w:hint="eastAsia"/>
          <w:b/>
          <w:bCs/>
          <w:sz w:val="24"/>
          <w:szCs w:val="28"/>
        </w:rPr>
        <w:t>5-</w:t>
      </w:r>
      <w:r>
        <w:rPr>
          <w:b/>
          <w:bCs/>
          <w:sz w:val="24"/>
          <w:szCs w:val="28"/>
        </w:rPr>
        <w:t xml:space="preserve">11 </w:t>
      </w:r>
      <w:r w:rsidRPr="00FB02DE">
        <w:rPr>
          <w:rFonts w:hint="eastAsia"/>
          <w:b/>
          <w:bCs/>
          <w:sz w:val="24"/>
          <w:szCs w:val="28"/>
        </w:rPr>
        <w:t>透明围护结构性能</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2"/>
        <w:gridCol w:w="4075"/>
      </w:tblGrid>
      <w:tr w:rsidR="006C2E21" w:rsidRPr="00FB02DE" w:rsidTr="00305C18">
        <w:trPr>
          <w:trHeight w:val="454"/>
        </w:trPr>
        <w:tc>
          <w:tcPr>
            <w:tcW w:w="2811" w:type="pct"/>
            <w:shd w:val="clear" w:color="auto" w:fill="auto"/>
            <w:vAlign w:val="center"/>
          </w:tcPr>
          <w:p w:rsidR="006C2E21" w:rsidRPr="00FB02DE" w:rsidRDefault="006C2E21" w:rsidP="00305C18">
            <w:pPr>
              <w:widowControl w:val="0"/>
              <w:spacing w:line="276" w:lineRule="auto"/>
              <w:jc w:val="center"/>
              <w:rPr>
                <w:b/>
                <w:sz w:val="24"/>
              </w:rPr>
            </w:pPr>
            <w:r w:rsidRPr="00FB02DE">
              <w:rPr>
                <w:b/>
                <w:sz w:val="24"/>
              </w:rPr>
              <w:t>部位</w:t>
            </w:r>
          </w:p>
        </w:tc>
        <w:tc>
          <w:tcPr>
            <w:tcW w:w="2189" w:type="pct"/>
            <w:shd w:val="clear" w:color="auto" w:fill="auto"/>
            <w:vAlign w:val="center"/>
          </w:tcPr>
          <w:p w:rsidR="006C2E21" w:rsidRPr="00FB02DE" w:rsidRDefault="006C2E21" w:rsidP="00305C18">
            <w:pPr>
              <w:widowControl w:val="0"/>
              <w:snapToGrid w:val="0"/>
              <w:spacing w:line="276" w:lineRule="auto"/>
              <w:ind w:rightChars="13" w:right="36"/>
              <w:jc w:val="center"/>
              <w:rPr>
                <w:rFonts w:eastAsia="黑体"/>
                <w:b/>
                <w:sz w:val="24"/>
              </w:rPr>
            </w:pPr>
            <w:r w:rsidRPr="00FB02DE">
              <w:rPr>
                <w:rFonts w:hint="eastAsia"/>
                <w:b/>
                <w:sz w:val="24"/>
              </w:rPr>
              <w:t>参数要求</w:t>
            </w:r>
          </w:p>
        </w:tc>
      </w:tr>
      <w:tr w:rsidR="006C2E21" w:rsidRPr="00FB02DE" w:rsidTr="00305C18">
        <w:trPr>
          <w:trHeight w:val="454"/>
        </w:trPr>
        <w:tc>
          <w:tcPr>
            <w:tcW w:w="2811" w:type="pct"/>
            <w:shd w:val="clear" w:color="auto" w:fill="auto"/>
            <w:vAlign w:val="center"/>
          </w:tcPr>
          <w:p w:rsidR="006C2E21" w:rsidRPr="00FB02DE" w:rsidRDefault="006C2E21" w:rsidP="00305C18">
            <w:pPr>
              <w:widowControl w:val="0"/>
              <w:spacing w:line="276" w:lineRule="auto"/>
              <w:jc w:val="center"/>
              <w:rPr>
                <w:sz w:val="24"/>
              </w:rPr>
            </w:pPr>
            <w:r w:rsidRPr="00FB02DE">
              <w:rPr>
                <w:rFonts w:hint="eastAsia"/>
                <w:sz w:val="24"/>
              </w:rPr>
              <w:t>外门窗</w:t>
            </w:r>
            <w:r w:rsidRPr="00FB02DE">
              <w:rPr>
                <w:sz w:val="24"/>
              </w:rPr>
              <w:t>传热系数</w:t>
            </w:r>
            <w:r w:rsidRPr="00FB02DE">
              <w:rPr>
                <w:rFonts w:hint="eastAsia"/>
                <w:i/>
                <w:iCs/>
                <w:sz w:val="24"/>
              </w:rPr>
              <w:t>K</w:t>
            </w:r>
            <w:r w:rsidRPr="00FB02DE">
              <w:rPr>
                <w:rFonts w:hint="eastAsia"/>
                <w:sz w:val="24"/>
              </w:rPr>
              <w:t>（</w:t>
            </w:r>
            <w:r w:rsidRPr="00FB02DE">
              <w:rPr>
                <w:sz w:val="24"/>
              </w:rPr>
              <w:t>W/(m</w:t>
            </w:r>
            <w:r w:rsidRPr="00FB02DE">
              <w:rPr>
                <w:sz w:val="24"/>
                <w:vertAlign w:val="superscript"/>
              </w:rPr>
              <w:t>2</w:t>
            </w:r>
            <w:r w:rsidRPr="00FB02DE">
              <w:rPr>
                <w:sz w:val="24"/>
              </w:rPr>
              <w:t>·K)</w:t>
            </w:r>
            <w:r w:rsidRPr="00FB02DE">
              <w:rPr>
                <w:rFonts w:hint="eastAsia"/>
                <w:sz w:val="24"/>
              </w:rPr>
              <w:t xml:space="preserve"> </w:t>
            </w:r>
            <w:r w:rsidRPr="00FB02DE">
              <w:rPr>
                <w:rFonts w:hint="eastAsia"/>
                <w:sz w:val="24"/>
              </w:rPr>
              <w:t>）</w:t>
            </w:r>
          </w:p>
        </w:tc>
        <w:tc>
          <w:tcPr>
            <w:tcW w:w="2189" w:type="pct"/>
            <w:shd w:val="clear" w:color="auto" w:fill="auto"/>
            <w:vAlign w:val="center"/>
          </w:tcPr>
          <w:p w:rsidR="006C2E21" w:rsidRPr="00FB02DE" w:rsidRDefault="006C2E21" w:rsidP="00305C18">
            <w:pPr>
              <w:widowControl w:val="0"/>
              <w:spacing w:line="276" w:lineRule="auto"/>
              <w:jc w:val="center"/>
              <w:rPr>
                <w:sz w:val="24"/>
              </w:rPr>
            </w:pPr>
            <w:r w:rsidRPr="00FB02DE">
              <w:rPr>
                <w:rFonts w:hint="eastAsia"/>
                <w:sz w:val="24"/>
              </w:rPr>
              <w:t>≤</w:t>
            </w:r>
            <w:r w:rsidRPr="00FB02DE">
              <w:rPr>
                <w:sz w:val="24"/>
              </w:rPr>
              <w:t>1.2</w:t>
            </w:r>
          </w:p>
        </w:tc>
      </w:tr>
      <w:tr w:rsidR="006C2E21" w:rsidRPr="00FB02DE" w:rsidTr="00305C18">
        <w:trPr>
          <w:trHeight w:val="454"/>
        </w:trPr>
        <w:tc>
          <w:tcPr>
            <w:tcW w:w="2811" w:type="pct"/>
            <w:shd w:val="clear" w:color="auto" w:fill="auto"/>
            <w:vAlign w:val="center"/>
          </w:tcPr>
          <w:p w:rsidR="006C2E21" w:rsidRPr="00FB02DE" w:rsidRDefault="006C2E21" w:rsidP="00305C18">
            <w:pPr>
              <w:widowControl w:val="0"/>
              <w:spacing w:line="276" w:lineRule="auto"/>
              <w:jc w:val="center"/>
              <w:rPr>
                <w:sz w:val="24"/>
              </w:rPr>
            </w:pPr>
            <w:r w:rsidRPr="00FB02DE">
              <w:rPr>
                <w:rFonts w:hint="eastAsia"/>
                <w:sz w:val="24"/>
              </w:rPr>
              <w:t>外门窗</w:t>
            </w:r>
            <w:proofErr w:type="gramStart"/>
            <w:r w:rsidRPr="00FB02DE">
              <w:rPr>
                <w:rFonts w:hint="eastAsia"/>
                <w:sz w:val="24"/>
              </w:rPr>
              <w:t>的框材</w:t>
            </w:r>
            <w:r w:rsidRPr="00FB02DE">
              <w:rPr>
                <w:sz w:val="24"/>
              </w:rPr>
              <w:t>传热系数</w:t>
            </w:r>
            <w:proofErr w:type="gramEnd"/>
            <w:r w:rsidRPr="00FB02DE">
              <w:rPr>
                <w:rFonts w:hint="eastAsia"/>
                <w:i/>
                <w:iCs/>
                <w:sz w:val="24"/>
              </w:rPr>
              <w:t>K</w:t>
            </w:r>
            <w:r w:rsidRPr="00FB02DE">
              <w:rPr>
                <w:rFonts w:hint="eastAsia"/>
                <w:sz w:val="24"/>
              </w:rPr>
              <w:t>（</w:t>
            </w:r>
            <w:r w:rsidRPr="00FB02DE">
              <w:rPr>
                <w:sz w:val="24"/>
              </w:rPr>
              <w:t>W/(m</w:t>
            </w:r>
            <w:r w:rsidRPr="00FB02DE">
              <w:rPr>
                <w:sz w:val="24"/>
                <w:vertAlign w:val="superscript"/>
              </w:rPr>
              <w:t>2</w:t>
            </w:r>
            <w:r w:rsidRPr="00FB02DE">
              <w:rPr>
                <w:sz w:val="24"/>
              </w:rPr>
              <w:t>·K)</w:t>
            </w:r>
            <w:r w:rsidRPr="00FB02DE">
              <w:rPr>
                <w:rFonts w:hint="eastAsia"/>
                <w:sz w:val="24"/>
              </w:rPr>
              <w:t xml:space="preserve"> </w:t>
            </w:r>
            <w:r w:rsidRPr="00FB02DE">
              <w:rPr>
                <w:rFonts w:hint="eastAsia"/>
                <w:sz w:val="24"/>
              </w:rPr>
              <w:t>）</w:t>
            </w:r>
          </w:p>
        </w:tc>
        <w:tc>
          <w:tcPr>
            <w:tcW w:w="2189" w:type="pct"/>
            <w:shd w:val="clear" w:color="auto" w:fill="auto"/>
            <w:vAlign w:val="center"/>
          </w:tcPr>
          <w:p w:rsidR="006C2E21" w:rsidRPr="00FB02DE" w:rsidRDefault="006C2E21" w:rsidP="00305C18">
            <w:pPr>
              <w:widowControl w:val="0"/>
              <w:spacing w:line="276" w:lineRule="auto"/>
              <w:jc w:val="center"/>
              <w:rPr>
                <w:sz w:val="24"/>
              </w:rPr>
            </w:pPr>
            <w:r w:rsidRPr="00FB02DE">
              <w:rPr>
                <w:rFonts w:hint="eastAsia"/>
                <w:sz w:val="24"/>
              </w:rPr>
              <w:t>≤</w:t>
            </w:r>
            <w:r w:rsidRPr="00FB02DE">
              <w:rPr>
                <w:sz w:val="24"/>
              </w:rPr>
              <w:t>1.3</w:t>
            </w:r>
          </w:p>
        </w:tc>
      </w:tr>
      <w:tr w:rsidR="006C2E21" w:rsidRPr="00FB02DE" w:rsidTr="00305C18">
        <w:trPr>
          <w:trHeight w:val="454"/>
        </w:trPr>
        <w:tc>
          <w:tcPr>
            <w:tcW w:w="2811" w:type="pct"/>
            <w:shd w:val="clear" w:color="auto" w:fill="auto"/>
            <w:vAlign w:val="center"/>
          </w:tcPr>
          <w:p w:rsidR="006C2E21" w:rsidRPr="00FB02DE" w:rsidRDefault="006C2E21" w:rsidP="00305C18">
            <w:pPr>
              <w:widowControl w:val="0"/>
              <w:spacing w:line="276" w:lineRule="auto"/>
              <w:jc w:val="center"/>
              <w:rPr>
                <w:sz w:val="24"/>
              </w:rPr>
            </w:pPr>
            <w:r w:rsidRPr="00FB02DE">
              <w:rPr>
                <w:rFonts w:hint="eastAsia"/>
                <w:sz w:val="24"/>
              </w:rPr>
              <w:t>外门窗玻璃</w:t>
            </w:r>
            <w:r w:rsidRPr="00FB02DE">
              <w:rPr>
                <w:sz w:val="24"/>
              </w:rPr>
              <w:t>传热系数</w:t>
            </w:r>
            <w:r w:rsidRPr="00FB02DE">
              <w:rPr>
                <w:rFonts w:hint="eastAsia"/>
                <w:i/>
                <w:iCs/>
                <w:sz w:val="24"/>
              </w:rPr>
              <w:t>K</w:t>
            </w:r>
            <w:r w:rsidRPr="00FB02DE">
              <w:rPr>
                <w:rFonts w:hint="eastAsia"/>
                <w:sz w:val="24"/>
              </w:rPr>
              <w:t>（</w:t>
            </w:r>
            <w:r w:rsidRPr="00FB02DE">
              <w:rPr>
                <w:sz w:val="24"/>
              </w:rPr>
              <w:t>W/(m</w:t>
            </w:r>
            <w:r w:rsidRPr="00FB02DE">
              <w:rPr>
                <w:sz w:val="24"/>
                <w:vertAlign w:val="superscript"/>
              </w:rPr>
              <w:t>2</w:t>
            </w:r>
            <w:r w:rsidRPr="00FB02DE">
              <w:rPr>
                <w:sz w:val="24"/>
              </w:rPr>
              <w:t>·K)</w:t>
            </w:r>
            <w:r w:rsidRPr="00FB02DE">
              <w:rPr>
                <w:rFonts w:hint="eastAsia"/>
                <w:sz w:val="24"/>
              </w:rPr>
              <w:t xml:space="preserve"> </w:t>
            </w:r>
            <w:r w:rsidRPr="00FB02DE">
              <w:rPr>
                <w:rFonts w:hint="eastAsia"/>
                <w:sz w:val="24"/>
              </w:rPr>
              <w:t>）</w:t>
            </w:r>
          </w:p>
        </w:tc>
        <w:tc>
          <w:tcPr>
            <w:tcW w:w="2189" w:type="pct"/>
            <w:shd w:val="clear" w:color="auto" w:fill="auto"/>
            <w:vAlign w:val="center"/>
          </w:tcPr>
          <w:p w:rsidR="006C2E21" w:rsidRPr="00FB02DE" w:rsidRDefault="006C2E21" w:rsidP="00305C18">
            <w:pPr>
              <w:widowControl w:val="0"/>
              <w:spacing w:line="276" w:lineRule="auto"/>
              <w:jc w:val="center"/>
              <w:rPr>
                <w:sz w:val="24"/>
              </w:rPr>
            </w:pPr>
            <w:r w:rsidRPr="00FB02DE">
              <w:rPr>
                <w:rFonts w:hint="eastAsia"/>
                <w:sz w:val="24"/>
              </w:rPr>
              <w:t>≤</w:t>
            </w:r>
            <w:r w:rsidRPr="00FB02DE">
              <w:rPr>
                <w:sz w:val="24"/>
              </w:rPr>
              <w:t>0.8</w:t>
            </w:r>
          </w:p>
        </w:tc>
      </w:tr>
      <w:tr w:rsidR="006C2E21" w:rsidRPr="00FB02DE" w:rsidTr="00305C18">
        <w:trPr>
          <w:trHeight w:val="454"/>
        </w:trPr>
        <w:tc>
          <w:tcPr>
            <w:tcW w:w="2811" w:type="pct"/>
            <w:shd w:val="clear" w:color="auto" w:fill="auto"/>
            <w:vAlign w:val="center"/>
          </w:tcPr>
          <w:p w:rsidR="006C2E21" w:rsidRPr="00FB02DE" w:rsidRDefault="006C2E21" w:rsidP="00305C18">
            <w:pPr>
              <w:widowControl w:val="0"/>
              <w:spacing w:line="276" w:lineRule="auto"/>
              <w:jc w:val="center"/>
              <w:rPr>
                <w:sz w:val="24"/>
              </w:rPr>
            </w:pPr>
            <w:r w:rsidRPr="00FB02DE">
              <w:rPr>
                <w:sz w:val="24"/>
              </w:rPr>
              <w:t>玻璃的太阳</w:t>
            </w:r>
            <w:r w:rsidRPr="00FB02DE">
              <w:rPr>
                <w:rFonts w:hint="eastAsia"/>
                <w:sz w:val="24"/>
              </w:rPr>
              <w:t>光总透射比</w:t>
            </w:r>
            <w:r w:rsidRPr="00FB02DE">
              <w:rPr>
                <w:rFonts w:hint="eastAsia"/>
                <w:i/>
                <w:iCs/>
                <w:sz w:val="24"/>
              </w:rPr>
              <w:t>g</w:t>
            </w:r>
          </w:p>
        </w:tc>
        <w:tc>
          <w:tcPr>
            <w:tcW w:w="2189" w:type="pct"/>
            <w:shd w:val="clear" w:color="auto" w:fill="auto"/>
            <w:vAlign w:val="center"/>
          </w:tcPr>
          <w:p w:rsidR="006C2E21" w:rsidRPr="00FB02DE" w:rsidRDefault="006C2E21" w:rsidP="00305C18">
            <w:pPr>
              <w:widowControl w:val="0"/>
              <w:spacing w:line="276" w:lineRule="auto"/>
              <w:jc w:val="center"/>
              <w:rPr>
                <w:sz w:val="24"/>
              </w:rPr>
            </w:pPr>
            <w:r w:rsidRPr="00FB02DE">
              <w:rPr>
                <w:rFonts w:hint="eastAsia"/>
                <w:sz w:val="24"/>
              </w:rPr>
              <w:t>≥</w:t>
            </w:r>
            <w:r w:rsidRPr="00FB02DE">
              <w:rPr>
                <w:sz w:val="24"/>
              </w:rPr>
              <w:t>0.35</w:t>
            </w:r>
          </w:p>
        </w:tc>
      </w:tr>
      <w:tr w:rsidR="006C2E21" w:rsidRPr="00FB02DE" w:rsidTr="00305C18">
        <w:trPr>
          <w:trHeight w:val="454"/>
        </w:trPr>
        <w:tc>
          <w:tcPr>
            <w:tcW w:w="2811" w:type="pct"/>
            <w:shd w:val="clear" w:color="auto" w:fill="auto"/>
            <w:vAlign w:val="center"/>
          </w:tcPr>
          <w:p w:rsidR="006C2E21" w:rsidRPr="00FB02DE" w:rsidRDefault="006C2E21" w:rsidP="00305C18">
            <w:pPr>
              <w:widowControl w:val="0"/>
              <w:spacing w:line="276" w:lineRule="auto"/>
              <w:jc w:val="center"/>
              <w:rPr>
                <w:sz w:val="24"/>
              </w:rPr>
            </w:pPr>
            <w:r w:rsidRPr="00FB02DE">
              <w:rPr>
                <w:sz w:val="24"/>
              </w:rPr>
              <w:t>玻璃的选择性系数</w:t>
            </w:r>
            <w:r w:rsidRPr="00FB02DE">
              <w:rPr>
                <w:sz w:val="24"/>
              </w:rPr>
              <w:t>LSG</w:t>
            </w:r>
          </w:p>
        </w:tc>
        <w:tc>
          <w:tcPr>
            <w:tcW w:w="2189" w:type="pct"/>
            <w:shd w:val="clear" w:color="auto" w:fill="auto"/>
            <w:vAlign w:val="center"/>
          </w:tcPr>
          <w:p w:rsidR="006C2E21" w:rsidRPr="00FB02DE" w:rsidRDefault="006C2E21" w:rsidP="00305C18">
            <w:pPr>
              <w:widowControl w:val="0"/>
              <w:spacing w:line="276" w:lineRule="auto"/>
              <w:jc w:val="center"/>
              <w:rPr>
                <w:sz w:val="24"/>
              </w:rPr>
            </w:pPr>
            <w:r w:rsidRPr="00FB02DE">
              <w:rPr>
                <w:rFonts w:hint="eastAsia"/>
                <w:sz w:val="24"/>
              </w:rPr>
              <w:t>≥</w:t>
            </w:r>
            <w:r w:rsidRPr="00FB02DE">
              <w:rPr>
                <w:rFonts w:hint="eastAsia"/>
                <w:sz w:val="24"/>
              </w:rPr>
              <w:t>1</w:t>
            </w:r>
            <w:r w:rsidRPr="00FB02DE">
              <w:rPr>
                <w:sz w:val="24"/>
              </w:rPr>
              <w:t>.25</w:t>
            </w:r>
          </w:p>
        </w:tc>
      </w:tr>
      <w:tr w:rsidR="006C2E21" w:rsidRPr="00FB02DE" w:rsidTr="00305C18">
        <w:trPr>
          <w:trHeight w:val="454"/>
        </w:trPr>
        <w:tc>
          <w:tcPr>
            <w:tcW w:w="2811" w:type="pct"/>
            <w:shd w:val="clear" w:color="auto" w:fill="auto"/>
            <w:vAlign w:val="center"/>
          </w:tcPr>
          <w:p w:rsidR="006C2E21" w:rsidRPr="00FB02DE" w:rsidRDefault="006C2E21" w:rsidP="00305C18">
            <w:pPr>
              <w:widowControl w:val="0"/>
              <w:spacing w:line="276" w:lineRule="auto"/>
              <w:jc w:val="center"/>
              <w:rPr>
                <w:sz w:val="24"/>
              </w:rPr>
            </w:pPr>
            <w:r w:rsidRPr="00FB02DE">
              <w:rPr>
                <w:rFonts w:hint="eastAsia"/>
                <w:sz w:val="24"/>
              </w:rPr>
              <w:t>外门窗气密、水密</w:t>
            </w:r>
          </w:p>
        </w:tc>
        <w:tc>
          <w:tcPr>
            <w:tcW w:w="2189" w:type="pct"/>
            <w:shd w:val="clear" w:color="auto" w:fill="auto"/>
            <w:vAlign w:val="center"/>
          </w:tcPr>
          <w:p w:rsidR="006C2E21" w:rsidRPr="00FB02DE" w:rsidRDefault="006C2E21" w:rsidP="00305C18">
            <w:pPr>
              <w:widowControl w:val="0"/>
              <w:spacing w:line="276" w:lineRule="auto"/>
              <w:jc w:val="center"/>
              <w:rPr>
                <w:sz w:val="24"/>
              </w:rPr>
            </w:pPr>
            <w:r w:rsidRPr="00FB02DE">
              <w:rPr>
                <w:sz w:val="24"/>
              </w:rPr>
              <w:t>气密性等级应为</w:t>
            </w:r>
            <w:r w:rsidRPr="00FB02DE">
              <w:rPr>
                <w:sz w:val="24"/>
              </w:rPr>
              <w:t>8</w:t>
            </w:r>
            <w:r w:rsidRPr="00FB02DE">
              <w:rPr>
                <w:sz w:val="24"/>
              </w:rPr>
              <w:t>级，水密性等级不应低于</w:t>
            </w:r>
            <w:r w:rsidRPr="00FB02DE">
              <w:rPr>
                <w:sz w:val="24"/>
              </w:rPr>
              <w:t>4</w:t>
            </w:r>
            <w:r w:rsidRPr="00FB02DE">
              <w:rPr>
                <w:sz w:val="24"/>
              </w:rPr>
              <w:t>级</w:t>
            </w:r>
          </w:p>
        </w:tc>
      </w:tr>
      <w:tr w:rsidR="006C2E21" w:rsidRPr="00FB02DE" w:rsidTr="00305C18">
        <w:trPr>
          <w:trHeight w:val="454"/>
        </w:trPr>
        <w:tc>
          <w:tcPr>
            <w:tcW w:w="2811" w:type="pct"/>
            <w:shd w:val="clear" w:color="auto" w:fill="auto"/>
            <w:vAlign w:val="center"/>
          </w:tcPr>
          <w:p w:rsidR="006C2E21" w:rsidRPr="00FB02DE" w:rsidRDefault="006C2E21" w:rsidP="00305C18">
            <w:pPr>
              <w:widowControl w:val="0"/>
              <w:spacing w:line="276" w:lineRule="auto"/>
              <w:jc w:val="center"/>
              <w:rPr>
                <w:sz w:val="24"/>
              </w:rPr>
            </w:pPr>
            <w:r w:rsidRPr="00FB02DE">
              <w:rPr>
                <w:rFonts w:hint="eastAsia"/>
                <w:sz w:val="24"/>
              </w:rPr>
              <w:t>建筑幕墙的气密性</w:t>
            </w:r>
          </w:p>
        </w:tc>
        <w:tc>
          <w:tcPr>
            <w:tcW w:w="2189" w:type="pct"/>
            <w:shd w:val="clear" w:color="auto" w:fill="auto"/>
            <w:vAlign w:val="center"/>
          </w:tcPr>
          <w:p w:rsidR="006C2E21" w:rsidRPr="00FB02DE" w:rsidRDefault="006C2E21" w:rsidP="00305C18">
            <w:pPr>
              <w:widowControl w:val="0"/>
              <w:spacing w:line="276" w:lineRule="auto"/>
              <w:jc w:val="center"/>
              <w:rPr>
                <w:sz w:val="24"/>
              </w:rPr>
            </w:pPr>
            <w:r w:rsidRPr="00FB02DE">
              <w:rPr>
                <w:rFonts w:hint="eastAsia"/>
                <w:sz w:val="24"/>
              </w:rPr>
              <w:t>气密性等级应为</w:t>
            </w:r>
            <w:r w:rsidRPr="00FB02DE">
              <w:rPr>
                <w:sz w:val="24"/>
              </w:rPr>
              <w:t>4</w:t>
            </w:r>
            <w:r w:rsidRPr="00FB02DE">
              <w:rPr>
                <w:sz w:val="24"/>
              </w:rPr>
              <w:t>级</w:t>
            </w:r>
          </w:p>
        </w:tc>
      </w:tr>
    </w:tbl>
    <w:p w:rsidR="006C2E21" w:rsidRPr="00760F50" w:rsidRDefault="006C2E21" w:rsidP="006C2E21">
      <w:pPr>
        <w:widowControl w:val="0"/>
        <w:spacing w:line="360" w:lineRule="auto"/>
        <w:ind w:firstLine="420"/>
        <w:jc w:val="both"/>
        <w:rPr>
          <w:szCs w:val="28"/>
        </w:rPr>
      </w:pPr>
      <w:r w:rsidRPr="00760F50">
        <w:rPr>
          <w:szCs w:val="28"/>
        </w:rPr>
        <w:t>对于外窗得热系数，《公共建筑节能</w:t>
      </w:r>
      <w:r>
        <w:rPr>
          <w:rFonts w:hint="eastAsia"/>
          <w:szCs w:val="28"/>
        </w:rPr>
        <w:t>设计</w:t>
      </w:r>
      <w:r w:rsidRPr="00760F50">
        <w:rPr>
          <w:szCs w:val="28"/>
        </w:rPr>
        <w:t>标准》</w:t>
      </w:r>
      <w:r>
        <w:rPr>
          <w:rFonts w:hint="eastAsia"/>
          <w:szCs w:val="28"/>
        </w:rPr>
        <w:t>（</w:t>
      </w:r>
      <w:r w:rsidRPr="00760F50">
        <w:rPr>
          <w:szCs w:val="28"/>
        </w:rPr>
        <w:t>GB 50189</w:t>
      </w:r>
      <w:r>
        <w:rPr>
          <w:rFonts w:hint="eastAsia"/>
          <w:szCs w:val="28"/>
        </w:rPr>
        <w:t>-</w:t>
      </w:r>
      <w:r>
        <w:rPr>
          <w:szCs w:val="28"/>
        </w:rPr>
        <w:t>2015</w:t>
      </w:r>
      <w:r>
        <w:rPr>
          <w:rFonts w:hint="eastAsia"/>
          <w:szCs w:val="28"/>
        </w:rPr>
        <w:t>）</w:t>
      </w:r>
      <w:r w:rsidRPr="00760F50">
        <w:rPr>
          <w:szCs w:val="28"/>
        </w:rPr>
        <w:t>规定，对于寒冷地区建筑外窗以及屋顶透光部分，太阳得热系数（</w:t>
      </w:r>
      <w:r w:rsidRPr="00760F50">
        <w:rPr>
          <w:szCs w:val="28"/>
        </w:rPr>
        <w:t>SHGC</w:t>
      </w:r>
      <w:r w:rsidRPr="00760F50">
        <w:rPr>
          <w:szCs w:val="28"/>
        </w:rPr>
        <w:t>）均不大于某限值（</w:t>
      </w:r>
      <w:proofErr w:type="gramStart"/>
      <w:r w:rsidRPr="00760F50">
        <w:rPr>
          <w:szCs w:val="28"/>
        </w:rPr>
        <w:t>随建筑窗墙面积</w:t>
      </w:r>
      <w:proofErr w:type="gramEnd"/>
      <w:r w:rsidRPr="00760F50">
        <w:rPr>
          <w:szCs w:val="28"/>
        </w:rPr>
        <w:t>比以及朝向改变），不考虑冬夏季变化。而根据《近零能耗建筑技术标准》（</w:t>
      </w:r>
      <w:r w:rsidRPr="00760F50">
        <w:rPr>
          <w:szCs w:val="28"/>
        </w:rPr>
        <w:t>GB/T 51350-2019</w:t>
      </w:r>
      <w:r w:rsidRPr="00760F50">
        <w:rPr>
          <w:szCs w:val="28"/>
        </w:rPr>
        <w:t>），</w:t>
      </w:r>
      <w:r>
        <w:rPr>
          <w:rFonts w:hint="eastAsia"/>
          <w:szCs w:val="28"/>
        </w:rPr>
        <w:t>被动式</w:t>
      </w:r>
      <w:r w:rsidRPr="00760F50">
        <w:rPr>
          <w:szCs w:val="28"/>
        </w:rPr>
        <w:t>超低能耗建筑设计应充分考虑与气候的适应性，冬季以保温和获取太阳得热为主，夏季以隔热遮阳为主，故外窗得热系数在冬季应大于某限值，最大可能保证冬季得热，夏季外窗得热系数应低于某限值，采用可调节外遮阳技术措施，降低夏季得热。</w:t>
      </w:r>
    </w:p>
    <w:p w:rsidR="006C2E21" w:rsidRPr="00EA09BC" w:rsidRDefault="006C2E21" w:rsidP="006C2E21">
      <w:pPr>
        <w:widowControl w:val="0"/>
        <w:spacing w:line="360" w:lineRule="auto"/>
        <w:ind w:firstLineChars="200" w:firstLine="562"/>
        <w:rPr>
          <w:b/>
          <w:bCs/>
          <w:szCs w:val="24"/>
        </w:rPr>
      </w:pPr>
      <w:r>
        <w:rPr>
          <w:rFonts w:hint="eastAsia"/>
          <w:b/>
          <w:bCs/>
          <w:szCs w:val="24"/>
        </w:rPr>
        <w:t>三、</w:t>
      </w:r>
      <w:r w:rsidRPr="00EA09BC">
        <w:rPr>
          <w:b/>
          <w:bCs/>
          <w:szCs w:val="24"/>
        </w:rPr>
        <w:t>建筑能源设备和系统</w:t>
      </w:r>
    </w:p>
    <w:p w:rsidR="006C2E21" w:rsidRPr="00760F50" w:rsidRDefault="006C2E21" w:rsidP="006C2E21">
      <w:pPr>
        <w:widowControl w:val="0"/>
        <w:spacing w:line="360" w:lineRule="auto"/>
        <w:ind w:firstLine="420"/>
        <w:jc w:val="both"/>
        <w:rPr>
          <w:szCs w:val="28"/>
        </w:rPr>
      </w:pPr>
      <w:r w:rsidRPr="00760F50">
        <w:rPr>
          <w:szCs w:val="28"/>
        </w:rPr>
        <w:t>与传统建筑项目，</w:t>
      </w:r>
      <w:r w:rsidRPr="00760F50">
        <w:rPr>
          <w:rFonts w:hint="eastAsia"/>
          <w:szCs w:val="28"/>
        </w:rPr>
        <w:t>被动式</w:t>
      </w:r>
      <w:r w:rsidRPr="00760F50">
        <w:rPr>
          <w:szCs w:val="28"/>
        </w:rPr>
        <w:t>超低能耗建筑为了达到要求，相应的采用一些高效节能的建筑能源设备和系统，其主技术参数要求如下所述。</w:t>
      </w:r>
    </w:p>
    <w:p w:rsidR="006C2E21" w:rsidRDefault="006C2E21" w:rsidP="006C2E21">
      <w:pPr>
        <w:widowControl w:val="0"/>
        <w:spacing w:line="360" w:lineRule="auto"/>
        <w:ind w:firstLine="420"/>
        <w:jc w:val="both"/>
        <w:rPr>
          <w:b/>
          <w:szCs w:val="28"/>
        </w:rPr>
      </w:pPr>
      <w:r>
        <w:rPr>
          <w:rFonts w:hint="eastAsia"/>
          <w:b/>
          <w:szCs w:val="28"/>
        </w:rPr>
        <w:t>（一）技术参数要求</w:t>
      </w:r>
    </w:p>
    <w:p w:rsidR="006C2E21" w:rsidRPr="00D44383" w:rsidRDefault="006C2E21" w:rsidP="006C2E21">
      <w:pPr>
        <w:widowControl w:val="0"/>
        <w:spacing w:line="360" w:lineRule="auto"/>
        <w:ind w:firstLine="420"/>
        <w:jc w:val="both"/>
        <w:rPr>
          <w:b/>
          <w:szCs w:val="28"/>
        </w:rPr>
      </w:pPr>
      <w:r>
        <w:rPr>
          <w:rFonts w:hint="eastAsia"/>
          <w:b/>
          <w:szCs w:val="28"/>
        </w:rPr>
        <w:t>1</w:t>
      </w:r>
      <w:r>
        <w:rPr>
          <w:b/>
          <w:szCs w:val="28"/>
        </w:rPr>
        <w:t xml:space="preserve">. </w:t>
      </w:r>
      <w:r w:rsidRPr="00D44383">
        <w:rPr>
          <w:b/>
          <w:szCs w:val="28"/>
        </w:rPr>
        <w:t>冷源能效</w:t>
      </w:r>
    </w:p>
    <w:p w:rsidR="006C2E21" w:rsidRPr="00760F50" w:rsidRDefault="006C2E21" w:rsidP="006C2E21">
      <w:pPr>
        <w:widowControl w:val="0"/>
        <w:spacing w:line="360" w:lineRule="auto"/>
        <w:ind w:firstLine="420"/>
        <w:jc w:val="both"/>
        <w:rPr>
          <w:szCs w:val="28"/>
        </w:rPr>
      </w:pPr>
      <w:r w:rsidRPr="00760F50">
        <w:rPr>
          <w:szCs w:val="28"/>
        </w:rPr>
        <w:lastRenderedPageBreak/>
        <w:t>当采用分散式房间空气调节器作为冷热源时，</w:t>
      </w:r>
      <w:r w:rsidRPr="00760F50">
        <w:rPr>
          <w:rFonts w:hint="eastAsia"/>
          <w:szCs w:val="28"/>
        </w:rPr>
        <w:t>选择符合《房间空气调节器具能效限定值及能源效率等级》（</w:t>
      </w:r>
      <w:r w:rsidRPr="00760F50">
        <w:rPr>
          <w:rFonts w:hint="eastAsia"/>
          <w:szCs w:val="28"/>
        </w:rPr>
        <w:t>G</w:t>
      </w:r>
      <w:r w:rsidRPr="00760F50">
        <w:rPr>
          <w:szCs w:val="28"/>
        </w:rPr>
        <w:t>B</w:t>
      </w:r>
      <w:r>
        <w:rPr>
          <w:szCs w:val="28"/>
        </w:rPr>
        <w:t xml:space="preserve"> </w:t>
      </w:r>
      <w:r w:rsidRPr="00760F50">
        <w:rPr>
          <w:szCs w:val="28"/>
        </w:rPr>
        <w:t>1</w:t>
      </w:r>
      <w:r w:rsidRPr="00760F50">
        <w:rPr>
          <w:rFonts w:hint="eastAsia"/>
          <w:szCs w:val="28"/>
        </w:rPr>
        <w:t>2</w:t>
      </w:r>
      <w:r w:rsidRPr="00760F50">
        <w:rPr>
          <w:szCs w:val="28"/>
        </w:rPr>
        <w:t>021.3</w:t>
      </w:r>
      <w:r>
        <w:rPr>
          <w:rFonts w:hint="eastAsia"/>
          <w:szCs w:val="28"/>
        </w:rPr>
        <w:t>-</w:t>
      </w:r>
      <w:r>
        <w:rPr>
          <w:szCs w:val="28"/>
        </w:rPr>
        <w:t>2019</w:t>
      </w:r>
      <w:r w:rsidRPr="00760F50">
        <w:rPr>
          <w:rFonts w:hint="eastAsia"/>
          <w:szCs w:val="28"/>
        </w:rPr>
        <w:t>）和《转速可控型房间空气调节器能效限定值及能源效率等级》（</w:t>
      </w:r>
      <w:r w:rsidRPr="00760F50">
        <w:rPr>
          <w:rFonts w:hint="eastAsia"/>
          <w:szCs w:val="28"/>
        </w:rPr>
        <w:t>G</w:t>
      </w:r>
      <w:r w:rsidRPr="00760F50">
        <w:rPr>
          <w:szCs w:val="28"/>
        </w:rPr>
        <w:t>B</w:t>
      </w:r>
      <w:r>
        <w:rPr>
          <w:szCs w:val="28"/>
        </w:rPr>
        <w:t xml:space="preserve"> </w:t>
      </w:r>
      <w:r w:rsidRPr="00760F50">
        <w:rPr>
          <w:szCs w:val="28"/>
        </w:rPr>
        <w:t>21455</w:t>
      </w:r>
      <w:r>
        <w:rPr>
          <w:rFonts w:hint="eastAsia"/>
          <w:szCs w:val="28"/>
        </w:rPr>
        <w:t>-</w:t>
      </w:r>
      <w:r>
        <w:rPr>
          <w:szCs w:val="28"/>
        </w:rPr>
        <w:t>2019</w:t>
      </w:r>
      <w:r w:rsidRPr="00760F50">
        <w:rPr>
          <w:rFonts w:hint="eastAsia"/>
          <w:szCs w:val="28"/>
        </w:rPr>
        <w:t>）中规定的节能型产品（即能源效率等级</w:t>
      </w:r>
      <w:r w:rsidRPr="00760F50">
        <w:rPr>
          <w:rFonts w:hint="eastAsia"/>
          <w:szCs w:val="28"/>
        </w:rPr>
        <w:t>2</w:t>
      </w:r>
      <w:r w:rsidRPr="00760F50">
        <w:rPr>
          <w:rFonts w:hint="eastAsia"/>
          <w:szCs w:val="28"/>
        </w:rPr>
        <w:t>级及以上）。</w:t>
      </w:r>
    </w:p>
    <w:p w:rsidR="006C2E21" w:rsidRPr="00760F50" w:rsidRDefault="006C2E21" w:rsidP="006C2E21">
      <w:pPr>
        <w:widowControl w:val="0"/>
        <w:spacing w:line="360" w:lineRule="auto"/>
        <w:ind w:firstLine="420"/>
        <w:jc w:val="both"/>
        <w:rPr>
          <w:szCs w:val="28"/>
        </w:rPr>
      </w:pPr>
      <w:r w:rsidRPr="00760F50">
        <w:rPr>
          <w:szCs w:val="28"/>
        </w:rPr>
        <w:t>当采用多联式空调（热泵）机组时，</w:t>
      </w:r>
      <w:r w:rsidRPr="00760F50">
        <w:rPr>
          <w:rFonts w:hint="eastAsia"/>
          <w:szCs w:val="28"/>
        </w:rPr>
        <w:t>选用机组的制冷综合性能系数不应低于现行国家标准《多联式空调（热泵）机组能效限定值及能源效率登记》</w:t>
      </w:r>
      <w:r>
        <w:rPr>
          <w:rFonts w:hint="eastAsia"/>
          <w:szCs w:val="28"/>
        </w:rPr>
        <w:t>（</w:t>
      </w:r>
      <w:r w:rsidRPr="00760F50">
        <w:rPr>
          <w:rFonts w:hint="eastAsia"/>
          <w:szCs w:val="28"/>
        </w:rPr>
        <w:t>G</w:t>
      </w:r>
      <w:r w:rsidRPr="00760F50">
        <w:rPr>
          <w:szCs w:val="28"/>
        </w:rPr>
        <w:t>B</w:t>
      </w:r>
      <w:r>
        <w:rPr>
          <w:szCs w:val="28"/>
        </w:rPr>
        <w:t xml:space="preserve"> </w:t>
      </w:r>
      <w:r w:rsidRPr="00760F50">
        <w:rPr>
          <w:szCs w:val="28"/>
        </w:rPr>
        <w:t>21454</w:t>
      </w:r>
      <w:r>
        <w:rPr>
          <w:rFonts w:hint="eastAsia"/>
          <w:szCs w:val="28"/>
        </w:rPr>
        <w:t>-</w:t>
      </w:r>
      <w:r>
        <w:rPr>
          <w:szCs w:val="28"/>
        </w:rPr>
        <w:t>2008</w:t>
      </w:r>
      <w:r>
        <w:rPr>
          <w:rFonts w:hint="eastAsia"/>
          <w:szCs w:val="28"/>
        </w:rPr>
        <w:t>）</w:t>
      </w:r>
      <w:r w:rsidRPr="00760F50">
        <w:rPr>
          <w:rFonts w:hint="eastAsia"/>
          <w:szCs w:val="28"/>
        </w:rPr>
        <w:t>规定的能源效率等级</w:t>
      </w:r>
      <w:r w:rsidRPr="00760F50">
        <w:rPr>
          <w:rFonts w:hint="eastAsia"/>
          <w:szCs w:val="28"/>
        </w:rPr>
        <w:t>2</w:t>
      </w:r>
      <w:r w:rsidRPr="00760F50">
        <w:rPr>
          <w:rFonts w:hint="eastAsia"/>
          <w:szCs w:val="28"/>
        </w:rPr>
        <w:t>级</w:t>
      </w:r>
      <w:r w:rsidRPr="00760F50">
        <w:rPr>
          <w:szCs w:val="28"/>
        </w:rPr>
        <w:t>。</w:t>
      </w:r>
    </w:p>
    <w:p w:rsidR="006C2E21" w:rsidRDefault="006C2E21" w:rsidP="006C2E21">
      <w:pPr>
        <w:widowControl w:val="0"/>
        <w:spacing w:line="360" w:lineRule="auto"/>
        <w:ind w:firstLine="420"/>
        <w:jc w:val="both"/>
        <w:rPr>
          <w:szCs w:val="28"/>
        </w:rPr>
      </w:pPr>
      <w:r w:rsidRPr="00760F50">
        <w:rPr>
          <w:szCs w:val="28"/>
        </w:rPr>
        <w:t>当采用电机驱动的</w:t>
      </w:r>
      <w:proofErr w:type="gramStart"/>
      <w:r w:rsidRPr="00760F50">
        <w:rPr>
          <w:szCs w:val="28"/>
        </w:rPr>
        <w:t>蒸气</w:t>
      </w:r>
      <w:proofErr w:type="gramEnd"/>
      <w:r w:rsidRPr="00760F50">
        <w:rPr>
          <w:szCs w:val="28"/>
        </w:rPr>
        <w:t>压缩循环冷水（热泵）机组时，其在</w:t>
      </w:r>
      <w:r w:rsidRPr="00760F50">
        <w:rPr>
          <w:rFonts w:hint="eastAsia"/>
          <w:szCs w:val="28"/>
        </w:rPr>
        <w:t>额定</w:t>
      </w:r>
      <w:r w:rsidRPr="00760F50">
        <w:rPr>
          <w:szCs w:val="28"/>
        </w:rPr>
        <w:t>制冷工况和规定条件下，</w:t>
      </w:r>
      <w:r w:rsidRPr="00760F50">
        <w:rPr>
          <w:rFonts w:hint="eastAsia"/>
          <w:szCs w:val="28"/>
        </w:rPr>
        <w:t>机组的能效比（或性能系数）不应低于现行国家标准《冷水机组性能能效限定值及能源效率等级》</w:t>
      </w:r>
      <w:r>
        <w:rPr>
          <w:rFonts w:hint="eastAsia"/>
          <w:szCs w:val="28"/>
        </w:rPr>
        <w:t>（</w:t>
      </w:r>
      <w:r w:rsidRPr="00760F50">
        <w:rPr>
          <w:rFonts w:hint="eastAsia"/>
          <w:szCs w:val="28"/>
        </w:rPr>
        <w:t>G</w:t>
      </w:r>
      <w:r w:rsidRPr="00760F50">
        <w:rPr>
          <w:szCs w:val="28"/>
        </w:rPr>
        <w:t>B</w:t>
      </w:r>
      <w:r>
        <w:rPr>
          <w:szCs w:val="28"/>
        </w:rPr>
        <w:t xml:space="preserve"> </w:t>
      </w:r>
      <w:r w:rsidRPr="00760F50">
        <w:rPr>
          <w:szCs w:val="28"/>
        </w:rPr>
        <w:t>19577</w:t>
      </w:r>
      <w:r>
        <w:rPr>
          <w:rFonts w:hint="eastAsia"/>
          <w:szCs w:val="28"/>
        </w:rPr>
        <w:t>-</w:t>
      </w:r>
      <w:r>
        <w:rPr>
          <w:szCs w:val="28"/>
        </w:rPr>
        <w:t>2015</w:t>
      </w:r>
      <w:r>
        <w:rPr>
          <w:rFonts w:hint="eastAsia"/>
          <w:szCs w:val="28"/>
        </w:rPr>
        <w:t>）</w:t>
      </w:r>
      <w:r w:rsidRPr="00760F50">
        <w:rPr>
          <w:rFonts w:hint="eastAsia"/>
          <w:szCs w:val="28"/>
        </w:rPr>
        <w:t>规定的能源效率等级</w:t>
      </w:r>
      <w:r w:rsidRPr="00760F50">
        <w:rPr>
          <w:rFonts w:hint="eastAsia"/>
          <w:szCs w:val="28"/>
        </w:rPr>
        <w:t>2</w:t>
      </w:r>
      <w:r w:rsidRPr="00760F50">
        <w:rPr>
          <w:rFonts w:hint="eastAsia"/>
          <w:szCs w:val="28"/>
        </w:rPr>
        <w:t>级</w:t>
      </w:r>
      <w:r w:rsidRPr="00760F50">
        <w:rPr>
          <w:szCs w:val="28"/>
        </w:rPr>
        <w:t>。</w:t>
      </w:r>
    </w:p>
    <w:p w:rsidR="006C2E21" w:rsidRPr="00760F50" w:rsidRDefault="006C2E21" w:rsidP="006C2E21">
      <w:pPr>
        <w:widowControl w:val="0"/>
        <w:spacing w:line="360" w:lineRule="auto"/>
        <w:ind w:firstLine="420"/>
        <w:jc w:val="both"/>
        <w:rPr>
          <w:b/>
          <w:szCs w:val="28"/>
        </w:rPr>
      </w:pPr>
      <w:r>
        <w:rPr>
          <w:rFonts w:hint="eastAsia"/>
          <w:b/>
          <w:szCs w:val="28"/>
        </w:rPr>
        <w:t>2</w:t>
      </w:r>
      <w:r>
        <w:rPr>
          <w:b/>
          <w:szCs w:val="28"/>
        </w:rPr>
        <w:t xml:space="preserve">. </w:t>
      </w:r>
      <w:r w:rsidRPr="00760F50">
        <w:rPr>
          <w:b/>
          <w:szCs w:val="28"/>
        </w:rPr>
        <w:t>热源能效</w:t>
      </w:r>
    </w:p>
    <w:p w:rsidR="006C2E21" w:rsidRPr="00760F50" w:rsidRDefault="006C2E21" w:rsidP="006C2E21">
      <w:pPr>
        <w:widowControl w:val="0"/>
        <w:spacing w:line="360" w:lineRule="auto"/>
        <w:ind w:firstLine="420"/>
        <w:jc w:val="both"/>
        <w:rPr>
          <w:szCs w:val="28"/>
        </w:rPr>
      </w:pPr>
      <w:r w:rsidRPr="00760F50">
        <w:rPr>
          <w:szCs w:val="28"/>
        </w:rPr>
        <w:t>当采用燃气锅炉时，在名义工况和规定条件下，当锅炉额定蒸发量不大于</w:t>
      </w:r>
      <w:r w:rsidRPr="00760F50">
        <w:rPr>
          <w:szCs w:val="28"/>
        </w:rPr>
        <w:t>2</w:t>
      </w:r>
      <w:r>
        <w:rPr>
          <w:szCs w:val="28"/>
        </w:rPr>
        <w:t xml:space="preserve"> </w:t>
      </w:r>
      <w:r w:rsidRPr="00760F50">
        <w:rPr>
          <w:szCs w:val="28"/>
        </w:rPr>
        <w:t>t/h</w:t>
      </w:r>
      <w:r w:rsidRPr="00760F50">
        <w:rPr>
          <w:szCs w:val="28"/>
        </w:rPr>
        <w:t>，额定热功率不大于</w:t>
      </w:r>
      <w:r w:rsidRPr="00760F50">
        <w:rPr>
          <w:szCs w:val="28"/>
        </w:rPr>
        <w:t>1.4</w:t>
      </w:r>
      <w:r>
        <w:rPr>
          <w:szCs w:val="28"/>
        </w:rPr>
        <w:t xml:space="preserve"> </w:t>
      </w:r>
      <w:r w:rsidRPr="00760F50">
        <w:rPr>
          <w:szCs w:val="28"/>
        </w:rPr>
        <w:t>MW</w:t>
      </w:r>
      <w:r w:rsidRPr="00760F50">
        <w:rPr>
          <w:szCs w:val="28"/>
        </w:rPr>
        <w:t>时，其热效率应不低于</w:t>
      </w:r>
      <w:r w:rsidRPr="00760F50">
        <w:rPr>
          <w:szCs w:val="28"/>
        </w:rPr>
        <w:t>90%</w:t>
      </w:r>
      <w:r w:rsidRPr="00760F50">
        <w:rPr>
          <w:szCs w:val="28"/>
        </w:rPr>
        <w:t>；当锅炉额定蒸发量大于</w:t>
      </w:r>
      <w:r w:rsidRPr="00760F50">
        <w:rPr>
          <w:szCs w:val="28"/>
        </w:rPr>
        <w:t>2</w:t>
      </w:r>
      <w:r>
        <w:rPr>
          <w:szCs w:val="28"/>
        </w:rPr>
        <w:t xml:space="preserve"> </w:t>
      </w:r>
      <w:r w:rsidRPr="00760F50">
        <w:rPr>
          <w:szCs w:val="28"/>
        </w:rPr>
        <w:t>t/h</w:t>
      </w:r>
      <w:r w:rsidRPr="00760F50">
        <w:rPr>
          <w:szCs w:val="28"/>
        </w:rPr>
        <w:t>，额定热功率大于</w:t>
      </w:r>
      <w:r w:rsidRPr="00760F50">
        <w:rPr>
          <w:szCs w:val="28"/>
        </w:rPr>
        <w:t>1.4</w:t>
      </w:r>
      <w:r>
        <w:rPr>
          <w:szCs w:val="28"/>
        </w:rPr>
        <w:t xml:space="preserve"> </w:t>
      </w:r>
      <w:r w:rsidRPr="00760F50">
        <w:rPr>
          <w:szCs w:val="28"/>
        </w:rPr>
        <w:t>MW</w:t>
      </w:r>
      <w:r w:rsidRPr="00760F50">
        <w:rPr>
          <w:szCs w:val="28"/>
        </w:rPr>
        <w:t>时，其热效率应不低于</w:t>
      </w:r>
      <w:r w:rsidRPr="00760F50">
        <w:rPr>
          <w:szCs w:val="28"/>
        </w:rPr>
        <w:t>92%</w:t>
      </w:r>
      <w:r w:rsidRPr="00760F50">
        <w:rPr>
          <w:szCs w:val="28"/>
        </w:rPr>
        <w:t>。</w:t>
      </w:r>
    </w:p>
    <w:p w:rsidR="006C2E21" w:rsidRPr="00760F50" w:rsidRDefault="006C2E21" w:rsidP="006C2E21">
      <w:pPr>
        <w:widowControl w:val="0"/>
        <w:spacing w:line="360" w:lineRule="auto"/>
        <w:ind w:firstLine="420"/>
        <w:jc w:val="both"/>
        <w:rPr>
          <w:szCs w:val="28"/>
        </w:rPr>
      </w:pPr>
      <w:r w:rsidRPr="00760F50">
        <w:rPr>
          <w:szCs w:val="28"/>
        </w:rPr>
        <w:t>当</w:t>
      </w:r>
      <w:proofErr w:type="gramStart"/>
      <w:r w:rsidRPr="00760F50">
        <w:rPr>
          <w:szCs w:val="28"/>
        </w:rPr>
        <w:t>采用户式燃气</w:t>
      </w:r>
      <w:proofErr w:type="gramEnd"/>
      <w:r w:rsidRPr="00760F50">
        <w:rPr>
          <w:szCs w:val="28"/>
        </w:rPr>
        <w:t>供暖热水炉作为供暖热源时，额定热负荷和部分热负荷（热水状态为</w:t>
      </w:r>
      <w:r w:rsidRPr="00760F50">
        <w:rPr>
          <w:szCs w:val="28"/>
        </w:rPr>
        <w:t>50%</w:t>
      </w:r>
      <w:r w:rsidRPr="00760F50">
        <w:rPr>
          <w:szCs w:val="28"/>
        </w:rPr>
        <w:t>的额定热负荷，供暖状态为</w:t>
      </w:r>
      <w:r w:rsidRPr="00760F50">
        <w:rPr>
          <w:szCs w:val="28"/>
        </w:rPr>
        <w:t>30%</w:t>
      </w:r>
      <w:r w:rsidRPr="00760F50">
        <w:rPr>
          <w:szCs w:val="28"/>
        </w:rPr>
        <w:t>的额定热负荷）工况下，热水炉的</w:t>
      </w:r>
      <w:r w:rsidRPr="00760F50">
        <w:rPr>
          <w:rFonts w:hint="eastAsia"/>
          <w:szCs w:val="28"/>
        </w:rPr>
        <w:t>额定热效率不低于</w:t>
      </w:r>
      <w:r w:rsidRPr="00760F50">
        <w:rPr>
          <w:szCs w:val="28"/>
        </w:rPr>
        <w:t>88%</w:t>
      </w:r>
      <w:r w:rsidRPr="00760F50">
        <w:rPr>
          <w:szCs w:val="28"/>
        </w:rPr>
        <w:t>，</w:t>
      </w:r>
      <w:r w:rsidRPr="00760F50">
        <w:rPr>
          <w:rFonts w:hint="eastAsia"/>
          <w:szCs w:val="28"/>
        </w:rPr>
        <w:t>部分负荷下的热效率不低于</w:t>
      </w:r>
      <w:r w:rsidRPr="00760F50">
        <w:rPr>
          <w:rFonts w:hint="eastAsia"/>
          <w:szCs w:val="28"/>
        </w:rPr>
        <w:t>8</w:t>
      </w:r>
      <w:r w:rsidRPr="00760F50">
        <w:rPr>
          <w:szCs w:val="28"/>
        </w:rPr>
        <w:t>4%</w:t>
      </w:r>
      <w:r w:rsidRPr="00760F50">
        <w:rPr>
          <w:szCs w:val="28"/>
        </w:rPr>
        <w:t>。</w:t>
      </w:r>
    </w:p>
    <w:p w:rsidR="006C2E21" w:rsidRPr="00760F50" w:rsidRDefault="006C2E21" w:rsidP="006C2E21">
      <w:pPr>
        <w:widowControl w:val="0"/>
        <w:spacing w:line="360" w:lineRule="auto"/>
        <w:ind w:firstLine="420"/>
        <w:jc w:val="both"/>
        <w:rPr>
          <w:szCs w:val="28"/>
        </w:rPr>
      </w:pPr>
      <w:r w:rsidRPr="00760F50">
        <w:rPr>
          <w:szCs w:val="28"/>
        </w:rPr>
        <w:t>当采用空气源热泵作为供暖热源时，热风型空气源热泵机组低环境温度名义工况下的性能系数为</w:t>
      </w:r>
      <w:r w:rsidRPr="00760F50">
        <w:rPr>
          <w:szCs w:val="28"/>
        </w:rPr>
        <w:t>2.00</w:t>
      </w:r>
      <w:r w:rsidRPr="00760F50">
        <w:rPr>
          <w:szCs w:val="28"/>
        </w:rPr>
        <w:t>，热水型空气源热泵机组低环境温度名义工</w:t>
      </w:r>
      <w:r w:rsidRPr="00760F50">
        <w:rPr>
          <w:szCs w:val="28"/>
        </w:rPr>
        <w:lastRenderedPageBreak/>
        <w:t>况下的性能系数为</w:t>
      </w:r>
      <w:r w:rsidRPr="00760F50">
        <w:rPr>
          <w:szCs w:val="28"/>
        </w:rPr>
        <w:t>2.30</w:t>
      </w:r>
      <w:r w:rsidRPr="00760F50">
        <w:rPr>
          <w:szCs w:val="28"/>
        </w:rPr>
        <w:t>。</w:t>
      </w:r>
    </w:p>
    <w:p w:rsidR="006C2E21" w:rsidRPr="00590914" w:rsidRDefault="006C2E21" w:rsidP="006C2E21">
      <w:pPr>
        <w:widowControl w:val="0"/>
        <w:spacing w:line="360" w:lineRule="auto"/>
        <w:ind w:firstLine="420"/>
        <w:jc w:val="both"/>
        <w:rPr>
          <w:b/>
          <w:szCs w:val="28"/>
        </w:rPr>
      </w:pPr>
      <w:r>
        <w:rPr>
          <w:rFonts w:hint="eastAsia"/>
          <w:b/>
          <w:szCs w:val="28"/>
        </w:rPr>
        <w:t>3</w:t>
      </w:r>
      <w:r>
        <w:rPr>
          <w:b/>
          <w:szCs w:val="28"/>
        </w:rPr>
        <w:t xml:space="preserve">. </w:t>
      </w:r>
      <w:r w:rsidRPr="00590914">
        <w:rPr>
          <w:b/>
          <w:szCs w:val="28"/>
        </w:rPr>
        <w:t>新风热回收装置换热性能</w:t>
      </w:r>
    </w:p>
    <w:p w:rsidR="006C2E21" w:rsidRPr="00590914" w:rsidRDefault="006C2E21" w:rsidP="006C2E21">
      <w:pPr>
        <w:widowControl w:val="0"/>
        <w:spacing w:line="360" w:lineRule="auto"/>
        <w:ind w:firstLine="420"/>
        <w:jc w:val="both"/>
        <w:rPr>
          <w:szCs w:val="28"/>
        </w:rPr>
      </w:pPr>
      <w:proofErr w:type="gramStart"/>
      <w:r w:rsidRPr="00590914">
        <w:rPr>
          <w:szCs w:val="28"/>
        </w:rPr>
        <w:t>显热型显热交换</w:t>
      </w:r>
      <w:proofErr w:type="gramEnd"/>
      <w:r w:rsidRPr="00590914">
        <w:rPr>
          <w:szCs w:val="28"/>
        </w:rPr>
        <w:t>效率不应低于</w:t>
      </w:r>
      <w:r w:rsidRPr="00590914">
        <w:rPr>
          <w:szCs w:val="28"/>
        </w:rPr>
        <w:t>75%</w:t>
      </w:r>
      <w:r w:rsidRPr="00590914">
        <w:rPr>
          <w:szCs w:val="28"/>
        </w:rPr>
        <w:t>，全热型全热交换效率不应低于</w:t>
      </w:r>
      <w:r w:rsidRPr="00590914">
        <w:rPr>
          <w:szCs w:val="28"/>
        </w:rPr>
        <w:t>70%</w:t>
      </w:r>
      <w:r w:rsidRPr="00590914">
        <w:rPr>
          <w:szCs w:val="28"/>
        </w:rPr>
        <w:t>。</w:t>
      </w:r>
    </w:p>
    <w:p w:rsidR="006C2E21" w:rsidRPr="00590914" w:rsidRDefault="006C2E21" w:rsidP="006C2E21">
      <w:pPr>
        <w:widowControl w:val="0"/>
        <w:spacing w:line="360" w:lineRule="auto"/>
        <w:ind w:firstLine="420"/>
        <w:jc w:val="both"/>
        <w:rPr>
          <w:b/>
          <w:szCs w:val="28"/>
        </w:rPr>
      </w:pPr>
      <w:r>
        <w:rPr>
          <w:rFonts w:hint="eastAsia"/>
          <w:b/>
          <w:szCs w:val="28"/>
        </w:rPr>
        <w:t>4</w:t>
      </w:r>
      <w:r>
        <w:rPr>
          <w:b/>
          <w:szCs w:val="28"/>
        </w:rPr>
        <w:t xml:space="preserve">. </w:t>
      </w:r>
      <w:r w:rsidRPr="00590914">
        <w:rPr>
          <w:b/>
          <w:szCs w:val="28"/>
        </w:rPr>
        <w:t>新风耗功率</w:t>
      </w:r>
    </w:p>
    <w:p w:rsidR="006C2E21" w:rsidRPr="00AE0F17" w:rsidRDefault="006C2E21" w:rsidP="006C2E21">
      <w:pPr>
        <w:widowControl w:val="0"/>
        <w:spacing w:line="360" w:lineRule="auto"/>
        <w:ind w:firstLine="420"/>
        <w:jc w:val="both"/>
        <w:rPr>
          <w:szCs w:val="28"/>
        </w:rPr>
      </w:pPr>
      <w:r w:rsidRPr="00590914">
        <w:rPr>
          <w:szCs w:val="28"/>
        </w:rPr>
        <w:t>居住建筑新风单位风量</w:t>
      </w:r>
      <w:r>
        <w:rPr>
          <w:rFonts w:hint="eastAsia"/>
          <w:szCs w:val="28"/>
        </w:rPr>
        <w:t>风机</w:t>
      </w:r>
      <w:r w:rsidRPr="00590914">
        <w:rPr>
          <w:szCs w:val="28"/>
        </w:rPr>
        <w:t>耗功率不应大于</w:t>
      </w:r>
      <w:r w:rsidRPr="00590914">
        <w:rPr>
          <w:szCs w:val="28"/>
        </w:rPr>
        <w:t>0.45</w:t>
      </w:r>
      <w:r>
        <w:rPr>
          <w:szCs w:val="28"/>
        </w:rPr>
        <w:t xml:space="preserve"> </w:t>
      </w:r>
      <w:r w:rsidRPr="00590914">
        <w:rPr>
          <w:szCs w:val="28"/>
        </w:rPr>
        <w:t>W/(m</w:t>
      </w:r>
      <w:r w:rsidRPr="00F530F4">
        <w:rPr>
          <w:szCs w:val="28"/>
          <w:vertAlign w:val="superscript"/>
        </w:rPr>
        <w:t>3</w:t>
      </w:r>
      <w:r w:rsidRPr="00590914">
        <w:rPr>
          <w:szCs w:val="28"/>
        </w:rPr>
        <w:t>/h)</w:t>
      </w:r>
      <w:r w:rsidRPr="00590914">
        <w:rPr>
          <w:szCs w:val="28"/>
        </w:rPr>
        <w:t>，</w:t>
      </w:r>
      <w:r w:rsidRPr="00AE0F17">
        <w:rPr>
          <w:szCs w:val="28"/>
        </w:rPr>
        <w:t>公共建筑单位风量耗功率应符合现行</w:t>
      </w:r>
      <w:r w:rsidRPr="00AE0F17">
        <w:rPr>
          <w:rFonts w:hint="eastAsia"/>
          <w:szCs w:val="28"/>
        </w:rPr>
        <w:t>河北省标准</w:t>
      </w:r>
      <w:r w:rsidRPr="00AE0F17">
        <w:rPr>
          <w:szCs w:val="28"/>
        </w:rPr>
        <w:t>《公共建筑节能设计标准》</w:t>
      </w:r>
      <w:r w:rsidRPr="004A259B">
        <w:rPr>
          <w:bCs/>
          <w:szCs w:val="30"/>
        </w:rPr>
        <w:t>（</w:t>
      </w:r>
      <w:r w:rsidRPr="004A259B">
        <w:rPr>
          <w:bCs/>
          <w:szCs w:val="30"/>
        </w:rPr>
        <w:t>DB13</w:t>
      </w:r>
      <w:r w:rsidRPr="004A259B">
        <w:rPr>
          <w:bCs/>
          <w:szCs w:val="30"/>
        </w:rPr>
        <w:t>（</w:t>
      </w:r>
      <w:r w:rsidRPr="004A259B">
        <w:rPr>
          <w:bCs/>
          <w:szCs w:val="30"/>
        </w:rPr>
        <w:t>J</w:t>
      </w:r>
      <w:r w:rsidRPr="004A259B">
        <w:rPr>
          <w:bCs/>
          <w:szCs w:val="30"/>
        </w:rPr>
        <w:t>）</w:t>
      </w:r>
      <w:r w:rsidRPr="004A259B">
        <w:rPr>
          <w:bCs/>
          <w:szCs w:val="30"/>
        </w:rPr>
        <w:t>81-2016</w:t>
      </w:r>
      <w:r w:rsidRPr="004A259B">
        <w:rPr>
          <w:bCs/>
          <w:szCs w:val="30"/>
        </w:rPr>
        <w:t>）</w:t>
      </w:r>
      <w:r w:rsidRPr="00AE0F17">
        <w:rPr>
          <w:szCs w:val="28"/>
        </w:rPr>
        <w:t>的相关规定。</w:t>
      </w:r>
    </w:p>
    <w:p w:rsidR="006C2E21" w:rsidRPr="00AE0F17" w:rsidRDefault="006C2E21" w:rsidP="006C2E21">
      <w:pPr>
        <w:widowControl w:val="0"/>
        <w:spacing w:line="360" w:lineRule="auto"/>
        <w:ind w:firstLine="420"/>
        <w:jc w:val="both"/>
        <w:rPr>
          <w:b/>
          <w:szCs w:val="28"/>
        </w:rPr>
      </w:pPr>
      <w:r>
        <w:rPr>
          <w:rFonts w:hint="eastAsia"/>
          <w:b/>
          <w:szCs w:val="28"/>
        </w:rPr>
        <w:t>5</w:t>
      </w:r>
      <w:r>
        <w:rPr>
          <w:b/>
          <w:szCs w:val="28"/>
        </w:rPr>
        <w:t xml:space="preserve">. </w:t>
      </w:r>
      <w:r w:rsidRPr="00AE0F17">
        <w:rPr>
          <w:b/>
          <w:szCs w:val="28"/>
        </w:rPr>
        <w:t>新风热回收系统</w:t>
      </w:r>
    </w:p>
    <w:p w:rsidR="006C2E21" w:rsidRPr="00E54FEA" w:rsidRDefault="006C2E21" w:rsidP="006C2E21">
      <w:pPr>
        <w:widowControl w:val="0"/>
        <w:spacing w:line="360" w:lineRule="auto"/>
        <w:ind w:firstLine="420"/>
        <w:jc w:val="both"/>
        <w:rPr>
          <w:szCs w:val="28"/>
        </w:rPr>
      </w:pPr>
      <w:r w:rsidRPr="00AE0F17">
        <w:rPr>
          <w:rFonts w:hint="eastAsia"/>
          <w:szCs w:val="28"/>
        </w:rPr>
        <w:t>新风系统应设置防冻措施。新风系统应设置过滤装置，室外新风入口应设置粗效过滤装置，机组内部应设置高中</w:t>
      </w:r>
      <w:proofErr w:type="gramStart"/>
      <w:r w:rsidRPr="00AE0F17">
        <w:rPr>
          <w:rFonts w:hint="eastAsia"/>
          <w:szCs w:val="28"/>
        </w:rPr>
        <w:t>效</w:t>
      </w:r>
      <w:proofErr w:type="gramEnd"/>
      <w:r w:rsidRPr="00AE0F17">
        <w:rPr>
          <w:rFonts w:hint="eastAsia"/>
          <w:szCs w:val="28"/>
        </w:rPr>
        <w:t>过滤装置。人员长期停留区域的室内细颗粒物（</w:t>
      </w:r>
      <w:r w:rsidRPr="00AE0F17">
        <w:rPr>
          <w:rFonts w:hint="eastAsia"/>
          <w:szCs w:val="28"/>
        </w:rPr>
        <w:t>P</w:t>
      </w:r>
      <w:r w:rsidRPr="00AE0F17">
        <w:rPr>
          <w:szCs w:val="28"/>
        </w:rPr>
        <w:t>M</w:t>
      </w:r>
      <w:r w:rsidRPr="00EA09BC">
        <w:rPr>
          <w:szCs w:val="28"/>
          <w:vertAlign w:val="subscript"/>
        </w:rPr>
        <w:t>2.5</w:t>
      </w:r>
      <w:r w:rsidRPr="00AE0F17">
        <w:rPr>
          <w:rFonts w:hint="eastAsia"/>
          <w:szCs w:val="28"/>
        </w:rPr>
        <w:t>）</w:t>
      </w:r>
      <w:r w:rsidRPr="00AE0F17">
        <w:rPr>
          <w:rFonts w:hint="eastAsia"/>
          <w:szCs w:val="28"/>
        </w:rPr>
        <w:t>1</w:t>
      </w:r>
      <w:r>
        <w:rPr>
          <w:szCs w:val="28"/>
        </w:rPr>
        <w:t xml:space="preserve"> </w:t>
      </w:r>
      <w:r w:rsidRPr="00AE0F17">
        <w:rPr>
          <w:rFonts w:hint="eastAsia"/>
          <w:szCs w:val="28"/>
        </w:rPr>
        <w:t>h</w:t>
      </w:r>
      <w:r w:rsidRPr="00AE0F17">
        <w:rPr>
          <w:rFonts w:hint="eastAsia"/>
          <w:szCs w:val="28"/>
        </w:rPr>
        <w:t>平均浓度不应高于</w:t>
      </w:r>
      <w:r w:rsidRPr="00AE0F17">
        <w:rPr>
          <w:rFonts w:hint="eastAsia"/>
          <w:szCs w:val="28"/>
        </w:rPr>
        <w:t>3</w:t>
      </w:r>
      <w:r w:rsidRPr="00AE0F17">
        <w:rPr>
          <w:szCs w:val="28"/>
        </w:rPr>
        <w:t>5</w:t>
      </w:r>
      <w:r>
        <w:rPr>
          <w:rFonts w:hint="eastAsia"/>
          <w:szCs w:val="28"/>
        </w:rPr>
        <w:t xml:space="preserve"> </w:t>
      </w:r>
      <w:proofErr w:type="spellStart"/>
      <w:r>
        <w:rPr>
          <w:szCs w:val="28"/>
        </w:rPr>
        <w:t>μ</w:t>
      </w:r>
      <w:r w:rsidRPr="00AE0F17">
        <w:rPr>
          <w:rFonts w:hint="eastAsia"/>
          <w:szCs w:val="28"/>
        </w:rPr>
        <w:t>g</w:t>
      </w:r>
      <w:proofErr w:type="spellEnd"/>
      <w:r w:rsidRPr="00AE0F17">
        <w:rPr>
          <w:szCs w:val="28"/>
        </w:rPr>
        <w:t>/m</w:t>
      </w:r>
      <w:r w:rsidRPr="00F530F4">
        <w:rPr>
          <w:rFonts w:hint="eastAsia"/>
          <w:szCs w:val="28"/>
          <w:vertAlign w:val="superscript"/>
        </w:rPr>
        <w:t>3</w:t>
      </w:r>
      <w:r w:rsidRPr="00AE0F17">
        <w:rPr>
          <w:rFonts w:hint="eastAsia"/>
          <w:szCs w:val="28"/>
        </w:rPr>
        <w:t>。</w:t>
      </w:r>
    </w:p>
    <w:p w:rsidR="006C2E21" w:rsidRPr="00E54FEA" w:rsidRDefault="006C2E21" w:rsidP="006C2E21">
      <w:pPr>
        <w:widowControl w:val="0"/>
        <w:spacing w:line="360" w:lineRule="auto"/>
        <w:ind w:left="482"/>
        <w:rPr>
          <w:b/>
          <w:szCs w:val="28"/>
        </w:rPr>
      </w:pPr>
      <w:r>
        <w:rPr>
          <w:rFonts w:hint="eastAsia"/>
          <w:b/>
          <w:szCs w:val="28"/>
        </w:rPr>
        <w:t>（二）</w:t>
      </w:r>
      <w:r w:rsidRPr="00E54FEA">
        <w:rPr>
          <w:b/>
          <w:szCs w:val="28"/>
        </w:rPr>
        <w:t>技术措施</w:t>
      </w:r>
    </w:p>
    <w:p w:rsidR="006C2E21" w:rsidRPr="00E54FEA" w:rsidRDefault="006C2E21" w:rsidP="006C2E21">
      <w:pPr>
        <w:widowControl w:val="0"/>
        <w:spacing w:line="360" w:lineRule="auto"/>
        <w:ind w:firstLine="420"/>
        <w:jc w:val="both"/>
        <w:rPr>
          <w:szCs w:val="28"/>
        </w:rPr>
      </w:pPr>
      <w:r w:rsidRPr="00F530F4">
        <w:rPr>
          <w:szCs w:val="28"/>
        </w:rPr>
        <w:t>被动式</w:t>
      </w:r>
      <w:r w:rsidRPr="00E54FEA">
        <w:rPr>
          <w:szCs w:val="28"/>
        </w:rPr>
        <w:t>超低能耗建筑应进行性能化设计，并通过优化建筑空间布局，合理选择和利用景观、生态绿化等措施，夏季增强自然通风、减少热岛效应，冬季增加日照，避免冷风对建筑的影响；建筑方案设计应根据建筑功能和环境资源条件，以气候环境适应性为原则，以降低建筑供暖年耗热量和供冷</w:t>
      </w:r>
      <w:proofErr w:type="gramStart"/>
      <w:r w:rsidRPr="00E54FEA">
        <w:rPr>
          <w:szCs w:val="28"/>
        </w:rPr>
        <w:t>年耗冷量</w:t>
      </w:r>
      <w:proofErr w:type="gramEnd"/>
      <w:r w:rsidRPr="00E54FEA">
        <w:rPr>
          <w:szCs w:val="28"/>
        </w:rPr>
        <w:t>为目标，充分利用天然采光、自然通风以及围护结构保温隔热等被动式建筑设计手段降低建筑的用能需求。</w:t>
      </w:r>
    </w:p>
    <w:p w:rsidR="006C2E21" w:rsidRPr="00E54FEA" w:rsidRDefault="006C2E21" w:rsidP="006C2E21">
      <w:pPr>
        <w:widowControl w:val="0"/>
        <w:spacing w:line="360" w:lineRule="auto"/>
        <w:ind w:firstLine="420"/>
        <w:jc w:val="both"/>
        <w:rPr>
          <w:szCs w:val="28"/>
        </w:rPr>
      </w:pPr>
      <w:r w:rsidRPr="00E54FEA">
        <w:rPr>
          <w:szCs w:val="28"/>
        </w:rPr>
        <w:t>根据</w:t>
      </w:r>
      <w:r w:rsidRPr="00F530F4">
        <w:rPr>
          <w:szCs w:val="28"/>
        </w:rPr>
        <w:t>被动式</w:t>
      </w:r>
      <w:r w:rsidRPr="00E54FEA">
        <w:rPr>
          <w:szCs w:val="28"/>
        </w:rPr>
        <w:t>超低能耗建筑的特征，围绕建筑围护结构保温性能、建筑整体气密性、无热桥处理、可再生能源应用等方面，分析适用于</w:t>
      </w:r>
      <w:r w:rsidR="001969D7">
        <w:rPr>
          <w:rFonts w:hint="eastAsia"/>
          <w:szCs w:val="28"/>
        </w:rPr>
        <w:t>廊坊市</w:t>
      </w:r>
      <w:r w:rsidRPr="00E54FEA">
        <w:rPr>
          <w:szCs w:val="28"/>
        </w:rPr>
        <w:t>超低</w:t>
      </w:r>
      <w:r w:rsidRPr="00E54FEA">
        <w:rPr>
          <w:szCs w:val="28"/>
        </w:rPr>
        <w:lastRenderedPageBreak/>
        <w:t>能耗绿色建筑在技术措施方面的技术路线。</w:t>
      </w:r>
    </w:p>
    <w:p w:rsidR="006C2E21" w:rsidRPr="00E54FEA" w:rsidRDefault="006C2E21" w:rsidP="006C2E21">
      <w:pPr>
        <w:pStyle w:val="22"/>
        <w:widowControl w:val="0"/>
        <w:ind w:firstLineChars="0" w:firstLine="420"/>
        <w:jc w:val="both"/>
        <w:rPr>
          <w:b/>
          <w:szCs w:val="28"/>
        </w:rPr>
      </w:pPr>
      <w:r w:rsidRPr="00E54FEA">
        <w:rPr>
          <w:b/>
          <w:szCs w:val="28"/>
        </w:rPr>
        <w:t xml:space="preserve">1. </w:t>
      </w:r>
      <w:r w:rsidRPr="00E54FEA">
        <w:rPr>
          <w:b/>
          <w:szCs w:val="28"/>
        </w:rPr>
        <w:t>被动式技术</w:t>
      </w:r>
    </w:p>
    <w:p w:rsidR="006C2E21" w:rsidRPr="00E54FEA" w:rsidRDefault="006C2E21" w:rsidP="006C2E21">
      <w:pPr>
        <w:widowControl w:val="0"/>
        <w:spacing w:line="360" w:lineRule="auto"/>
        <w:ind w:firstLine="420"/>
        <w:jc w:val="both"/>
        <w:rPr>
          <w:szCs w:val="28"/>
        </w:rPr>
      </w:pPr>
      <w:r w:rsidRPr="00E54FEA">
        <w:rPr>
          <w:szCs w:val="28"/>
        </w:rPr>
        <w:t>合理应用自然通风、自然采光要求建筑要进行以气候特征为引导的建筑设计，在设计阶段，通过优化空间布局，使建筑的平面设计有利于自然通风和采光。其次，遮阳技术的使用率较高，遮阳有内置、外置、中</w:t>
      </w:r>
      <w:proofErr w:type="gramStart"/>
      <w:r w:rsidRPr="00E54FEA">
        <w:rPr>
          <w:szCs w:val="28"/>
        </w:rPr>
        <w:t>置多种</w:t>
      </w:r>
      <w:proofErr w:type="gramEnd"/>
      <w:r w:rsidRPr="00E54FEA">
        <w:rPr>
          <w:szCs w:val="28"/>
        </w:rPr>
        <w:t>选择，据安装形式和造价又可分为可调遮阳和不可调遮阳。因此选择的多样性和应用的广泛性也决定了遮阳技术易于实现。此外，被动式得热技术的使用率较高，使用被动式得热技术可以降低建筑对主动式技术的依赖。</w:t>
      </w:r>
    </w:p>
    <w:p w:rsidR="006C2E21" w:rsidRPr="00E54FEA" w:rsidRDefault="006C2E21" w:rsidP="006C2E21">
      <w:pPr>
        <w:widowControl w:val="0"/>
        <w:autoSpaceDE w:val="0"/>
        <w:autoSpaceDN w:val="0"/>
        <w:adjustRightInd w:val="0"/>
        <w:spacing w:line="360" w:lineRule="auto"/>
        <w:ind w:firstLine="480"/>
        <w:jc w:val="center"/>
        <w:rPr>
          <w:szCs w:val="28"/>
        </w:rPr>
      </w:pPr>
      <w:r w:rsidRPr="00E54FEA">
        <w:rPr>
          <w:noProof/>
          <w:szCs w:val="28"/>
        </w:rPr>
        <w:drawing>
          <wp:inline distT="0" distB="0" distL="0" distR="0">
            <wp:extent cx="5580000" cy="2520000"/>
            <wp:effectExtent l="0" t="0" r="1905" b="0"/>
            <wp:docPr id="9"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6C2E21" w:rsidRDefault="006C2E21" w:rsidP="006C2E21">
      <w:pPr>
        <w:widowControl w:val="0"/>
        <w:spacing w:line="360" w:lineRule="auto"/>
        <w:jc w:val="center"/>
        <w:rPr>
          <w:b/>
          <w:bCs/>
          <w:sz w:val="24"/>
          <w:szCs w:val="28"/>
        </w:rPr>
      </w:pPr>
      <w:r w:rsidRPr="00F530F4">
        <w:rPr>
          <w:b/>
          <w:bCs/>
          <w:sz w:val="24"/>
          <w:szCs w:val="28"/>
        </w:rPr>
        <w:t>图</w:t>
      </w:r>
      <w:r>
        <w:rPr>
          <w:b/>
          <w:bCs/>
          <w:sz w:val="24"/>
          <w:szCs w:val="28"/>
        </w:rPr>
        <w:t>5</w:t>
      </w:r>
      <w:r w:rsidRPr="00F530F4">
        <w:rPr>
          <w:b/>
          <w:bCs/>
          <w:sz w:val="24"/>
          <w:szCs w:val="28"/>
        </w:rPr>
        <w:t xml:space="preserve">.3 </w:t>
      </w:r>
      <w:r w:rsidRPr="00F530F4">
        <w:rPr>
          <w:b/>
          <w:bCs/>
          <w:sz w:val="24"/>
          <w:szCs w:val="28"/>
        </w:rPr>
        <w:t>被动式技术应用统计</w:t>
      </w:r>
    </w:p>
    <w:p w:rsidR="00E46451" w:rsidRPr="00E54FEA" w:rsidRDefault="00E46451" w:rsidP="00E46451">
      <w:pPr>
        <w:widowControl w:val="0"/>
        <w:spacing w:line="360" w:lineRule="auto"/>
        <w:ind w:firstLine="420"/>
        <w:jc w:val="both"/>
        <w:rPr>
          <w:szCs w:val="28"/>
        </w:rPr>
      </w:pPr>
      <w:r w:rsidRPr="00E54FEA">
        <w:rPr>
          <w:szCs w:val="28"/>
        </w:rPr>
        <w:t>在当前条件下，光导管、地道风和蓄热技术受到成本和使用条件的限制，在项目中使用较少，且较多地应用在公共建筑中。</w:t>
      </w:r>
    </w:p>
    <w:p w:rsidR="00E46451" w:rsidRPr="00E46451" w:rsidRDefault="00E46451" w:rsidP="00E46451">
      <w:pPr>
        <w:widowControl w:val="0"/>
        <w:spacing w:line="360" w:lineRule="auto"/>
        <w:ind w:firstLine="420"/>
        <w:jc w:val="both"/>
        <w:rPr>
          <w:b/>
          <w:bCs/>
          <w:sz w:val="24"/>
          <w:szCs w:val="28"/>
        </w:rPr>
      </w:pPr>
      <w:r w:rsidRPr="00E54FEA">
        <w:rPr>
          <w:szCs w:val="28"/>
        </w:rPr>
        <w:t>部分项目使用屋顶绿化既能缓解热岛效应又能装饰环境，对于屋面隔热是很好的技术选择。</w:t>
      </w:r>
    </w:p>
    <w:p w:rsidR="006C2E21" w:rsidRPr="00E54FEA" w:rsidRDefault="006C2E21" w:rsidP="006C2E21">
      <w:pPr>
        <w:pStyle w:val="22"/>
        <w:widowControl w:val="0"/>
        <w:ind w:firstLineChars="0" w:firstLine="420"/>
        <w:jc w:val="both"/>
        <w:rPr>
          <w:b/>
          <w:szCs w:val="28"/>
        </w:rPr>
      </w:pPr>
      <w:r w:rsidRPr="00E54FEA">
        <w:rPr>
          <w:b/>
          <w:szCs w:val="28"/>
        </w:rPr>
        <w:t xml:space="preserve">2. </w:t>
      </w:r>
      <w:r w:rsidRPr="00E54FEA">
        <w:rPr>
          <w:b/>
          <w:szCs w:val="28"/>
        </w:rPr>
        <w:t>主动式技术</w:t>
      </w:r>
    </w:p>
    <w:p w:rsidR="006C2E21" w:rsidRPr="00E54FEA" w:rsidRDefault="006C2E21" w:rsidP="006C2E21">
      <w:pPr>
        <w:widowControl w:val="0"/>
        <w:spacing w:line="360" w:lineRule="auto"/>
        <w:ind w:firstLine="420"/>
        <w:jc w:val="both"/>
        <w:rPr>
          <w:szCs w:val="28"/>
        </w:rPr>
      </w:pPr>
      <w:r w:rsidRPr="00E54FEA">
        <w:rPr>
          <w:szCs w:val="28"/>
        </w:rPr>
        <w:lastRenderedPageBreak/>
        <w:t>高效照明、节能电器和新风热回收技术的利用率较高。</w:t>
      </w:r>
    </w:p>
    <w:p w:rsidR="006C2E21" w:rsidRPr="00E54FEA" w:rsidRDefault="006C2E21" w:rsidP="006C2E21">
      <w:pPr>
        <w:widowControl w:val="0"/>
        <w:spacing w:line="360" w:lineRule="auto"/>
        <w:ind w:firstLine="420"/>
        <w:jc w:val="both"/>
        <w:rPr>
          <w:szCs w:val="28"/>
        </w:rPr>
      </w:pPr>
      <w:r w:rsidRPr="00E54FEA">
        <w:rPr>
          <w:szCs w:val="28"/>
        </w:rPr>
        <w:t>高效照明，如采用智能化的照明控制方式，在降低室内负荷和利用自然采光之间寻求最大的节能空间。</w:t>
      </w:r>
    </w:p>
    <w:p w:rsidR="006C2E21" w:rsidRPr="00E54FEA" w:rsidRDefault="006C2E21" w:rsidP="006C2E21">
      <w:pPr>
        <w:widowControl w:val="0"/>
        <w:spacing w:line="360" w:lineRule="auto"/>
        <w:ind w:firstLine="420"/>
        <w:jc w:val="both"/>
        <w:rPr>
          <w:szCs w:val="28"/>
        </w:rPr>
      </w:pPr>
      <w:r w:rsidRPr="00E54FEA">
        <w:rPr>
          <w:szCs w:val="28"/>
        </w:rPr>
        <w:t>节能电器，如节能灯具、新风机组、变频水泵、风机等，目前市场上节能产品多样，多选择性使得该项技术在大部分项目上都能得到应用。</w:t>
      </w:r>
    </w:p>
    <w:p w:rsidR="006C2E21" w:rsidRDefault="006C2E21" w:rsidP="006C2E21">
      <w:pPr>
        <w:widowControl w:val="0"/>
        <w:spacing w:line="360" w:lineRule="auto"/>
        <w:ind w:firstLine="420"/>
        <w:jc w:val="both"/>
        <w:rPr>
          <w:szCs w:val="28"/>
        </w:rPr>
      </w:pPr>
      <w:r w:rsidRPr="00E54FEA">
        <w:rPr>
          <w:szCs w:val="28"/>
        </w:rPr>
        <w:t>对于被动式超低能耗绿色建筑来说，由于围护结构良好的保温隔热性能，导致建筑密闭，气流不易流通，为保证建筑内的新风量，需要采用高效新风热回收系统，通过回收利用排风中的能量降低供暖制冷需求，实现超低能耗目标。</w:t>
      </w:r>
    </w:p>
    <w:p w:rsidR="006C2E21" w:rsidRPr="00E54FEA" w:rsidRDefault="006C2E21" w:rsidP="006C2E21">
      <w:pPr>
        <w:pStyle w:val="22"/>
        <w:widowControl w:val="0"/>
        <w:ind w:firstLineChars="0" w:firstLine="420"/>
        <w:jc w:val="both"/>
        <w:rPr>
          <w:b/>
          <w:szCs w:val="28"/>
        </w:rPr>
      </w:pPr>
      <w:r w:rsidRPr="00E54FEA">
        <w:rPr>
          <w:b/>
          <w:szCs w:val="28"/>
        </w:rPr>
        <w:t xml:space="preserve">3. </w:t>
      </w:r>
      <w:r w:rsidRPr="00E54FEA">
        <w:rPr>
          <w:b/>
          <w:szCs w:val="28"/>
        </w:rPr>
        <w:t>可再生能源应用</w:t>
      </w:r>
    </w:p>
    <w:p w:rsidR="006C2E21" w:rsidRPr="00E54FEA" w:rsidRDefault="006C2E21" w:rsidP="006C2E21">
      <w:pPr>
        <w:widowControl w:val="0"/>
        <w:spacing w:line="360" w:lineRule="auto"/>
        <w:ind w:firstLine="420"/>
        <w:jc w:val="both"/>
        <w:rPr>
          <w:szCs w:val="28"/>
        </w:rPr>
      </w:pPr>
      <w:r w:rsidRPr="00F530F4">
        <w:rPr>
          <w:szCs w:val="28"/>
        </w:rPr>
        <w:t>被动式</w:t>
      </w:r>
      <w:r w:rsidRPr="00E54FEA">
        <w:rPr>
          <w:szCs w:val="28"/>
        </w:rPr>
        <w:t>超低能耗建筑辅助供暖供冷应优先利用可再生能源，减少一次能源的使用。可再生能源主要包括太阳能、地源热泵、空气源热泵及生物质燃料等。</w:t>
      </w:r>
    </w:p>
    <w:p w:rsidR="006C2E21" w:rsidRPr="00E54FEA" w:rsidRDefault="006C2E21" w:rsidP="006C2E21">
      <w:pPr>
        <w:pStyle w:val="22"/>
        <w:widowControl w:val="0"/>
        <w:ind w:firstLineChars="0" w:firstLine="420"/>
        <w:jc w:val="both"/>
        <w:rPr>
          <w:b/>
          <w:szCs w:val="28"/>
        </w:rPr>
      </w:pPr>
      <w:r w:rsidRPr="00E54FEA">
        <w:rPr>
          <w:b/>
          <w:szCs w:val="28"/>
        </w:rPr>
        <w:t xml:space="preserve">4. </w:t>
      </w:r>
      <w:r w:rsidRPr="00E54FEA">
        <w:rPr>
          <w:b/>
          <w:szCs w:val="28"/>
        </w:rPr>
        <w:t>检测与控制</w:t>
      </w:r>
    </w:p>
    <w:p w:rsidR="006C2E21" w:rsidRPr="00E54FEA" w:rsidRDefault="006C2E21" w:rsidP="006C2E21">
      <w:pPr>
        <w:widowControl w:val="0"/>
        <w:spacing w:line="360" w:lineRule="auto"/>
        <w:ind w:firstLine="420"/>
        <w:jc w:val="both"/>
        <w:rPr>
          <w:szCs w:val="28"/>
        </w:rPr>
      </w:pPr>
      <w:r w:rsidRPr="00F530F4">
        <w:rPr>
          <w:szCs w:val="28"/>
        </w:rPr>
        <w:t>被动式</w:t>
      </w:r>
      <w:r w:rsidRPr="00E54FEA">
        <w:rPr>
          <w:szCs w:val="28"/>
        </w:rPr>
        <w:t>超低能耗建筑应设置室内环境质量和建筑能耗监测系统，对建筑室内环境关键参数和建筑分类分项能耗进行监测和记录；设置楼宇自控系统。楼宇自控系统应根据末端用冷、用热、用水等使用需求，自动调节主要供应设备和系统的运行工况；节能控制宜以主要房间或功能区域为目标单元，实现暖通空调、照明和遮阳的整体集成和优化控制。当有多种能源供应时，应根据系统能效对比等因素进行优化控制。</w:t>
      </w:r>
      <w:bookmarkStart w:id="378" w:name="_Toc7360"/>
      <w:bookmarkStart w:id="379" w:name="_Toc10772"/>
      <w:bookmarkStart w:id="380" w:name="_Toc13433"/>
      <w:bookmarkStart w:id="381" w:name="_Toc30724"/>
      <w:bookmarkStart w:id="382" w:name="_Toc23273801"/>
      <w:bookmarkStart w:id="383" w:name="_Toc18226"/>
      <w:bookmarkStart w:id="384" w:name="_Toc21664"/>
      <w:bookmarkStart w:id="385" w:name="_Toc20717"/>
      <w:bookmarkStart w:id="386" w:name="_Toc20925"/>
      <w:bookmarkStart w:id="387" w:name="_Toc2738"/>
    </w:p>
    <w:p w:rsidR="006C2E21" w:rsidRPr="00D63926" w:rsidRDefault="006C2E21" w:rsidP="006C2E21">
      <w:pPr>
        <w:pStyle w:val="3"/>
        <w:keepNext w:val="0"/>
        <w:keepLines w:val="0"/>
        <w:widowControl w:val="0"/>
        <w:numPr>
          <w:ilvl w:val="0"/>
          <w:numId w:val="0"/>
        </w:numPr>
        <w:adjustRightInd w:val="0"/>
        <w:ind w:right="140" w:firstLineChars="200" w:firstLine="562"/>
        <w:textAlignment w:val="baseline"/>
        <w:rPr>
          <w:rFonts w:eastAsia="宋体"/>
        </w:rPr>
      </w:pPr>
      <w:bookmarkStart w:id="388" w:name="_Toc37980813"/>
      <w:bookmarkStart w:id="389" w:name="_Toc58329723"/>
      <w:bookmarkStart w:id="390" w:name="_Toc58334798"/>
      <w:bookmarkStart w:id="391" w:name="_Toc58335729"/>
      <w:bookmarkStart w:id="392" w:name="_Toc71359390"/>
      <w:r w:rsidRPr="00D63926">
        <w:rPr>
          <w:rFonts w:eastAsia="宋体"/>
        </w:rPr>
        <w:lastRenderedPageBreak/>
        <w:t>5.4.</w:t>
      </w:r>
      <w:r>
        <w:rPr>
          <w:rFonts w:eastAsia="宋体"/>
        </w:rPr>
        <w:t>3</w:t>
      </w:r>
      <w:r w:rsidRPr="00D63926">
        <w:rPr>
          <w:rFonts w:eastAsia="宋体"/>
        </w:rPr>
        <w:t xml:space="preserve"> </w:t>
      </w:r>
      <w:r w:rsidRPr="00D63926">
        <w:rPr>
          <w:rFonts w:eastAsia="宋体"/>
        </w:rPr>
        <w:t>装配式建筑技术</w:t>
      </w:r>
      <w:bookmarkEnd w:id="388"/>
      <w:r w:rsidRPr="00D63926">
        <w:rPr>
          <w:rFonts w:eastAsia="宋体" w:hint="eastAsia"/>
        </w:rPr>
        <w:t>要点</w:t>
      </w:r>
      <w:bookmarkEnd w:id="389"/>
      <w:bookmarkEnd w:id="390"/>
      <w:bookmarkEnd w:id="391"/>
      <w:bookmarkEnd w:id="392"/>
    </w:p>
    <w:p w:rsidR="006C2E21" w:rsidRPr="00E54FEA" w:rsidRDefault="006C2E21" w:rsidP="006C2E21">
      <w:pPr>
        <w:widowControl w:val="0"/>
        <w:spacing w:line="360" w:lineRule="auto"/>
        <w:ind w:firstLine="420"/>
        <w:jc w:val="both"/>
        <w:rPr>
          <w:szCs w:val="28"/>
        </w:rPr>
      </w:pPr>
      <w:r w:rsidRPr="00E54FEA">
        <w:rPr>
          <w:szCs w:val="28"/>
        </w:rPr>
        <w:t>为更好的落实</w:t>
      </w:r>
      <w:r w:rsidR="001969D7">
        <w:rPr>
          <w:rFonts w:hint="eastAsia"/>
          <w:szCs w:val="28"/>
        </w:rPr>
        <w:t>廊坊市</w:t>
      </w:r>
      <w:r w:rsidRPr="00E54FEA">
        <w:rPr>
          <w:szCs w:val="28"/>
        </w:rPr>
        <w:t>装配式建筑的发展目标，本规划结合</w:t>
      </w:r>
      <w:r w:rsidR="001969D7">
        <w:rPr>
          <w:rFonts w:hint="eastAsia"/>
          <w:szCs w:val="28"/>
        </w:rPr>
        <w:t>廊坊市</w:t>
      </w:r>
      <w:r w:rsidRPr="00E54FEA">
        <w:rPr>
          <w:szCs w:val="28"/>
        </w:rPr>
        <w:t>装配式建筑发展定位和规划目标，从设计和施工措施、管理措施两个方面梳理，总结</w:t>
      </w:r>
      <w:r w:rsidR="001969D7">
        <w:rPr>
          <w:rFonts w:hint="eastAsia"/>
          <w:szCs w:val="28"/>
        </w:rPr>
        <w:t>廊坊市</w:t>
      </w:r>
      <w:r w:rsidRPr="00E54FEA">
        <w:rPr>
          <w:szCs w:val="28"/>
        </w:rPr>
        <w:t>装配式建筑发展技术路线，作为装配式建筑建设的重要参考。</w:t>
      </w:r>
    </w:p>
    <w:p w:rsidR="006C2E21" w:rsidRPr="00921EFC" w:rsidRDefault="006C2E21" w:rsidP="006C2E21">
      <w:pPr>
        <w:widowControl w:val="0"/>
        <w:spacing w:line="360" w:lineRule="auto"/>
        <w:ind w:firstLine="420"/>
        <w:rPr>
          <w:b/>
          <w:szCs w:val="28"/>
        </w:rPr>
      </w:pPr>
      <w:r w:rsidRPr="00921EFC">
        <w:rPr>
          <w:b/>
          <w:szCs w:val="28"/>
        </w:rPr>
        <w:t>一</w:t>
      </w:r>
      <w:r w:rsidRPr="00921EFC">
        <w:rPr>
          <w:szCs w:val="28"/>
        </w:rPr>
        <w:t>、</w:t>
      </w:r>
      <w:r w:rsidRPr="00921EFC">
        <w:rPr>
          <w:b/>
          <w:szCs w:val="28"/>
        </w:rPr>
        <w:t>设计和施工措施</w:t>
      </w:r>
    </w:p>
    <w:p w:rsidR="006C2E21" w:rsidRPr="00E54FEA" w:rsidRDefault="006C2E21" w:rsidP="006C2E21">
      <w:pPr>
        <w:widowControl w:val="0"/>
        <w:spacing w:line="360" w:lineRule="auto"/>
        <w:ind w:firstLine="420"/>
        <w:jc w:val="both"/>
        <w:rPr>
          <w:szCs w:val="28"/>
        </w:rPr>
      </w:pPr>
      <w:r w:rsidRPr="00E54FEA">
        <w:rPr>
          <w:szCs w:val="28"/>
        </w:rPr>
        <w:t>装配式项目应遵循设计、生产、装配一体化的原则整体策划，综合协调建筑、结构、设备和内部装修等专业，制定相互协同的施工组织方案，采用装配式施工，保证工程质量和装配率要求，提高劳动效率。</w:t>
      </w:r>
      <w:r w:rsidRPr="00E54FEA">
        <w:rPr>
          <w:szCs w:val="28"/>
        </w:rPr>
        <w:t xml:space="preserve"> </w:t>
      </w:r>
    </w:p>
    <w:p w:rsidR="006C2E21" w:rsidRPr="00921EFC" w:rsidRDefault="006C2E21" w:rsidP="006C2E21">
      <w:pPr>
        <w:widowControl w:val="0"/>
        <w:spacing w:line="360" w:lineRule="auto"/>
        <w:ind w:firstLine="420"/>
        <w:rPr>
          <w:b/>
          <w:szCs w:val="28"/>
        </w:rPr>
      </w:pPr>
      <w:r w:rsidRPr="00921EFC">
        <w:rPr>
          <w:b/>
          <w:szCs w:val="28"/>
        </w:rPr>
        <w:t>二</w:t>
      </w:r>
      <w:r w:rsidRPr="00921EFC">
        <w:rPr>
          <w:szCs w:val="28"/>
        </w:rPr>
        <w:t>、</w:t>
      </w:r>
      <w:r w:rsidRPr="00921EFC">
        <w:rPr>
          <w:b/>
          <w:szCs w:val="28"/>
        </w:rPr>
        <w:t>管理措施</w:t>
      </w:r>
    </w:p>
    <w:p w:rsidR="006C2E21" w:rsidRPr="00F530F4" w:rsidRDefault="006C2E21" w:rsidP="00571170">
      <w:pPr>
        <w:pStyle w:val="af0"/>
        <w:widowControl w:val="0"/>
        <w:spacing w:line="360" w:lineRule="auto"/>
        <w:ind w:firstLineChars="0" w:firstLine="0"/>
        <w:jc w:val="center"/>
        <w:rPr>
          <w:b/>
          <w:bCs/>
          <w:sz w:val="24"/>
          <w:szCs w:val="28"/>
        </w:rPr>
      </w:pPr>
      <w:r w:rsidRPr="00F530F4">
        <w:rPr>
          <w:b/>
          <w:bCs/>
          <w:sz w:val="24"/>
          <w:szCs w:val="28"/>
        </w:rPr>
        <w:t>表</w:t>
      </w:r>
      <w:r>
        <w:rPr>
          <w:b/>
          <w:bCs/>
          <w:sz w:val="24"/>
          <w:szCs w:val="28"/>
        </w:rPr>
        <w:t>5</w:t>
      </w:r>
      <w:r w:rsidRPr="00F530F4">
        <w:rPr>
          <w:b/>
          <w:bCs/>
          <w:sz w:val="24"/>
          <w:szCs w:val="28"/>
        </w:rPr>
        <w:t>-</w:t>
      </w:r>
      <w:r>
        <w:rPr>
          <w:b/>
          <w:bCs/>
          <w:sz w:val="24"/>
          <w:szCs w:val="28"/>
        </w:rPr>
        <w:t>12</w:t>
      </w:r>
      <w:r w:rsidRPr="00F530F4">
        <w:rPr>
          <w:b/>
          <w:bCs/>
          <w:sz w:val="24"/>
          <w:szCs w:val="28"/>
        </w:rPr>
        <w:t xml:space="preserve"> </w:t>
      </w:r>
      <w:r w:rsidRPr="00F530F4">
        <w:rPr>
          <w:b/>
          <w:bCs/>
          <w:sz w:val="24"/>
          <w:szCs w:val="28"/>
        </w:rPr>
        <w:t>装配式建筑引导性指标</w:t>
      </w:r>
      <w:r w:rsidRPr="00F530F4">
        <w:rPr>
          <w:b/>
          <w:bCs/>
          <w:sz w:val="24"/>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2132"/>
        <w:gridCol w:w="5694"/>
        <w:gridCol w:w="1230"/>
      </w:tblGrid>
      <w:tr w:rsidR="006C2E21" w:rsidRPr="00F530F4" w:rsidTr="00305C18">
        <w:trPr>
          <w:trHeight w:val="454"/>
          <w:tblHeader/>
          <w:jc w:val="center"/>
        </w:trPr>
        <w:tc>
          <w:tcPr>
            <w:tcW w:w="1177" w:type="pct"/>
            <w:tcBorders>
              <w:tl2br w:val="nil"/>
              <w:tr2bl w:val="nil"/>
            </w:tcBorders>
            <w:shd w:val="clear" w:color="auto" w:fill="FFFFFF"/>
            <w:vAlign w:val="center"/>
          </w:tcPr>
          <w:p w:rsidR="006C2E21" w:rsidRPr="00F530F4" w:rsidRDefault="006C2E21" w:rsidP="00305C18">
            <w:pPr>
              <w:widowControl w:val="0"/>
              <w:spacing w:line="360" w:lineRule="auto"/>
              <w:jc w:val="center"/>
              <w:rPr>
                <w:b/>
                <w:bCs/>
                <w:sz w:val="24"/>
                <w:szCs w:val="28"/>
              </w:rPr>
            </w:pPr>
            <w:r w:rsidRPr="00F530F4">
              <w:rPr>
                <w:b/>
                <w:bCs/>
                <w:sz w:val="24"/>
                <w:szCs w:val="28"/>
              </w:rPr>
              <w:t>指标类型</w:t>
            </w:r>
          </w:p>
        </w:tc>
        <w:tc>
          <w:tcPr>
            <w:tcW w:w="3144" w:type="pct"/>
            <w:tcBorders>
              <w:tl2br w:val="nil"/>
              <w:tr2bl w:val="nil"/>
            </w:tcBorders>
            <w:shd w:val="clear" w:color="auto" w:fill="FFFFFF"/>
            <w:vAlign w:val="center"/>
          </w:tcPr>
          <w:p w:rsidR="006C2E21" w:rsidRPr="00F530F4" w:rsidRDefault="006C2E21" w:rsidP="00305C18">
            <w:pPr>
              <w:widowControl w:val="0"/>
              <w:spacing w:line="360" w:lineRule="auto"/>
              <w:jc w:val="center"/>
              <w:rPr>
                <w:b/>
                <w:bCs/>
                <w:sz w:val="24"/>
                <w:szCs w:val="28"/>
              </w:rPr>
            </w:pPr>
            <w:r w:rsidRPr="00F530F4">
              <w:rPr>
                <w:b/>
                <w:bCs/>
                <w:sz w:val="24"/>
                <w:szCs w:val="28"/>
              </w:rPr>
              <w:t>指标名称</w:t>
            </w:r>
          </w:p>
        </w:tc>
        <w:tc>
          <w:tcPr>
            <w:tcW w:w="679" w:type="pct"/>
            <w:tcBorders>
              <w:tl2br w:val="nil"/>
              <w:tr2bl w:val="nil"/>
            </w:tcBorders>
            <w:shd w:val="clear" w:color="auto" w:fill="FFFFFF"/>
            <w:vAlign w:val="center"/>
          </w:tcPr>
          <w:p w:rsidR="006C2E21" w:rsidRPr="00F530F4" w:rsidRDefault="006C2E21" w:rsidP="00305C18">
            <w:pPr>
              <w:widowControl w:val="0"/>
              <w:spacing w:line="360" w:lineRule="auto"/>
              <w:jc w:val="center"/>
              <w:rPr>
                <w:b/>
                <w:bCs/>
                <w:sz w:val="24"/>
                <w:szCs w:val="28"/>
              </w:rPr>
            </w:pPr>
            <w:r w:rsidRPr="00F530F4">
              <w:rPr>
                <w:b/>
                <w:bCs/>
                <w:sz w:val="24"/>
                <w:szCs w:val="28"/>
              </w:rPr>
              <w:t>指标要求</w:t>
            </w:r>
          </w:p>
        </w:tc>
      </w:tr>
      <w:tr w:rsidR="006C2E21" w:rsidRPr="00F530F4" w:rsidTr="00305C18">
        <w:trPr>
          <w:trHeight w:val="90"/>
          <w:jc w:val="center"/>
        </w:trPr>
        <w:tc>
          <w:tcPr>
            <w:tcW w:w="1177" w:type="pct"/>
            <w:vMerge w:val="restar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F530F4">
              <w:rPr>
                <w:sz w:val="24"/>
                <w:szCs w:val="28"/>
              </w:rPr>
              <w:t>主体结构</w:t>
            </w:r>
          </w:p>
        </w:tc>
        <w:tc>
          <w:tcPr>
            <w:tcW w:w="3144"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F530F4">
              <w:rPr>
                <w:sz w:val="24"/>
                <w:szCs w:val="28"/>
              </w:rPr>
              <w:t>柱、支撑、承重墙、延性墙板等竖向构件比例（</w:t>
            </w:r>
            <w:r w:rsidRPr="00F530F4">
              <w:rPr>
                <w:sz w:val="24"/>
                <w:szCs w:val="28"/>
              </w:rPr>
              <w:t>%</w:t>
            </w:r>
            <w:r w:rsidRPr="00F530F4">
              <w:rPr>
                <w:sz w:val="24"/>
                <w:szCs w:val="28"/>
              </w:rPr>
              <w:t>）</w:t>
            </w:r>
          </w:p>
        </w:tc>
        <w:tc>
          <w:tcPr>
            <w:tcW w:w="679"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9E22D3">
              <w:rPr>
                <w:rFonts w:asciiTheme="minorEastAsia" w:eastAsiaTheme="minorEastAsia" w:hAnsiTheme="minorEastAsia"/>
                <w:sz w:val="24"/>
                <w:szCs w:val="28"/>
              </w:rPr>
              <w:t>≥</w:t>
            </w:r>
            <w:r w:rsidRPr="00F530F4">
              <w:rPr>
                <w:sz w:val="24"/>
                <w:szCs w:val="28"/>
              </w:rPr>
              <w:t>35%</w:t>
            </w:r>
          </w:p>
        </w:tc>
      </w:tr>
      <w:tr w:rsidR="006C2E21" w:rsidRPr="00F530F4" w:rsidTr="00305C18">
        <w:trPr>
          <w:trHeight w:val="454"/>
          <w:jc w:val="center"/>
        </w:trPr>
        <w:tc>
          <w:tcPr>
            <w:tcW w:w="1177" w:type="pct"/>
            <w:vMerge/>
            <w:tcBorders>
              <w:tl2br w:val="nil"/>
              <w:tr2bl w:val="nil"/>
            </w:tcBorders>
            <w:shd w:val="clear" w:color="auto" w:fill="FFFFFF"/>
            <w:vAlign w:val="center"/>
          </w:tcPr>
          <w:p w:rsidR="006C2E21" w:rsidRPr="00F530F4" w:rsidRDefault="006C2E21" w:rsidP="00305C18">
            <w:pPr>
              <w:pStyle w:val="af4"/>
              <w:widowControl w:val="0"/>
              <w:rPr>
                <w:sz w:val="24"/>
                <w:szCs w:val="28"/>
              </w:rPr>
            </w:pPr>
          </w:p>
        </w:tc>
        <w:tc>
          <w:tcPr>
            <w:tcW w:w="3144"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F530F4">
              <w:rPr>
                <w:sz w:val="24"/>
                <w:szCs w:val="28"/>
              </w:rPr>
              <w:t>梁、板、楼梯、阳台、空调板等构件比例（</w:t>
            </w:r>
            <w:r w:rsidRPr="00F530F4">
              <w:rPr>
                <w:sz w:val="24"/>
                <w:szCs w:val="28"/>
              </w:rPr>
              <w:t>%</w:t>
            </w:r>
            <w:r w:rsidRPr="00F530F4">
              <w:rPr>
                <w:sz w:val="24"/>
                <w:szCs w:val="28"/>
              </w:rPr>
              <w:t>）</w:t>
            </w:r>
          </w:p>
        </w:tc>
        <w:tc>
          <w:tcPr>
            <w:tcW w:w="679"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9E22D3">
              <w:rPr>
                <w:rFonts w:asciiTheme="minorEastAsia" w:eastAsiaTheme="minorEastAsia" w:hAnsiTheme="minorEastAsia"/>
                <w:sz w:val="24"/>
                <w:szCs w:val="28"/>
              </w:rPr>
              <w:t>≥</w:t>
            </w:r>
            <w:r w:rsidRPr="00F530F4">
              <w:rPr>
                <w:sz w:val="24"/>
                <w:szCs w:val="28"/>
              </w:rPr>
              <w:t>70%</w:t>
            </w:r>
          </w:p>
        </w:tc>
      </w:tr>
      <w:tr w:rsidR="006C2E21" w:rsidRPr="00F530F4" w:rsidTr="00305C18">
        <w:trPr>
          <w:trHeight w:val="454"/>
          <w:jc w:val="center"/>
        </w:trPr>
        <w:tc>
          <w:tcPr>
            <w:tcW w:w="1177" w:type="pct"/>
            <w:vMerge w:val="restar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F530F4">
              <w:rPr>
                <w:sz w:val="24"/>
                <w:szCs w:val="28"/>
              </w:rPr>
              <w:t>围护墙和内隔墙</w:t>
            </w:r>
          </w:p>
        </w:tc>
        <w:tc>
          <w:tcPr>
            <w:tcW w:w="3144"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F530F4">
              <w:rPr>
                <w:sz w:val="24"/>
                <w:szCs w:val="28"/>
              </w:rPr>
              <w:t>非承重</w:t>
            </w:r>
            <w:proofErr w:type="gramStart"/>
            <w:r w:rsidRPr="00F530F4">
              <w:rPr>
                <w:sz w:val="24"/>
                <w:szCs w:val="28"/>
              </w:rPr>
              <w:t>围护墙非砌筑</w:t>
            </w:r>
            <w:proofErr w:type="gramEnd"/>
            <w:r w:rsidRPr="00F530F4">
              <w:rPr>
                <w:sz w:val="24"/>
                <w:szCs w:val="28"/>
              </w:rPr>
              <w:t>比例（</w:t>
            </w:r>
            <w:r w:rsidRPr="00F530F4">
              <w:rPr>
                <w:sz w:val="24"/>
                <w:szCs w:val="28"/>
              </w:rPr>
              <w:t>%</w:t>
            </w:r>
            <w:r w:rsidRPr="00F530F4">
              <w:rPr>
                <w:sz w:val="24"/>
                <w:szCs w:val="28"/>
              </w:rPr>
              <w:t>）</w:t>
            </w:r>
          </w:p>
        </w:tc>
        <w:tc>
          <w:tcPr>
            <w:tcW w:w="679"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9E22D3">
              <w:rPr>
                <w:rFonts w:asciiTheme="minorEastAsia" w:eastAsiaTheme="minorEastAsia" w:hAnsiTheme="minorEastAsia"/>
                <w:sz w:val="24"/>
                <w:szCs w:val="28"/>
              </w:rPr>
              <w:t>≥</w:t>
            </w:r>
            <w:r w:rsidRPr="00F530F4">
              <w:rPr>
                <w:sz w:val="24"/>
                <w:szCs w:val="28"/>
              </w:rPr>
              <w:t>80%</w:t>
            </w:r>
          </w:p>
        </w:tc>
      </w:tr>
      <w:tr w:rsidR="006C2E21" w:rsidRPr="00F530F4" w:rsidTr="00305C18">
        <w:trPr>
          <w:trHeight w:val="454"/>
          <w:jc w:val="center"/>
        </w:trPr>
        <w:tc>
          <w:tcPr>
            <w:tcW w:w="1177" w:type="pct"/>
            <w:vMerge/>
            <w:tcBorders>
              <w:tl2br w:val="nil"/>
              <w:tr2bl w:val="nil"/>
            </w:tcBorders>
            <w:shd w:val="clear" w:color="auto" w:fill="FFFFFF"/>
            <w:vAlign w:val="center"/>
          </w:tcPr>
          <w:p w:rsidR="006C2E21" w:rsidRPr="00F530F4" w:rsidRDefault="006C2E21" w:rsidP="00305C18">
            <w:pPr>
              <w:pStyle w:val="af4"/>
              <w:widowControl w:val="0"/>
              <w:rPr>
                <w:sz w:val="24"/>
                <w:szCs w:val="28"/>
              </w:rPr>
            </w:pPr>
          </w:p>
        </w:tc>
        <w:tc>
          <w:tcPr>
            <w:tcW w:w="3144"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F530F4">
              <w:rPr>
                <w:sz w:val="24"/>
                <w:szCs w:val="28"/>
              </w:rPr>
              <w:t>围护墙与保温、隔热、装饰一体化比例（</w:t>
            </w:r>
            <w:r w:rsidRPr="00F530F4">
              <w:rPr>
                <w:sz w:val="24"/>
                <w:szCs w:val="28"/>
              </w:rPr>
              <w:t>%</w:t>
            </w:r>
            <w:r w:rsidRPr="00F530F4">
              <w:rPr>
                <w:sz w:val="24"/>
                <w:szCs w:val="28"/>
              </w:rPr>
              <w:t>）</w:t>
            </w:r>
          </w:p>
        </w:tc>
        <w:tc>
          <w:tcPr>
            <w:tcW w:w="679"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9E22D3">
              <w:rPr>
                <w:rFonts w:asciiTheme="minorEastAsia" w:eastAsiaTheme="minorEastAsia" w:hAnsiTheme="minorEastAsia"/>
                <w:sz w:val="24"/>
                <w:szCs w:val="28"/>
              </w:rPr>
              <w:t>≥</w:t>
            </w:r>
            <w:r w:rsidRPr="00F530F4">
              <w:rPr>
                <w:sz w:val="24"/>
                <w:szCs w:val="28"/>
              </w:rPr>
              <w:t>50%</w:t>
            </w:r>
          </w:p>
        </w:tc>
      </w:tr>
      <w:tr w:rsidR="006C2E21" w:rsidRPr="00F530F4" w:rsidTr="00305C18">
        <w:trPr>
          <w:trHeight w:val="454"/>
          <w:jc w:val="center"/>
        </w:trPr>
        <w:tc>
          <w:tcPr>
            <w:tcW w:w="1177" w:type="pct"/>
            <w:vMerge/>
            <w:tcBorders>
              <w:tl2br w:val="nil"/>
              <w:tr2bl w:val="nil"/>
            </w:tcBorders>
            <w:shd w:val="clear" w:color="auto" w:fill="FFFFFF"/>
            <w:vAlign w:val="center"/>
          </w:tcPr>
          <w:p w:rsidR="006C2E21" w:rsidRPr="00F530F4" w:rsidRDefault="006C2E21" w:rsidP="00305C18">
            <w:pPr>
              <w:pStyle w:val="af4"/>
              <w:widowControl w:val="0"/>
              <w:rPr>
                <w:sz w:val="24"/>
                <w:szCs w:val="28"/>
              </w:rPr>
            </w:pPr>
          </w:p>
        </w:tc>
        <w:tc>
          <w:tcPr>
            <w:tcW w:w="3144"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F530F4">
              <w:rPr>
                <w:sz w:val="24"/>
                <w:szCs w:val="28"/>
              </w:rPr>
              <w:t>内</w:t>
            </w:r>
            <w:proofErr w:type="gramStart"/>
            <w:r w:rsidRPr="00F530F4">
              <w:rPr>
                <w:sz w:val="24"/>
                <w:szCs w:val="28"/>
              </w:rPr>
              <w:t>隔墙非</w:t>
            </w:r>
            <w:proofErr w:type="gramEnd"/>
            <w:r w:rsidRPr="00F530F4">
              <w:rPr>
                <w:sz w:val="24"/>
                <w:szCs w:val="28"/>
              </w:rPr>
              <w:t>砌筑比例（</w:t>
            </w:r>
            <w:r w:rsidRPr="00F530F4">
              <w:rPr>
                <w:sz w:val="24"/>
                <w:szCs w:val="28"/>
              </w:rPr>
              <w:t>%</w:t>
            </w:r>
            <w:r w:rsidRPr="00F530F4">
              <w:rPr>
                <w:sz w:val="24"/>
                <w:szCs w:val="28"/>
              </w:rPr>
              <w:t>）</w:t>
            </w:r>
          </w:p>
        </w:tc>
        <w:tc>
          <w:tcPr>
            <w:tcW w:w="679"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9E22D3">
              <w:rPr>
                <w:rFonts w:asciiTheme="minorEastAsia" w:eastAsiaTheme="minorEastAsia" w:hAnsiTheme="minorEastAsia"/>
                <w:sz w:val="24"/>
                <w:szCs w:val="28"/>
              </w:rPr>
              <w:t>≥</w:t>
            </w:r>
            <w:r w:rsidRPr="00F530F4">
              <w:rPr>
                <w:sz w:val="24"/>
                <w:szCs w:val="28"/>
              </w:rPr>
              <w:t>50%</w:t>
            </w:r>
          </w:p>
        </w:tc>
      </w:tr>
      <w:tr w:rsidR="006C2E21" w:rsidRPr="00F530F4" w:rsidTr="00305C18">
        <w:trPr>
          <w:trHeight w:val="454"/>
          <w:jc w:val="center"/>
        </w:trPr>
        <w:tc>
          <w:tcPr>
            <w:tcW w:w="1177" w:type="pct"/>
            <w:vMerge/>
            <w:tcBorders>
              <w:tl2br w:val="nil"/>
              <w:tr2bl w:val="nil"/>
            </w:tcBorders>
            <w:shd w:val="clear" w:color="auto" w:fill="FFFFFF"/>
            <w:vAlign w:val="center"/>
          </w:tcPr>
          <w:p w:rsidR="006C2E21" w:rsidRPr="00F530F4" w:rsidRDefault="006C2E21" w:rsidP="00305C18">
            <w:pPr>
              <w:pStyle w:val="af4"/>
              <w:widowControl w:val="0"/>
              <w:rPr>
                <w:sz w:val="24"/>
                <w:szCs w:val="28"/>
              </w:rPr>
            </w:pPr>
          </w:p>
        </w:tc>
        <w:tc>
          <w:tcPr>
            <w:tcW w:w="3144"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F530F4">
              <w:rPr>
                <w:sz w:val="24"/>
                <w:szCs w:val="28"/>
              </w:rPr>
              <w:t>内隔墙与管线、装修一体化比例（</w:t>
            </w:r>
            <w:r w:rsidRPr="00F530F4">
              <w:rPr>
                <w:sz w:val="24"/>
                <w:szCs w:val="28"/>
              </w:rPr>
              <w:t>%</w:t>
            </w:r>
            <w:r w:rsidRPr="00F530F4">
              <w:rPr>
                <w:sz w:val="24"/>
                <w:szCs w:val="28"/>
              </w:rPr>
              <w:t>）</w:t>
            </w:r>
          </w:p>
        </w:tc>
        <w:tc>
          <w:tcPr>
            <w:tcW w:w="679"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9E22D3">
              <w:rPr>
                <w:rFonts w:asciiTheme="minorEastAsia" w:eastAsiaTheme="minorEastAsia" w:hAnsiTheme="minorEastAsia"/>
                <w:sz w:val="24"/>
                <w:szCs w:val="28"/>
              </w:rPr>
              <w:t>≥</w:t>
            </w:r>
            <w:r w:rsidRPr="00F530F4">
              <w:rPr>
                <w:sz w:val="24"/>
                <w:szCs w:val="28"/>
              </w:rPr>
              <w:t>50%</w:t>
            </w:r>
          </w:p>
        </w:tc>
      </w:tr>
      <w:tr w:rsidR="006C2E21" w:rsidRPr="00F530F4" w:rsidTr="00305C18">
        <w:trPr>
          <w:trHeight w:val="454"/>
          <w:jc w:val="center"/>
        </w:trPr>
        <w:tc>
          <w:tcPr>
            <w:tcW w:w="1177"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F530F4">
              <w:rPr>
                <w:sz w:val="24"/>
                <w:szCs w:val="28"/>
              </w:rPr>
              <w:t>装修和设备管线</w:t>
            </w:r>
          </w:p>
        </w:tc>
        <w:tc>
          <w:tcPr>
            <w:tcW w:w="3144"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F530F4">
              <w:rPr>
                <w:sz w:val="24"/>
                <w:szCs w:val="28"/>
              </w:rPr>
              <w:t>全装修比例（</w:t>
            </w:r>
            <w:r w:rsidRPr="00F530F4">
              <w:rPr>
                <w:sz w:val="24"/>
                <w:szCs w:val="28"/>
              </w:rPr>
              <w:t>%</w:t>
            </w:r>
            <w:r w:rsidRPr="00F530F4">
              <w:rPr>
                <w:sz w:val="24"/>
                <w:szCs w:val="28"/>
              </w:rPr>
              <w:t>）</w:t>
            </w:r>
          </w:p>
        </w:tc>
        <w:tc>
          <w:tcPr>
            <w:tcW w:w="679" w:type="pct"/>
            <w:tcBorders>
              <w:tl2br w:val="nil"/>
              <w:tr2bl w:val="nil"/>
            </w:tcBorders>
            <w:shd w:val="clear" w:color="auto" w:fill="FFFFFF"/>
            <w:vAlign w:val="center"/>
          </w:tcPr>
          <w:p w:rsidR="006C2E21" w:rsidRPr="00F530F4" w:rsidRDefault="006C2E21" w:rsidP="00305C18">
            <w:pPr>
              <w:pStyle w:val="af4"/>
              <w:widowControl w:val="0"/>
              <w:rPr>
                <w:sz w:val="24"/>
                <w:szCs w:val="28"/>
              </w:rPr>
            </w:pPr>
            <w:r w:rsidRPr="00F530F4">
              <w:rPr>
                <w:sz w:val="24"/>
                <w:szCs w:val="28"/>
              </w:rPr>
              <w:t>全装修</w:t>
            </w:r>
          </w:p>
        </w:tc>
      </w:tr>
    </w:tbl>
    <w:p w:rsidR="00D974AF" w:rsidRPr="00E54FEA" w:rsidRDefault="00D974AF" w:rsidP="00D974AF">
      <w:pPr>
        <w:widowControl w:val="0"/>
        <w:spacing w:line="360" w:lineRule="auto"/>
        <w:ind w:firstLine="420"/>
        <w:jc w:val="both"/>
        <w:rPr>
          <w:szCs w:val="28"/>
        </w:rPr>
      </w:pPr>
      <w:bookmarkStart w:id="393" w:name="_Toc29275"/>
      <w:bookmarkStart w:id="394" w:name="_Toc58329724"/>
      <w:bookmarkStart w:id="395" w:name="_Toc58334799"/>
      <w:bookmarkStart w:id="396" w:name="_Toc58335730"/>
      <w:bookmarkEnd w:id="378"/>
      <w:bookmarkEnd w:id="379"/>
      <w:bookmarkEnd w:id="380"/>
      <w:bookmarkEnd w:id="381"/>
      <w:bookmarkEnd w:id="382"/>
      <w:bookmarkEnd w:id="383"/>
      <w:bookmarkEnd w:id="384"/>
      <w:bookmarkEnd w:id="385"/>
      <w:bookmarkEnd w:id="386"/>
      <w:bookmarkEnd w:id="387"/>
      <w:r w:rsidRPr="00E54FEA">
        <w:rPr>
          <w:szCs w:val="28"/>
        </w:rPr>
        <w:t>应加大施工组织管理力度。施工企业应具备相应的装配化技术标准、施工</w:t>
      </w:r>
      <w:proofErr w:type="gramStart"/>
      <w:r w:rsidRPr="00E54FEA">
        <w:rPr>
          <w:szCs w:val="28"/>
        </w:rPr>
        <w:t>工</w:t>
      </w:r>
      <w:proofErr w:type="gramEnd"/>
      <w:r w:rsidRPr="00E54FEA">
        <w:rPr>
          <w:szCs w:val="28"/>
        </w:rPr>
        <w:t>法以及专业化的施工队伍，制定专项施工方案。项目应采用机械化施工操作，采用建筑信息模型（</w:t>
      </w:r>
      <w:r w:rsidRPr="00E54FEA">
        <w:rPr>
          <w:szCs w:val="28"/>
        </w:rPr>
        <w:t>BIM</w:t>
      </w:r>
      <w:r w:rsidRPr="00E54FEA">
        <w:rPr>
          <w:szCs w:val="28"/>
        </w:rPr>
        <w:t>）技术对全过程和关键工艺进行信息化模拟。施工中采用的新技术、新工艺、新材料、新设备，应按有关规定进</w:t>
      </w:r>
      <w:r w:rsidRPr="00E54FEA">
        <w:rPr>
          <w:szCs w:val="28"/>
        </w:rPr>
        <w:lastRenderedPageBreak/>
        <w:t>行评审、备案，符合国家和省部的相关要求，并保证系统性、经济型和适用性。建立健全安全管理保障体系和管理制度，使各类检测检验能符合设计和各类标准的要求。相关记录、资料和文件应齐全、翔实、可靠。</w:t>
      </w:r>
    </w:p>
    <w:p w:rsidR="006C2E21" w:rsidRPr="00D63926" w:rsidRDefault="006C2E21" w:rsidP="006C2E21">
      <w:pPr>
        <w:pStyle w:val="3"/>
        <w:keepNext w:val="0"/>
        <w:keepLines w:val="0"/>
        <w:widowControl w:val="0"/>
        <w:numPr>
          <w:ilvl w:val="0"/>
          <w:numId w:val="0"/>
        </w:numPr>
        <w:adjustRightInd w:val="0"/>
        <w:ind w:right="140" w:firstLineChars="200" w:firstLine="562"/>
        <w:textAlignment w:val="baseline"/>
        <w:rPr>
          <w:rFonts w:eastAsia="宋体"/>
        </w:rPr>
      </w:pPr>
      <w:bookmarkStart w:id="397" w:name="_Toc71359391"/>
      <w:r w:rsidRPr="00D63926">
        <w:rPr>
          <w:rFonts w:eastAsia="宋体"/>
        </w:rPr>
        <w:t>5</w:t>
      </w:r>
      <w:r w:rsidRPr="00D63926">
        <w:rPr>
          <w:rFonts w:eastAsia="宋体" w:hint="eastAsia"/>
        </w:rPr>
        <w:t>.</w:t>
      </w:r>
      <w:r w:rsidRPr="00D63926">
        <w:rPr>
          <w:rFonts w:eastAsia="宋体"/>
        </w:rPr>
        <w:t>4.</w:t>
      </w:r>
      <w:r>
        <w:rPr>
          <w:rFonts w:eastAsia="宋体"/>
        </w:rPr>
        <w:t>4</w:t>
      </w:r>
      <w:r w:rsidRPr="00D63926">
        <w:rPr>
          <w:rFonts w:eastAsia="宋体"/>
        </w:rPr>
        <w:t xml:space="preserve"> </w:t>
      </w:r>
      <w:r w:rsidRPr="00D63926">
        <w:rPr>
          <w:rFonts w:eastAsia="宋体"/>
        </w:rPr>
        <w:t>既有建筑绿色改造</w:t>
      </w:r>
      <w:bookmarkEnd w:id="393"/>
      <w:r w:rsidRPr="00D63926">
        <w:rPr>
          <w:rFonts w:eastAsia="宋体" w:hint="eastAsia"/>
        </w:rPr>
        <w:t>技术要点</w:t>
      </w:r>
      <w:bookmarkEnd w:id="394"/>
      <w:bookmarkEnd w:id="395"/>
      <w:bookmarkEnd w:id="396"/>
      <w:bookmarkEnd w:id="397"/>
    </w:p>
    <w:p w:rsidR="006C2E21" w:rsidRPr="005F0FF4" w:rsidRDefault="006C2E21" w:rsidP="006C2E21">
      <w:pPr>
        <w:pStyle w:val="22"/>
        <w:widowControl w:val="0"/>
        <w:ind w:firstLine="562"/>
        <w:rPr>
          <w:b/>
          <w:szCs w:val="28"/>
        </w:rPr>
      </w:pPr>
      <w:r w:rsidRPr="005F0FF4">
        <w:rPr>
          <w:rFonts w:hint="eastAsia"/>
          <w:b/>
          <w:szCs w:val="28"/>
        </w:rPr>
        <w:t>一</w:t>
      </w:r>
      <w:r>
        <w:rPr>
          <w:rFonts w:hint="eastAsia"/>
          <w:b/>
          <w:szCs w:val="28"/>
        </w:rPr>
        <w:t>、</w:t>
      </w:r>
      <w:r w:rsidRPr="005F0FF4">
        <w:rPr>
          <w:rFonts w:hint="eastAsia"/>
          <w:b/>
          <w:szCs w:val="28"/>
        </w:rPr>
        <w:t>规划与建筑</w:t>
      </w:r>
    </w:p>
    <w:p w:rsidR="006C2E21" w:rsidRDefault="006C2E21" w:rsidP="006C2E21">
      <w:pPr>
        <w:widowControl w:val="0"/>
        <w:spacing w:line="360" w:lineRule="auto"/>
        <w:ind w:firstLine="560"/>
        <w:jc w:val="both"/>
        <w:rPr>
          <w:szCs w:val="28"/>
        </w:rPr>
      </w:pPr>
      <w:r w:rsidRPr="005F0FF4">
        <w:rPr>
          <w:rFonts w:hint="eastAsia"/>
          <w:szCs w:val="28"/>
        </w:rPr>
        <w:t>提高场地的安全性和稳定性，采取有效的改造措施保证场地抵御自然灾害或次生灾害的能力。</w:t>
      </w:r>
    </w:p>
    <w:p w:rsidR="006C2E21" w:rsidRPr="005F0FF4" w:rsidRDefault="006C2E21" w:rsidP="006C2E21">
      <w:pPr>
        <w:widowControl w:val="0"/>
        <w:spacing w:line="360" w:lineRule="auto"/>
        <w:ind w:firstLine="560"/>
        <w:jc w:val="both"/>
        <w:rPr>
          <w:szCs w:val="28"/>
        </w:rPr>
      </w:pPr>
      <w:r w:rsidRPr="005F0FF4">
        <w:rPr>
          <w:rFonts w:hint="eastAsia"/>
          <w:szCs w:val="28"/>
        </w:rPr>
        <w:t>优化场地内交通布局、周边生态环境及停车设施，通过对场地进行合理的绿化改造及透水铺装改造等方式改善场地微气候。</w:t>
      </w:r>
    </w:p>
    <w:p w:rsidR="006C2E21" w:rsidRPr="005F0FF4" w:rsidRDefault="006C2E21" w:rsidP="006C2E21">
      <w:pPr>
        <w:widowControl w:val="0"/>
        <w:spacing w:line="360" w:lineRule="auto"/>
        <w:ind w:firstLine="560"/>
        <w:jc w:val="both"/>
        <w:rPr>
          <w:szCs w:val="28"/>
        </w:rPr>
      </w:pPr>
      <w:r w:rsidRPr="005F0FF4">
        <w:rPr>
          <w:rFonts w:hint="eastAsia"/>
          <w:szCs w:val="28"/>
        </w:rPr>
        <w:t>对建筑本身的功能和围护结构热工性能进行优化。优化室内建筑功能及交通流线，提高建筑的保温隔热性能，降低暖通空调能耗。</w:t>
      </w:r>
    </w:p>
    <w:p w:rsidR="006C2E21" w:rsidRPr="005F0FF4" w:rsidRDefault="006C2E21" w:rsidP="006C2E21">
      <w:pPr>
        <w:widowControl w:val="0"/>
        <w:spacing w:line="360" w:lineRule="auto"/>
        <w:ind w:firstLine="560"/>
        <w:jc w:val="both"/>
        <w:rPr>
          <w:szCs w:val="28"/>
        </w:rPr>
      </w:pPr>
      <w:r w:rsidRPr="005F0FF4">
        <w:rPr>
          <w:rFonts w:hint="eastAsia"/>
          <w:szCs w:val="28"/>
        </w:rPr>
        <w:t>对建筑的声、光、风、热环境进行优化。采用隔声降噪措施改善</w:t>
      </w:r>
      <w:proofErr w:type="gramStart"/>
      <w:r w:rsidRPr="005F0FF4">
        <w:rPr>
          <w:rFonts w:hint="eastAsia"/>
          <w:szCs w:val="28"/>
        </w:rPr>
        <w:t>建筑声</w:t>
      </w:r>
      <w:proofErr w:type="gramEnd"/>
      <w:r w:rsidRPr="005F0FF4">
        <w:rPr>
          <w:rFonts w:hint="eastAsia"/>
          <w:szCs w:val="28"/>
        </w:rPr>
        <w:t>环境，减少光污染改善室外光环境，增加自然采光及自然通风改善室内热环境。</w:t>
      </w:r>
    </w:p>
    <w:p w:rsidR="006C2E21" w:rsidRPr="005F0FF4" w:rsidRDefault="006C2E21" w:rsidP="006C2E21">
      <w:pPr>
        <w:pStyle w:val="22"/>
        <w:widowControl w:val="0"/>
        <w:ind w:firstLine="562"/>
        <w:rPr>
          <w:b/>
          <w:szCs w:val="28"/>
        </w:rPr>
      </w:pPr>
      <w:r w:rsidRPr="005F0FF4">
        <w:rPr>
          <w:rFonts w:hint="eastAsia"/>
          <w:b/>
          <w:szCs w:val="28"/>
        </w:rPr>
        <w:t>二</w:t>
      </w:r>
      <w:r>
        <w:rPr>
          <w:rFonts w:hint="eastAsia"/>
          <w:b/>
          <w:szCs w:val="28"/>
        </w:rPr>
        <w:t>、</w:t>
      </w:r>
      <w:r w:rsidRPr="005F0FF4">
        <w:rPr>
          <w:rFonts w:hint="eastAsia"/>
          <w:b/>
          <w:szCs w:val="28"/>
        </w:rPr>
        <w:t>结构与材料</w:t>
      </w:r>
    </w:p>
    <w:p w:rsidR="006C2E21" w:rsidRPr="005F0FF4" w:rsidRDefault="006C2E21" w:rsidP="006C2E21">
      <w:pPr>
        <w:widowControl w:val="0"/>
        <w:spacing w:line="360" w:lineRule="auto"/>
        <w:ind w:firstLine="560"/>
        <w:jc w:val="both"/>
        <w:rPr>
          <w:szCs w:val="28"/>
        </w:rPr>
      </w:pPr>
      <w:r w:rsidRPr="005F0FF4">
        <w:rPr>
          <w:rFonts w:hint="eastAsia"/>
          <w:szCs w:val="28"/>
        </w:rPr>
        <w:t>既有建筑绿色改造应确保建筑结构及非结构构件的安全性和可靠性，有效提高建筑的结构的抗震性和耐久性，注重提高结构的整体性能，土建工程和装修工程宜采用一体化设计。改造过程中充分利用原结构构件，利用率不应小于</w:t>
      </w:r>
      <w:r w:rsidRPr="005F0FF4">
        <w:rPr>
          <w:szCs w:val="28"/>
        </w:rPr>
        <w:t>70%</w:t>
      </w:r>
      <w:r w:rsidRPr="005F0FF4">
        <w:rPr>
          <w:rFonts w:hint="eastAsia"/>
          <w:szCs w:val="28"/>
        </w:rPr>
        <w:t>。</w:t>
      </w:r>
    </w:p>
    <w:p w:rsidR="006C2E21" w:rsidRPr="005F0FF4" w:rsidRDefault="006C2E21" w:rsidP="006C2E21">
      <w:pPr>
        <w:widowControl w:val="0"/>
        <w:spacing w:line="360" w:lineRule="auto"/>
        <w:ind w:firstLine="560"/>
        <w:jc w:val="both"/>
        <w:rPr>
          <w:szCs w:val="28"/>
        </w:rPr>
      </w:pPr>
      <w:r w:rsidRPr="005F0FF4">
        <w:rPr>
          <w:rFonts w:hint="eastAsia"/>
          <w:szCs w:val="28"/>
        </w:rPr>
        <w:t>材料选用方面，应兼顾环保性和耐久性，新增结构构件应合</w:t>
      </w:r>
      <w:proofErr w:type="gramStart"/>
      <w:r w:rsidRPr="005F0FF4">
        <w:rPr>
          <w:rFonts w:hint="eastAsia"/>
          <w:szCs w:val="28"/>
        </w:rPr>
        <w:t>理采用</w:t>
      </w:r>
      <w:proofErr w:type="gramEnd"/>
      <w:r w:rsidRPr="005F0FF4">
        <w:rPr>
          <w:rFonts w:hint="eastAsia"/>
          <w:szCs w:val="28"/>
        </w:rPr>
        <w:t>高</w:t>
      </w:r>
      <w:r w:rsidRPr="005F0FF4">
        <w:rPr>
          <w:rFonts w:hint="eastAsia"/>
          <w:szCs w:val="28"/>
        </w:rPr>
        <w:lastRenderedPageBreak/>
        <w:t>强建筑结构材料，合理采用预拌混凝土和预拌砂浆。</w:t>
      </w:r>
    </w:p>
    <w:p w:rsidR="006C2E21" w:rsidRPr="005F0FF4" w:rsidRDefault="006C2E21" w:rsidP="006C2E21">
      <w:pPr>
        <w:pStyle w:val="22"/>
        <w:widowControl w:val="0"/>
        <w:ind w:firstLine="562"/>
        <w:rPr>
          <w:b/>
          <w:szCs w:val="28"/>
        </w:rPr>
      </w:pPr>
      <w:r w:rsidRPr="005F0FF4">
        <w:rPr>
          <w:rFonts w:hint="eastAsia"/>
          <w:b/>
          <w:szCs w:val="28"/>
        </w:rPr>
        <w:t>三</w:t>
      </w:r>
      <w:r>
        <w:rPr>
          <w:rFonts w:hint="eastAsia"/>
          <w:b/>
          <w:szCs w:val="28"/>
        </w:rPr>
        <w:t>、</w:t>
      </w:r>
      <w:r w:rsidRPr="005F0FF4">
        <w:rPr>
          <w:rFonts w:hint="eastAsia"/>
          <w:b/>
          <w:szCs w:val="28"/>
        </w:rPr>
        <w:t>暖通空调</w:t>
      </w:r>
    </w:p>
    <w:p w:rsidR="006C2E21" w:rsidRPr="005F0FF4" w:rsidRDefault="006C2E21" w:rsidP="006C2E21">
      <w:pPr>
        <w:widowControl w:val="0"/>
        <w:spacing w:line="360" w:lineRule="auto"/>
        <w:ind w:firstLine="560"/>
        <w:jc w:val="both"/>
        <w:rPr>
          <w:szCs w:val="28"/>
        </w:rPr>
      </w:pPr>
      <w:r w:rsidRPr="005F0FF4">
        <w:rPr>
          <w:rFonts w:hint="eastAsia"/>
          <w:szCs w:val="28"/>
        </w:rPr>
        <w:t>合理提高供暖空调系统的冷热源机组能效，对于集中供暖空调系统有效降低输送能耗。改造过程中对暖通空调系统进行合理分区，对冷热源机组、输送系统和末端装置制定优化控制策略以降低运行能耗，合理增设能耗分项计量系统和能耗管理系统。在保证改造效果的同时还应兼顾经济性，降低改造成本。</w:t>
      </w:r>
    </w:p>
    <w:p w:rsidR="006C2E21" w:rsidRPr="005F0FF4" w:rsidRDefault="006C2E21" w:rsidP="006C2E21">
      <w:pPr>
        <w:widowControl w:val="0"/>
        <w:spacing w:line="360" w:lineRule="auto"/>
        <w:ind w:firstLine="560"/>
        <w:jc w:val="both"/>
        <w:rPr>
          <w:szCs w:val="28"/>
        </w:rPr>
      </w:pPr>
      <w:r w:rsidRPr="005F0FF4">
        <w:rPr>
          <w:rFonts w:hint="eastAsia"/>
          <w:szCs w:val="28"/>
        </w:rPr>
        <w:t>优化室内热湿环境，采取措施降低室内空气主要污染物浓度，提高室内空气品质。</w:t>
      </w:r>
    </w:p>
    <w:p w:rsidR="006C2E21" w:rsidRPr="005F0FF4" w:rsidRDefault="006C2E21" w:rsidP="006C2E21">
      <w:pPr>
        <w:widowControl w:val="0"/>
        <w:spacing w:line="360" w:lineRule="auto"/>
        <w:ind w:firstLine="560"/>
        <w:jc w:val="both"/>
        <w:rPr>
          <w:szCs w:val="28"/>
        </w:rPr>
      </w:pPr>
      <w:r w:rsidRPr="005F0FF4">
        <w:rPr>
          <w:rFonts w:hint="eastAsia"/>
          <w:szCs w:val="28"/>
        </w:rPr>
        <w:t>过渡季和冬季充分利用自然冷源，有条件且技术经济合理时设置余热回收装置，提高能源利用率。合理利用太阳能、地热能等可再生能源提供生活热水、空调冷热量，以达到节能减排的目的。</w:t>
      </w:r>
    </w:p>
    <w:p w:rsidR="006C2E21" w:rsidRPr="005F0FF4" w:rsidRDefault="006C2E21" w:rsidP="006C2E21">
      <w:pPr>
        <w:pStyle w:val="22"/>
        <w:widowControl w:val="0"/>
        <w:ind w:firstLine="562"/>
        <w:rPr>
          <w:b/>
          <w:szCs w:val="28"/>
        </w:rPr>
      </w:pPr>
      <w:r w:rsidRPr="005F0FF4">
        <w:rPr>
          <w:rFonts w:hint="eastAsia"/>
          <w:b/>
          <w:szCs w:val="28"/>
        </w:rPr>
        <w:t>四</w:t>
      </w:r>
      <w:r>
        <w:rPr>
          <w:rFonts w:hint="eastAsia"/>
          <w:b/>
          <w:szCs w:val="28"/>
        </w:rPr>
        <w:t>、</w:t>
      </w:r>
      <w:r w:rsidRPr="005F0FF4">
        <w:rPr>
          <w:rFonts w:hint="eastAsia"/>
          <w:b/>
          <w:szCs w:val="28"/>
        </w:rPr>
        <w:t>给水排水</w:t>
      </w:r>
    </w:p>
    <w:p w:rsidR="006C2E21" w:rsidRPr="005F0FF4" w:rsidRDefault="006C2E21" w:rsidP="006C2E21">
      <w:pPr>
        <w:widowControl w:val="0"/>
        <w:spacing w:line="360" w:lineRule="auto"/>
        <w:ind w:firstLine="560"/>
        <w:jc w:val="both"/>
        <w:rPr>
          <w:szCs w:val="28"/>
        </w:rPr>
      </w:pPr>
      <w:r w:rsidRPr="005F0FF4">
        <w:rPr>
          <w:rFonts w:hint="eastAsia"/>
          <w:szCs w:val="28"/>
        </w:rPr>
        <w:t>给排水系统设置应合理、完善、安全，采取措施有效降低管网漏损，有效提高阀门、设备及管材的性能。合理设置分级计量水表以统计分析各类用途或管理单元的用水量，促进行为节水。对集中热水系统合理设计冷热水管线及设备，达到节能节水的目的。</w:t>
      </w:r>
    </w:p>
    <w:p w:rsidR="006C2E21" w:rsidRPr="005F0FF4" w:rsidRDefault="006C2E21" w:rsidP="006C2E21">
      <w:pPr>
        <w:widowControl w:val="0"/>
        <w:spacing w:line="360" w:lineRule="auto"/>
        <w:ind w:firstLine="560"/>
        <w:jc w:val="both"/>
        <w:rPr>
          <w:szCs w:val="28"/>
        </w:rPr>
      </w:pPr>
      <w:r w:rsidRPr="005F0FF4">
        <w:rPr>
          <w:rFonts w:hint="eastAsia"/>
          <w:szCs w:val="28"/>
        </w:rPr>
        <w:t>提高卫生器具的用水效率等级，卫生器具的替换不应低于国家节水器具</w:t>
      </w:r>
      <w:r w:rsidRPr="005F0FF4">
        <w:rPr>
          <w:szCs w:val="28"/>
        </w:rPr>
        <w:t>2</w:t>
      </w:r>
      <w:r w:rsidRPr="005F0FF4">
        <w:rPr>
          <w:rFonts w:hint="eastAsia"/>
          <w:szCs w:val="28"/>
        </w:rPr>
        <w:t>级的要求。绿化灌溉采用节水灌溉技术，同时还可以采用湿度传感器或根据气候变化的调节控制器。</w:t>
      </w:r>
    </w:p>
    <w:p w:rsidR="006C2E21" w:rsidRPr="005F0FF4" w:rsidRDefault="006C2E21" w:rsidP="006C2E21">
      <w:pPr>
        <w:widowControl w:val="0"/>
        <w:spacing w:line="360" w:lineRule="auto"/>
        <w:ind w:firstLine="560"/>
        <w:jc w:val="both"/>
        <w:rPr>
          <w:szCs w:val="28"/>
        </w:rPr>
      </w:pPr>
      <w:r w:rsidRPr="005F0FF4">
        <w:rPr>
          <w:rFonts w:hint="eastAsia"/>
          <w:szCs w:val="28"/>
        </w:rPr>
        <w:lastRenderedPageBreak/>
        <w:t>合理采用非传统水源用于绿化灌溉、道路及车库地面冲洗、垃圾间冲洗、冲厕、冷却水补水、景观水体用水等。</w:t>
      </w:r>
    </w:p>
    <w:p w:rsidR="006C2E21" w:rsidRDefault="006C2E21" w:rsidP="006C2E21">
      <w:pPr>
        <w:widowControl w:val="0"/>
        <w:spacing w:line="360" w:lineRule="auto"/>
        <w:ind w:firstLine="560"/>
        <w:jc w:val="both"/>
        <w:rPr>
          <w:szCs w:val="28"/>
        </w:rPr>
      </w:pPr>
      <w:r w:rsidRPr="005F0FF4">
        <w:rPr>
          <w:rFonts w:hint="eastAsia"/>
          <w:szCs w:val="28"/>
        </w:rPr>
        <w:t>结合海绵城市的建设要求，统筹利用雨水渗透、净化和收集利用设施。</w:t>
      </w:r>
    </w:p>
    <w:p w:rsidR="006C2E21" w:rsidRPr="005F0FF4" w:rsidRDefault="006C2E21" w:rsidP="006C2E21">
      <w:pPr>
        <w:pStyle w:val="22"/>
        <w:widowControl w:val="0"/>
        <w:ind w:firstLine="562"/>
        <w:jc w:val="both"/>
        <w:rPr>
          <w:b/>
          <w:szCs w:val="28"/>
        </w:rPr>
      </w:pPr>
      <w:r>
        <w:rPr>
          <w:rFonts w:hint="eastAsia"/>
          <w:b/>
          <w:szCs w:val="28"/>
        </w:rPr>
        <w:t>五、</w:t>
      </w:r>
      <w:r w:rsidRPr="005F0FF4">
        <w:rPr>
          <w:rFonts w:hint="eastAsia"/>
          <w:b/>
          <w:szCs w:val="28"/>
        </w:rPr>
        <w:t>电气</w:t>
      </w:r>
    </w:p>
    <w:p w:rsidR="006C2E21" w:rsidRPr="005F0FF4" w:rsidRDefault="006C2E21" w:rsidP="006C2E21">
      <w:pPr>
        <w:widowControl w:val="0"/>
        <w:spacing w:line="360" w:lineRule="auto"/>
        <w:ind w:firstLine="560"/>
        <w:jc w:val="both"/>
        <w:rPr>
          <w:szCs w:val="28"/>
        </w:rPr>
      </w:pPr>
      <w:r w:rsidRPr="005F0FF4">
        <w:rPr>
          <w:rFonts w:hint="eastAsia"/>
          <w:szCs w:val="28"/>
        </w:rPr>
        <w:t>合理提高照明光源、镇流器、配电变压器的能效等级，不应低于国家现行有关能效标准规定的</w:t>
      </w:r>
      <w:r w:rsidRPr="005F0FF4">
        <w:rPr>
          <w:szCs w:val="28"/>
        </w:rPr>
        <w:t>3</w:t>
      </w:r>
      <w:r w:rsidRPr="005F0FF4">
        <w:rPr>
          <w:rFonts w:hint="eastAsia"/>
          <w:szCs w:val="28"/>
        </w:rPr>
        <w:t>级。</w:t>
      </w:r>
    </w:p>
    <w:p w:rsidR="006C2E21" w:rsidRPr="005F0FF4" w:rsidRDefault="006C2E21" w:rsidP="006C2E21">
      <w:pPr>
        <w:widowControl w:val="0"/>
        <w:spacing w:line="360" w:lineRule="auto"/>
        <w:ind w:firstLine="560"/>
        <w:jc w:val="both"/>
        <w:rPr>
          <w:szCs w:val="28"/>
        </w:rPr>
      </w:pPr>
      <w:r w:rsidRPr="005F0FF4">
        <w:rPr>
          <w:rFonts w:hint="eastAsia"/>
          <w:szCs w:val="28"/>
        </w:rPr>
        <w:t>照明质量应满足现行国家标准《建筑照明设计标准》</w:t>
      </w:r>
      <w:r w:rsidRPr="005F0FF4">
        <w:rPr>
          <w:szCs w:val="28"/>
        </w:rPr>
        <w:t>GB 50034</w:t>
      </w:r>
      <w:r w:rsidRPr="005F0FF4">
        <w:rPr>
          <w:rFonts w:hint="eastAsia"/>
          <w:szCs w:val="28"/>
        </w:rPr>
        <w:t>的规定，更换既有灯具应合</w:t>
      </w:r>
      <w:proofErr w:type="gramStart"/>
      <w:r w:rsidRPr="005F0FF4">
        <w:rPr>
          <w:rFonts w:hint="eastAsia"/>
          <w:szCs w:val="28"/>
        </w:rPr>
        <w:t>理采用</w:t>
      </w:r>
      <w:proofErr w:type="gramEnd"/>
      <w:r w:rsidRPr="005F0FF4">
        <w:rPr>
          <w:rFonts w:hint="eastAsia"/>
          <w:szCs w:val="28"/>
        </w:rPr>
        <w:t>效率高、寿命长以及电磁干扰小的光源，应合</w:t>
      </w:r>
      <w:proofErr w:type="gramStart"/>
      <w:r w:rsidRPr="005F0FF4">
        <w:rPr>
          <w:rFonts w:hint="eastAsia"/>
          <w:szCs w:val="28"/>
        </w:rPr>
        <w:t>理设计</w:t>
      </w:r>
      <w:proofErr w:type="gramEnd"/>
      <w:r w:rsidRPr="005F0FF4">
        <w:rPr>
          <w:rFonts w:hint="eastAsia"/>
          <w:szCs w:val="28"/>
        </w:rPr>
        <w:t>主要功能房间的照明功率密度，降低照明能耗。</w:t>
      </w:r>
    </w:p>
    <w:p w:rsidR="006C2E21" w:rsidRPr="005F0FF4" w:rsidRDefault="006C2E21" w:rsidP="006C2E21">
      <w:pPr>
        <w:widowControl w:val="0"/>
        <w:spacing w:line="360" w:lineRule="auto"/>
        <w:ind w:firstLine="560"/>
        <w:jc w:val="both"/>
        <w:rPr>
          <w:szCs w:val="28"/>
        </w:rPr>
      </w:pPr>
      <w:r w:rsidRPr="005F0FF4">
        <w:rPr>
          <w:rFonts w:hint="eastAsia"/>
          <w:szCs w:val="28"/>
        </w:rPr>
        <w:t>合理设置能耗分项计量，对公共区域的照明及电梯系统合理设置节能控制措施。根据建筑功能合理设置智能化系统，提升建筑综合性能。</w:t>
      </w:r>
    </w:p>
    <w:p w:rsidR="006C2E21" w:rsidRPr="005F0FF4" w:rsidRDefault="006C2E21" w:rsidP="006C2E21">
      <w:pPr>
        <w:widowControl w:val="0"/>
        <w:spacing w:line="360" w:lineRule="auto"/>
        <w:ind w:firstLine="560"/>
        <w:jc w:val="both"/>
        <w:rPr>
          <w:szCs w:val="28"/>
        </w:rPr>
      </w:pPr>
      <w:r w:rsidRPr="005F0FF4">
        <w:rPr>
          <w:rFonts w:hint="eastAsia"/>
          <w:szCs w:val="28"/>
        </w:rPr>
        <w:t>合理利用可再生能源提供照明电源，提高能源利用率。</w:t>
      </w:r>
    </w:p>
    <w:p w:rsidR="006C2E21" w:rsidRPr="005F0FF4" w:rsidRDefault="006C2E21" w:rsidP="006C2E21">
      <w:pPr>
        <w:pStyle w:val="22"/>
        <w:widowControl w:val="0"/>
        <w:ind w:firstLine="562"/>
        <w:jc w:val="both"/>
        <w:rPr>
          <w:b/>
          <w:szCs w:val="28"/>
        </w:rPr>
      </w:pPr>
      <w:r>
        <w:rPr>
          <w:rFonts w:hint="eastAsia"/>
          <w:b/>
          <w:szCs w:val="28"/>
        </w:rPr>
        <w:t>六、</w:t>
      </w:r>
      <w:r w:rsidRPr="005F0FF4">
        <w:rPr>
          <w:rFonts w:hint="eastAsia"/>
          <w:b/>
          <w:szCs w:val="28"/>
        </w:rPr>
        <w:t>施工管理</w:t>
      </w:r>
    </w:p>
    <w:p w:rsidR="006C2E21" w:rsidRPr="005F0FF4" w:rsidRDefault="006C2E21" w:rsidP="006C2E21">
      <w:pPr>
        <w:widowControl w:val="0"/>
        <w:spacing w:line="360" w:lineRule="auto"/>
        <w:ind w:firstLineChars="200" w:firstLine="560"/>
        <w:jc w:val="both"/>
        <w:rPr>
          <w:szCs w:val="28"/>
        </w:rPr>
      </w:pPr>
      <w:r w:rsidRPr="005F0FF4">
        <w:rPr>
          <w:rFonts w:hint="eastAsia"/>
          <w:szCs w:val="28"/>
        </w:rPr>
        <w:t>施工单位应建立绿色施工管理体系和组织机构，制定施工过程的环境保护计划和职业安全管理计划。施工过程中应采取降尘、降噪等措施保护场地环境，制定废弃物减量化、资源化计划，对废弃物进行合理回收利用。</w:t>
      </w:r>
    </w:p>
    <w:p w:rsidR="006C2E21" w:rsidRPr="005F0FF4" w:rsidRDefault="006C2E21" w:rsidP="006C2E21">
      <w:pPr>
        <w:widowControl w:val="0"/>
        <w:spacing w:line="360" w:lineRule="auto"/>
        <w:ind w:firstLineChars="200" w:firstLine="560"/>
        <w:jc w:val="both"/>
        <w:rPr>
          <w:szCs w:val="28"/>
        </w:rPr>
      </w:pPr>
      <w:r w:rsidRPr="005F0FF4">
        <w:rPr>
          <w:rFonts w:hint="eastAsia"/>
          <w:szCs w:val="28"/>
        </w:rPr>
        <w:t>施工过程中应注重资源节约，制定相应的节能、节水方案并保证实施，并对能耗和水耗进行跟踪记录。施工单位应严格控制设计文件变更，保证既有建筑绿色改造的实施效果。采用土建装修一体化施工，有效节约能源资源。</w:t>
      </w:r>
    </w:p>
    <w:p w:rsidR="006C2E21" w:rsidRPr="005F0FF4" w:rsidRDefault="006C2E21" w:rsidP="006C2E21">
      <w:pPr>
        <w:widowControl w:val="0"/>
        <w:spacing w:line="360" w:lineRule="auto"/>
        <w:ind w:firstLineChars="200" w:firstLine="560"/>
        <w:jc w:val="both"/>
        <w:rPr>
          <w:szCs w:val="28"/>
        </w:rPr>
      </w:pPr>
      <w:r w:rsidRPr="005F0FF4">
        <w:rPr>
          <w:rFonts w:hint="eastAsia"/>
          <w:szCs w:val="28"/>
        </w:rPr>
        <w:lastRenderedPageBreak/>
        <w:t>施工单位应积极开展绿色施工宣传、培训和实施监督，将“四节</w:t>
      </w:r>
      <w:proofErr w:type="gramStart"/>
      <w:r w:rsidRPr="005F0FF4">
        <w:rPr>
          <w:rFonts w:hint="eastAsia"/>
          <w:szCs w:val="28"/>
        </w:rPr>
        <w:t>一</w:t>
      </w:r>
      <w:proofErr w:type="gramEnd"/>
      <w:r w:rsidRPr="005F0FF4">
        <w:rPr>
          <w:rFonts w:hint="eastAsia"/>
          <w:szCs w:val="28"/>
        </w:rPr>
        <w:t>环保”贯穿到施工的各个环节。</w:t>
      </w:r>
    </w:p>
    <w:p w:rsidR="006C2E21" w:rsidRPr="005F0FF4" w:rsidRDefault="006C2E21" w:rsidP="006C2E21">
      <w:pPr>
        <w:pStyle w:val="22"/>
        <w:widowControl w:val="0"/>
        <w:ind w:firstLine="562"/>
        <w:jc w:val="both"/>
        <w:rPr>
          <w:b/>
          <w:szCs w:val="28"/>
        </w:rPr>
      </w:pPr>
      <w:r>
        <w:rPr>
          <w:rFonts w:hint="eastAsia"/>
          <w:b/>
          <w:szCs w:val="28"/>
        </w:rPr>
        <w:t>七、</w:t>
      </w:r>
      <w:r w:rsidRPr="005F0FF4">
        <w:rPr>
          <w:rFonts w:hint="eastAsia"/>
          <w:b/>
          <w:szCs w:val="28"/>
        </w:rPr>
        <w:t>运营管理</w:t>
      </w:r>
    </w:p>
    <w:p w:rsidR="006C2E21" w:rsidRPr="005F0FF4" w:rsidRDefault="006C2E21" w:rsidP="006C2E21">
      <w:pPr>
        <w:widowControl w:val="0"/>
        <w:spacing w:line="360" w:lineRule="auto"/>
        <w:ind w:firstLineChars="200" w:firstLine="560"/>
        <w:jc w:val="both"/>
        <w:rPr>
          <w:szCs w:val="28"/>
        </w:rPr>
      </w:pPr>
      <w:r w:rsidRPr="005F0FF4">
        <w:rPr>
          <w:rFonts w:hint="eastAsia"/>
          <w:szCs w:val="28"/>
        </w:rPr>
        <w:t>应制定并实施节能、节水、节材与绿化管理制度，生活垃圾管理制度，废气、废水等污染物管理制度，设置专门机构负责建筑的能源和水资源的管理，并定期对管理人员进行专业技术和绿色技术培训，不断提高管理人员的专业水平。向使用者和物业管理人员宣传绿色建筑相关知识，倡导绿色理念与绿色方式，保证绿色建筑的实际运行效果。</w:t>
      </w:r>
    </w:p>
    <w:p w:rsidR="006C2E21" w:rsidRPr="005F0FF4" w:rsidRDefault="006C2E21" w:rsidP="006C2E21">
      <w:pPr>
        <w:widowControl w:val="0"/>
        <w:spacing w:line="360" w:lineRule="auto"/>
        <w:ind w:firstLineChars="200" w:firstLine="560"/>
        <w:jc w:val="both"/>
        <w:rPr>
          <w:szCs w:val="28"/>
        </w:rPr>
      </w:pPr>
      <w:r w:rsidRPr="005F0FF4">
        <w:rPr>
          <w:rFonts w:hint="eastAsia"/>
          <w:szCs w:val="28"/>
        </w:rPr>
        <w:t>运营期间应制定并实施建筑公共设施预防性维护制度及应急预案，定期对公共设施进行检查、清洗和调试并进行运行优化。定期进行能耗统计和能源审计，对机电系统提出优化运行策略，不断提升设备系统的性能。</w:t>
      </w:r>
    </w:p>
    <w:p w:rsidR="00EE7439" w:rsidRPr="006C2E21" w:rsidRDefault="00EE7439" w:rsidP="00EE7439">
      <w:pPr>
        <w:rPr>
          <w:szCs w:val="28"/>
        </w:rPr>
      </w:pPr>
    </w:p>
    <w:p w:rsidR="00EE7439" w:rsidRDefault="00703AAA" w:rsidP="00EE7439">
      <w:pPr>
        <w:spacing w:line="360" w:lineRule="auto"/>
        <w:ind w:firstLineChars="200" w:firstLine="560"/>
        <w:jc w:val="both"/>
        <w:rPr>
          <w:szCs w:val="28"/>
        </w:rPr>
      </w:pPr>
      <w:r>
        <w:rPr>
          <w:szCs w:val="28"/>
        </w:rPr>
        <w:br w:type="page"/>
      </w:r>
    </w:p>
    <w:p w:rsidR="00703AAA" w:rsidRPr="00C234F7" w:rsidRDefault="00703AAA" w:rsidP="00C234F7">
      <w:pPr>
        <w:rPr>
          <w:shd w:val="pct15" w:color="auto" w:fill="FFFFFF"/>
        </w:rPr>
      </w:pPr>
    </w:p>
    <w:p w:rsidR="006A7764" w:rsidRPr="00C50062" w:rsidRDefault="006A7764" w:rsidP="006A7764">
      <w:pPr>
        <w:pStyle w:val="1"/>
        <w:ind w:left="0"/>
        <w:rPr>
          <w:rFonts w:eastAsia="宋体"/>
        </w:rPr>
      </w:pPr>
      <w:bookmarkStart w:id="398" w:name="_Toc71359392"/>
      <w:bookmarkEnd w:id="321"/>
      <w:bookmarkEnd w:id="322"/>
      <w:bookmarkEnd w:id="323"/>
      <w:bookmarkEnd w:id="324"/>
      <w:bookmarkEnd w:id="325"/>
      <w:bookmarkEnd w:id="326"/>
      <w:bookmarkEnd w:id="327"/>
      <w:bookmarkEnd w:id="328"/>
      <w:bookmarkEnd w:id="329"/>
      <w:bookmarkEnd w:id="330"/>
      <w:r w:rsidRPr="00C50062">
        <w:rPr>
          <w:rFonts w:eastAsia="宋体"/>
        </w:rPr>
        <w:t>第</w:t>
      </w:r>
      <w:r w:rsidR="00C234F7">
        <w:rPr>
          <w:rFonts w:eastAsia="宋体" w:hint="eastAsia"/>
        </w:rPr>
        <w:t>六</w:t>
      </w:r>
      <w:r w:rsidRPr="00C50062">
        <w:rPr>
          <w:rFonts w:eastAsia="宋体"/>
        </w:rPr>
        <w:t>章</w:t>
      </w:r>
      <w:r w:rsidRPr="00C50062">
        <w:rPr>
          <w:rFonts w:eastAsia="宋体"/>
        </w:rPr>
        <w:t xml:space="preserve"> </w:t>
      </w:r>
      <w:r w:rsidR="00813C59">
        <w:rPr>
          <w:rFonts w:eastAsia="宋体" w:hint="eastAsia"/>
        </w:rPr>
        <w:t>关于</w:t>
      </w:r>
      <w:r w:rsidRPr="00C50062">
        <w:rPr>
          <w:rFonts w:eastAsia="宋体"/>
        </w:rPr>
        <w:t>规划分区</w:t>
      </w:r>
      <w:r w:rsidR="00AC1FCB">
        <w:rPr>
          <w:rFonts w:eastAsia="宋体" w:hint="eastAsia"/>
        </w:rPr>
        <w:t>与目标分解策略</w:t>
      </w:r>
      <w:bookmarkEnd w:id="398"/>
    </w:p>
    <w:p w:rsidR="006A7764" w:rsidRPr="001A71EA" w:rsidRDefault="006A7764" w:rsidP="008D7B59">
      <w:pPr>
        <w:spacing w:line="360" w:lineRule="auto"/>
        <w:ind w:firstLineChars="200" w:firstLine="560"/>
        <w:rPr>
          <w:shd w:val="pct15" w:color="auto" w:fill="FFFFFF"/>
        </w:rPr>
      </w:pPr>
    </w:p>
    <w:p w:rsidR="006A7764" w:rsidRPr="000B4676" w:rsidRDefault="006A7764" w:rsidP="00D03744">
      <w:pPr>
        <w:ind w:firstLineChars="200" w:firstLine="560"/>
        <w:jc w:val="both"/>
      </w:pPr>
      <w:r w:rsidRPr="000B4676">
        <w:rPr>
          <w:lang w:val="zh-CN"/>
        </w:rPr>
        <w:t>将</w:t>
      </w:r>
      <w:r w:rsidR="00C50062" w:rsidRPr="000B4676">
        <w:rPr>
          <w:rFonts w:hint="eastAsia"/>
          <w:lang w:val="zh-CN"/>
        </w:rPr>
        <w:t>廊坊</w:t>
      </w:r>
      <w:r w:rsidRPr="000B4676">
        <w:rPr>
          <w:lang w:val="zh-CN"/>
        </w:rPr>
        <w:t>市进行目标管理分区和目标单元划分，为规划目标的制定提供可分解基础。</w:t>
      </w:r>
    </w:p>
    <w:p w:rsidR="006A7764" w:rsidRPr="000B4676" w:rsidRDefault="00C234F7" w:rsidP="006A7764">
      <w:pPr>
        <w:pStyle w:val="2"/>
        <w:numPr>
          <w:ilvl w:val="0"/>
          <w:numId w:val="0"/>
        </w:numPr>
        <w:ind w:firstLineChars="200" w:firstLine="602"/>
        <w:rPr>
          <w:rFonts w:ascii="Times New Roman" w:eastAsia="宋体" w:hAnsi="Times New Roman" w:cs="Times New Roman"/>
        </w:rPr>
      </w:pPr>
      <w:bookmarkStart w:id="399" w:name="_Toc71359393"/>
      <w:r>
        <w:rPr>
          <w:rFonts w:ascii="Times New Roman" w:eastAsia="宋体" w:hAnsi="Times New Roman" w:cs="Times New Roman"/>
        </w:rPr>
        <w:t>6</w:t>
      </w:r>
      <w:r w:rsidR="006A7764" w:rsidRPr="000B4676">
        <w:rPr>
          <w:rFonts w:ascii="Times New Roman" w:eastAsia="宋体" w:hAnsi="Times New Roman" w:cs="Times New Roman"/>
        </w:rPr>
        <w:t xml:space="preserve">.1 </w:t>
      </w:r>
      <w:r w:rsidR="006A7764" w:rsidRPr="000B4676">
        <w:rPr>
          <w:rFonts w:ascii="Times New Roman" w:eastAsia="宋体" w:hAnsi="Times New Roman" w:cs="Times New Roman"/>
        </w:rPr>
        <w:t>目标管理分区划分</w:t>
      </w:r>
      <w:bookmarkEnd w:id="399"/>
    </w:p>
    <w:p w:rsidR="00F02993" w:rsidRDefault="00DE35BD" w:rsidP="00F02993">
      <w:pPr>
        <w:spacing w:line="360" w:lineRule="auto"/>
        <w:ind w:firstLineChars="200" w:firstLine="560"/>
        <w:jc w:val="both"/>
        <w:rPr>
          <w:shd w:val="pct15" w:color="auto" w:fill="FFFFFF"/>
          <w:lang w:val="zh-CN"/>
        </w:rPr>
      </w:pPr>
      <w:r>
        <w:rPr>
          <w:rFonts w:hint="eastAsia"/>
          <w:lang w:val="zh-CN"/>
        </w:rPr>
        <w:t>廊坊市总体规划范围为整个廊坊市域，包括</w:t>
      </w:r>
      <w:r>
        <w:rPr>
          <w:rFonts w:hint="eastAsia"/>
          <w:color w:val="000000" w:themeColor="text1"/>
          <w:lang w:val="zh-CN"/>
        </w:rPr>
        <w:t>两区两市六县全部行政区划范围。</w:t>
      </w:r>
      <w:r w:rsidR="00F02993" w:rsidRPr="00581BE4">
        <w:rPr>
          <w:rFonts w:hint="eastAsia"/>
          <w:lang w:val="zh-CN"/>
        </w:rPr>
        <w:t>根据廊坊</w:t>
      </w:r>
      <w:r w:rsidR="00F02993" w:rsidRPr="00581BE4">
        <w:rPr>
          <w:lang w:val="zh-CN"/>
        </w:rPr>
        <w:t>市行政管理格局</w:t>
      </w:r>
      <w:r w:rsidR="00F02993" w:rsidRPr="00581BE4">
        <w:rPr>
          <w:rFonts w:hint="eastAsia"/>
          <w:lang w:val="zh-CN"/>
        </w:rPr>
        <w:t>，</w:t>
      </w:r>
      <w:r w:rsidR="00F02993" w:rsidRPr="00581BE4">
        <w:rPr>
          <w:lang w:val="zh-CN"/>
        </w:rPr>
        <w:t>以县</w:t>
      </w:r>
      <w:r w:rsidR="00F02993" w:rsidRPr="00581BE4">
        <w:rPr>
          <w:rFonts w:hint="eastAsia"/>
          <w:lang w:val="zh-CN"/>
        </w:rPr>
        <w:t>（市、区）行政边界为基础</w:t>
      </w:r>
      <w:r w:rsidR="00F02993" w:rsidRPr="00581BE4">
        <w:rPr>
          <w:lang w:val="zh-CN"/>
        </w:rPr>
        <w:t>，</w:t>
      </w:r>
      <w:r w:rsidR="00C234F7">
        <w:rPr>
          <w:rFonts w:hint="eastAsia"/>
          <w:lang w:val="zh-CN"/>
        </w:rPr>
        <w:t>综合考</w:t>
      </w:r>
      <w:r w:rsidR="00C234F7" w:rsidRPr="00C234F7">
        <w:rPr>
          <w:rFonts w:hint="eastAsia"/>
          <w:color w:val="000000" w:themeColor="text1"/>
          <w:lang w:val="zh-CN"/>
        </w:rPr>
        <w:t>虑产业空间布局，</w:t>
      </w:r>
      <w:r w:rsidR="00F02993" w:rsidRPr="00C234F7">
        <w:rPr>
          <w:color w:val="000000" w:themeColor="text1"/>
          <w:lang w:val="zh-CN"/>
        </w:rPr>
        <w:t>将全市规划</w:t>
      </w:r>
      <w:r w:rsidR="00F02993" w:rsidRPr="00581BE4">
        <w:rPr>
          <w:lang w:val="zh-CN"/>
        </w:rPr>
        <w:t>范围划分为</w:t>
      </w:r>
      <w:r w:rsidR="00F02993" w:rsidRPr="00581BE4">
        <w:rPr>
          <w:lang w:val="zh-CN"/>
        </w:rPr>
        <w:t>1</w:t>
      </w:r>
      <w:r>
        <w:rPr>
          <w:lang w:val="zh-CN"/>
        </w:rPr>
        <w:t>2</w:t>
      </w:r>
      <w:r w:rsidR="00F02993" w:rsidRPr="00581BE4">
        <w:rPr>
          <w:lang w:val="zh-CN"/>
        </w:rPr>
        <w:t>个目标管理分区</w:t>
      </w:r>
      <w:r w:rsidR="00F02993" w:rsidRPr="00581BE4">
        <w:rPr>
          <w:rFonts w:hint="eastAsia"/>
          <w:lang w:val="zh-CN"/>
        </w:rPr>
        <w:t>，</w:t>
      </w:r>
      <w:r w:rsidR="00F02993" w:rsidRPr="00581BE4">
        <w:rPr>
          <w:lang w:val="zh-CN"/>
        </w:rPr>
        <w:t>如表</w:t>
      </w:r>
      <w:r w:rsidR="00D65509">
        <w:rPr>
          <w:lang w:val="zh-CN"/>
        </w:rPr>
        <w:t>6</w:t>
      </w:r>
      <w:r w:rsidR="00D65509">
        <w:rPr>
          <w:rFonts w:hint="eastAsia"/>
          <w:lang w:val="zh-CN"/>
        </w:rPr>
        <w:t>-</w:t>
      </w:r>
      <w:r w:rsidR="00F02993" w:rsidRPr="00581BE4">
        <w:rPr>
          <w:lang w:val="zh-CN"/>
        </w:rPr>
        <w:t>1</w:t>
      </w:r>
      <w:r w:rsidR="00F02993" w:rsidRPr="00581BE4">
        <w:rPr>
          <w:lang w:val="zh-CN"/>
        </w:rPr>
        <w:t>。</w:t>
      </w:r>
    </w:p>
    <w:p w:rsidR="00F02993" w:rsidRPr="00B820BF" w:rsidRDefault="00F02993" w:rsidP="00571170">
      <w:pPr>
        <w:pStyle w:val="af0"/>
        <w:spacing w:line="360" w:lineRule="auto"/>
        <w:ind w:firstLineChars="0" w:firstLine="0"/>
        <w:jc w:val="center"/>
        <w:rPr>
          <w:b/>
          <w:bCs/>
          <w:sz w:val="24"/>
        </w:rPr>
      </w:pPr>
      <w:r w:rsidRPr="00B820BF">
        <w:rPr>
          <w:b/>
          <w:bCs/>
          <w:sz w:val="24"/>
        </w:rPr>
        <w:t>表</w:t>
      </w:r>
      <w:r w:rsidR="00D65509" w:rsidRPr="00B820BF">
        <w:rPr>
          <w:b/>
          <w:bCs/>
          <w:sz w:val="24"/>
        </w:rPr>
        <w:t>6</w:t>
      </w:r>
      <w:r w:rsidRPr="00B820BF">
        <w:rPr>
          <w:b/>
          <w:bCs/>
          <w:sz w:val="24"/>
        </w:rPr>
        <w:t xml:space="preserve">-1 </w:t>
      </w:r>
      <w:r w:rsidRPr="00B820BF">
        <w:rPr>
          <w:rFonts w:hint="eastAsia"/>
          <w:b/>
          <w:bCs/>
          <w:sz w:val="24"/>
        </w:rPr>
        <w:t>廊坊</w:t>
      </w:r>
      <w:r w:rsidRPr="00B820BF">
        <w:rPr>
          <w:b/>
          <w:bCs/>
          <w:sz w:val="24"/>
        </w:rPr>
        <w:t>市目标管理分区划分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5126"/>
        <w:gridCol w:w="2569"/>
      </w:tblGrid>
      <w:tr w:rsidR="00F02993" w:rsidRPr="00B820BF" w:rsidTr="00DE35BD">
        <w:trPr>
          <w:trHeight w:hRule="exact" w:val="482"/>
          <w:jc w:val="center"/>
        </w:trPr>
        <w:tc>
          <w:tcPr>
            <w:tcW w:w="837" w:type="pct"/>
            <w:noWrap/>
            <w:vAlign w:val="center"/>
          </w:tcPr>
          <w:p w:rsidR="00F02993" w:rsidRPr="00B820BF" w:rsidRDefault="00F02993" w:rsidP="00DE35BD">
            <w:pPr>
              <w:spacing w:line="360" w:lineRule="auto"/>
              <w:jc w:val="center"/>
              <w:rPr>
                <w:sz w:val="24"/>
                <w:szCs w:val="24"/>
              </w:rPr>
            </w:pPr>
            <w:r w:rsidRPr="00B820BF">
              <w:rPr>
                <w:sz w:val="24"/>
                <w:szCs w:val="24"/>
              </w:rPr>
              <w:t>序号</w:t>
            </w:r>
          </w:p>
        </w:tc>
        <w:tc>
          <w:tcPr>
            <w:tcW w:w="2773" w:type="pct"/>
            <w:noWrap/>
            <w:vAlign w:val="center"/>
          </w:tcPr>
          <w:p w:rsidR="00F02993" w:rsidRPr="00B820BF" w:rsidRDefault="00F02993" w:rsidP="00DE35BD">
            <w:pPr>
              <w:spacing w:line="360" w:lineRule="auto"/>
              <w:jc w:val="center"/>
              <w:rPr>
                <w:sz w:val="24"/>
                <w:szCs w:val="24"/>
              </w:rPr>
            </w:pPr>
            <w:r w:rsidRPr="00B820BF">
              <w:rPr>
                <w:sz w:val="24"/>
                <w:szCs w:val="24"/>
              </w:rPr>
              <w:t>目标管理分区名称</w:t>
            </w:r>
          </w:p>
        </w:tc>
        <w:tc>
          <w:tcPr>
            <w:tcW w:w="1390" w:type="pct"/>
            <w:noWrap/>
            <w:vAlign w:val="center"/>
          </w:tcPr>
          <w:p w:rsidR="00F02993" w:rsidRPr="00B820BF" w:rsidRDefault="00F02993" w:rsidP="00DE35BD">
            <w:pPr>
              <w:spacing w:line="360" w:lineRule="auto"/>
              <w:jc w:val="center"/>
              <w:rPr>
                <w:sz w:val="24"/>
                <w:szCs w:val="24"/>
              </w:rPr>
            </w:pPr>
            <w:r w:rsidRPr="00B820BF">
              <w:rPr>
                <w:sz w:val="24"/>
                <w:szCs w:val="24"/>
              </w:rPr>
              <w:t>分区编号</w:t>
            </w:r>
          </w:p>
        </w:tc>
      </w:tr>
      <w:tr w:rsidR="00F02993" w:rsidRPr="00B820BF" w:rsidTr="00DE35BD">
        <w:trPr>
          <w:trHeight w:hRule="exact" w:val="482"/>
          <w:jc w:val="center"/>
        </w:trPr>
        <w:tc>
          <w:tcPr>
            <w:tcW w:w="837" w:type="pct"/>
            <w:noWrap/>
            <w:vAlign w:val="center"/>
          </w:tcPr>
          <w:p w:rsidR="00F02993" w:rsidRPr="00B820BF" w:rsidRDefault="00F02993" w:rsidP="00DE35BD">
            <w:pPr>
              <w:spacing w:line="360" w:lineRule="auto"/>
              <w:jc w:val="center"/>
              <w:rPr>
                <w:sz w:val="24"/>
                <w:szCs w:val="24"/>
              </w:rPr>
            </w:pPr>
            <w:r w:rsidRPr="00B820BF">
              <w:rPr>
                <w:sz w:val="24"/>
                <w:szCs w:val="24"/>
              </w:rPr>
              <w:t>1</w:t>
            </w:r>
          </w:p>
        </w:tc>
        <w:tc>
          <w:tcPr>
            <w:tcW w:w="2773"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广阳</w:t>
            </w:r>
            <w:r w:rsidRPr="00B820BF">
              <w:rPr>
                <w:sz w:val="24"/>
                <w:szCs w:val="24"/>
              </w:rPr>
              <w:t>目标管理分区</w:t>
            </w:r>
          </w:p>
        </w:tc>
        <w:tc>
          <w:tcPr>
            <w:tcW w:w="1390"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GY</w:t>
            </w:r>
          </w:p>
        </w:tc>
      </w:tr>
      <w:tr w:rsidR="00F02993" w:rsidRPr="00B820BF" w:rsidTr="00DE35BD">
        <w:trPr>
          <w:trHeight w:hRule="exact" w:val="482"/>
          <w:jc w:val="center"/>
        </w:trPr>
        <w:tc>
          <w:tcPr>
            <w:tcW w:w="837" w:type="pct"/>
            <w:noWrap/>
            <w:vAlign w:val="center"/>
          </w:tcPr>
          <w:p w:rsidR="00F02993" w:rsidRPr="00B820BF" w:rsidRDefault="00F02993" w:rsidP="00DE35BD">
            <w:pPr>
              <w:spacing w:line="360" w:lineRule="auto"/>
              <w:jc w:val="center"/>
              <w:rPr>
                <w:sz w:val="24"/>
                <w:szCs w:val="24"/>
              </w:rPr>
            </w:pPr>
            <w:r w:rsidRPr="00B820BF">
              <w:rPr>
                <w:sz w:val="24"/>
                <w:szCs w:val="24"/>
              </w:rPr>
              <w:t>2</w:t>
            </w:r>
          </w:p>
        </w:tc>
        <w:tc>
          <w:tcPr>
            <w:tcW w:w="2773"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安次</w:t>
            </w:r>
            <w:r w:rsidRPr="00B820BF">
              <w:rPr>
                <w:sz w:val="24"/>
                <w:szCs w:val="24"/>
              </w:rPr>
              <w:t>目标管理分区</w:t>
            </w:r>
          </w:p>
        </w:tc>
        <w:tc>
          <w:tcPr>
            <w:tcW w:w="1390" w:type="pct"/>
            <w:noWrap/>
            <w:vAlign w:val="center"/>
          </w:tcPr>
          <w:p w:rsidR="00F02993" w:rsidRPr="00B820BF" w:rsidRDefault="00F02993" w:rsidP="00DE35BD">
            <w:pPr>
              <w:spacing w:line="360" w:lineRule="auto"/>
              <w:jc w:val="center"/>
              <w:rPr>
                <w:sz w:val="24"/>
                <w:szCs w:val="24"/>
              </w:rPr>
            </w:pPr>
            <w:r w:rsidRPr="00B820BF">
              <w:rPr>
                <w:sz w:val="24"/>
                <w:szCs w:val="24"/>
              </w:rPr>
              <w:t>AC</w:t>
            </w:r>
          </w:p>
        </w:tc>
      </w:tr>
      <w:tr w:rsidR="00581BE4" w:rsidRPr="00B820BF" w:rsidTr="00DE35BD">
        <w:trPr>
          <w:trHeight w:hRule="exact" w:val="482"/>
          <w:jc w:val="center"/>
        </w:trPr>
        <w:tc>
          <w:tcPr>
            <w:tcW w:w="837" w:type="pct"/>
            <w:noWrap/>
            <w:vAlign w:val="center"/>
          </w:tcPr>
          <w:p w:rsidR="00581BE4" w:rsidRPr="00B820BF" w:rsidRDefault="00581BE4" w:rsidP="00DE35BD">
            <w:pPr>
              <w:spacing w:line="360" w:lineRule="auto"/>
              <w:jc w:val="center"/>
              <w:rPr>
                <w:sz w:val="24"/>
                <w:szCs w:val="24"/>
              </w:rPr>
            </w:pPr>
            <w:r w:rsidRPr="00B820BF">
              <w:rPr>
                <w:rFonts w:hint="eastAsia"/>
                <w:sz w:val="24"/>
                <w:szCs w:val="24"/>
              </w:rPr>
              <w:t>3</w:t>
            </w:r>
          </w:p>
        </w:tc>
        <w:tc>
          <w:tcPr>
            <w:tcW w:w="2773" w:type="pct"/>
            <w:noWrap/>
            <w:vAlign w:val="center"/>
          </w:tcPr>
          <w:p w:rsidR="00581BE4" w:rsidRPr="00B820BF" w:rsidRDefault="00581BE4" w:rsidP="00DE35BD">
            <w:pPr>
              <w:spacing w:line="360" w:lineRule="auto"/>
              <w:jc w:val="center"/>
              <w:rPr>
                <w:sz w:val="24"/>
                <w:szCs w:val="24"/>
              </w:rPr>
            </w:pPr>
            <w:r w:rsidRPr="00B820BF">
              <w:rPr>
                <w:rFonts w:hint="eastAsia"/>
                <w:sz w:val="24"/>
                <w:szCs w:val="24"/>
              </w:rPr>
              <w:t>开发目标管理分区</w:t>
            </w:r>
          </w:p>
        </w:tc>
        <w:tc>
          <w:tcPr>
            <w:tcW w:w="1390" w:type="pct"/>
            <w:noWrap/>
            <w:vAlign w:val="center"/>
          </w:tcPr>
          <w:p w:rsidR="00581BE4" w:rsidRPr="00B820BF" w:rsidRDefault="00581BE4" w:rsidP="00DE35BD">
            <w:pPr>
              <w:spacing w:line="360" w:lineRule="auto"/>
              <w:jc w:val="center"/>
              <w:rPr>
                <w:sz w:val="24"/>
                <w:szCs w:val="24"/>
              </w:rPr>
            </w:pPr>
            <w:r w:rsidRPr="00B820BF">
              <w:rPr>
                <w:rFonts w:hint="eastAsia"/>
                <w:sz w:val="24"/>
                <w:szCs w:val="24"/>
              </w:rPr>
              <w:t>KF</w:t>
            </w:r>
          </w:p>
        </w:tc>
      </w:tr>
      <w:tr w:rsidR="00581BE4" w:rsidRPr="00B820BF" w:rsidTr="00DE35BD">
        <w:trPr>
          <w:trHeight w:hRule="exact" w:val="482"/>
          <w:jc w:val="center"/>
        </w:trPr>
        <w:tc>
          <w:tcPr>
            <w:tcW w:w="837" w:type="pct"/>
            <w:noWrap/>
            <w:vAlign w:val="center"/>
          </w:tcPr>
          <w:p w:rsidR="00581BE4" w:rsidRPr="00B820BF" w:rsidRDefault="00581BE4" w:rsidP="00DE35BD">
            <w:pPr>
              <w:spacing w:line="360" w:lineRule="auto"/>
              <w:jc w:val="center"/>
              <w:rPr>
                <w:sz w:val="24"/>
                <w:szCs w:val="24"/>
              </w:rPr>
            </w:pPr>
            <w:r w:rsidRPr="00B820BF">
              <w:rPr>
                <w:rFonts w:hint="eastAsia"/>
                <w:sz w:val="24"/>
                <w:szCs w:val="24"/>
              </w:rPr>
              <w:t>4</w:t>
            </w:r>
          </w:p>
        </w:tc>
        <w:tc>
          <w:tcPr>
            <w:tcW w:w="2773" w:type="pct"/>
            <w:noWrap/>
          </w:tcPr>
          <w:p w:rsidR="00581BE4" w:rsidRPr="00B820BF" w:rsidRDefault="00581BE4" w:rsidP="00DE35BD">
            <w:pPr>
              <w:spacing w:line="360" w:lineRule="auto"/>
              <w:jc w:val="center"/>
              <w:rPr>
                <w:sz w:val="24"/>
                <w:szCs w:val="24"/>
              </w:rPr>
            </w:pPr>
            <w:r w:rsidRPr="00B820BF">
              <w:rPr>
                <w:rFonts w:hint="eastAsia"/>
                <w:sz w:val="24"/>
                <w:szCs w:val="24"/>
              </w:rPr>
              <w:t>临空目标管理分区</w:t>
            </w:r>
          </w:p>
        </w:tc>
        <w:tc>
          <w:tcPr>
            <w:tcW w:w="1390" w:type="pct"/>
            <w:noWrap/>
            <w:vAlign w:val="center"/>
          </w:tcPr>
          <w:p w:rsidR="00581BE4" w:rsidRPr="00B820BF" w:rsidRDefault="00581BE4" w:rsidP="00DE35BD">
            <w:pPr>
              <w:spacing w:line="360" w:lineRule="auto"/>
              <w:jc w:val="center"/>
              <w:rPr>
                <w:sz w:val="24"/>
                <w:szCs w:val="24"/>
              </w:rPr>
            </w:pPr>
            <w:r w:rsidRPr="00B820BF">
              <w:rPr>
                <w:rFonts w:hint="eastAsia"/>
                <w:sz w:val="24"/>
                <w:szCs w:val="24"/>
              </w:rPr>
              <w:t>HKWL</w:t>
            </w:r>
            <w:r w:rsidRPr="00B820BF">
              <w:rPr>
                <w:sz w:val="24"/>
                <w:szCs w:val="24"/>
              </w:rPr>
              <w:t>/KJCX</w:t>
            </w:r>
          </w:p>
        </w:tc>
      </w:tr>
      <w:tr w:rsidR="00F02993" w:rsidRPr="00B820BF" w:rsidTr="00DE35BD">
        <w:trPr>
          <w:trHeight w:hRule="exact" w:val="482"/>
          <w:jc w:val="center"/>
        </w:trPr>
        <w:tc>
          <w:tcPr>
            <w:tcW w:w="837" w:type="pct"/>
            <w:noWrap/>
            <w:vAlign w:val="center"/>
          </w:tcPr>
          <w:p w:rsidR="00F02993" w:rsidRPr="00B820BF" w:rsidRDefault="00581BE4" w:rsidP="00DE35BD">
            <w:pPr>
              <w:spacing w:line="360" w:lineRule="auto"/>
              <w:jc w:val="center"/>
              <w:rPr>
                <w:sz w:val="24"/>
                <w:szCs w:val="24"/>
              </w:rPr>
            </w:pPr>
            <w:r w:rsidRPr="00B820BF">
              <w:rPr>
                <w:sz w:val="24"/>
                <w:szCs w:val="24"/>
              </w:rPr>
              <w:t>5</w:t>
            </w:r>
          </w:p>
        </w:tc>
        <w:tc>
          <w:tcPr>
            <w:tcW w:w="2773" w:type="pct"/>
            <w:noWrap/>
          </w:tcPr>
          <w:p w:rsidR="00F02993" w:rsidRPr="00B820BF" w:rsidRDefault="00F02993" w:rsidP="00DE35BD">
            <w:pPr>
              <w:spacing w:line="360" w:lineRule="auto"/>
              <w:jc w:val="center"/>
              <w:rPr>
                <w:sz w:val="24"/>
                <w:szCs w:val="24"/>
              </w:rPr>
            </w:pPr>
            <w:r w:rsidRPr="00B820BF">
              <w:rPr>
                <w:rFonts w:hint="eastAsia"/>
                <w:sz w:val="24"/>
                <w:szCs w:val="24"/>
              </w:rPr>
              <w:t>三河</w:t>
            </w:r>
            <w:r w:rsidRPr="00B820BF">
              <w:rPr>
                <w:sz w:val="24"/>
                <w:szCs w:val="24"/>
              </w:rPr>
              <w:t>目标管理分区</w:t>
            </w:r>
          </w:p>
        </w:tc>
        <w:tc>
          <w:tcPr>
            <w:tcW w:w="1390"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SH</w:t>
            </w:r>
          </w:p>
        </w:tc>
      </w:tr>
      <w:tr w:rsidR="00F02993" w:rsidRPr="00B820BF" w:rsidTr="00DE35BD">
        <w:trPr>
          <w:trHeight w:hRule="exact" w:val="482"/>
          <w:jc w:val="center"/>
        </w:trPr>
        <w:tc>
          <w:tcPr>
            <w:tcW w:w="837" w:type="pct"/>
            <w:noWrap/>
            <w:vAlign w:val="center"/>
          </w:tcPr>
          <w:p w:rsidR="00F02993" w:rsidRPr="00B820BF" w:rsidRDefault="00581BE4" w:rsidP="00DE35BD">
            <w:pPr>
              <w:spacing w:line="360" w:lineRule="auto"/>
              <w:jc w:val="center"/>
              <w:rPr>
                <w:sz w:val="24"/>
                <w:szCs w:val="24"/>
              </w:rPr>
            </w:pPr>
            <w:r w:rsidRPr="00B820BF">
              <w:rPr>
                <w:sz w:val="24"/>
                <w:szCs w:val="24"/>
              </w:rPr>
              <w:t>6</w:t>
            </w:r>
          </w:p>
        </w:tc>
        <w:tc>
          <w:tcPr>
            <w:tcW w:w="2773"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霸州</w:t>
            </w:r>
            <w:r w:rsidRPr="00B820BF">
              <w:rPr>
                <w:sz w:val="24"/>
                <w:szCs w:val="24"/>
              </w:rPr>
              <w:t>目标管理分区</w:t>
            </w:r>
          </w:p>
        </w:tc>
        <w:tc>
          <w:tcPr>
            <w:tcW w:w="1390"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B</w:t>
            </w:r>
            <w:r w:rsidRPr="00B820BF">
              <w:rPr>
                <w:sz w:val="24"/>
                <w:szCs w:val="24"/>
              </w:rPr>
              <w:t>Z</w:t>
            </w:r>
          </w:p>
        </w:tc>
      </w:tr>
      <w:tr w:rsidR="00F02993" w:rsidRPr="00B820BF" w:rsidTr="00DE35BD">
        <w:trPr>
          <w:trHeight w:hRule="exact" w:val="482"/>
          <w:jc w:val="center"/>
        </w:trPr>
        <w:tc>
          <w:tcPr>
            <w:tcW w:w="837" w:type="pct"/>
            <w:noWrap/>
            <w:vAlign w:val="center"/>
          </w:tcPr>
          <w:p w:rsidR="00F02993" w:rsidRPr="00B820BF" w:rsidRDefault="00581BE4" w:rsidP="00DE35BD">
            <w:pPr>
              <w:spacing w:line="360" w:lineRule="auto"/>
              <w:jc w:val="center"/>
              <w:rPr>
                <w:sz w:val="24"/>
                <w:szCs w:val="24"/>
              </w:rPr>
            </w:pPr>
            <w:r w:rsidRPr="00B820BF">
              <w:rPr>
                <w:sz w:val="24"/>
                <w:szCs w:val="24"/>
              </w:rPr>
              <w:t>7</w:t>
            </w:r>
          </w:p>
        </w:tc>
        <w:tc>
          <w:tcPr>
            <w:tcW w:w="2773"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大厂</w:t>
            </w:r>
            <w:r w:rsidRPr="00B820BF">
              <w:rPr>
                <w:sz w:val="24"/>
                <w:szCs w:val="24"/>
              </w:rPr>
              <w:t>目标管理分区</w:t>
            </w:r>
          </w:p>
        </w:tc>
        <w:tc>
          <w:tcPr>
            <w:tcW w:w="1390"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D</w:t>
            </w:r>
            <w:r w:rsidRPr="00B820BF">
              <w:rPr>
                <w:sz w:val="24"/>
                <w:szCs w:val="24"/>
              </w:rPr>
              <w:t>CZ</w:t>
            </w:r>
          </w:p>
        </w:tc>
      </w:tr>
      <w:tr w:rsidR="00F02993" w:rsidRPr="00B820BF" w:rsidTr="00DE35BD">
        <w:trPr>
          <w:trHeight w:hRule="exact" w:val="482"/>
          <w:jc w:val="center"/>
        </w:trPr>
        <w:tc>
          <w:tcPr>
            <w:tcW w:w="837" w:type="pct"/>
            <w:noWrap/>
            <w:vAlign w:val="center"/>
          </w:tcPr>
          <w:p w:rsidR="00F02993" w:rsidRPr="00B820BF" w:rsidRDefault="00581BE4" w:rsidP="00DE35BD">
            <w:pPr>
              <w:spacing w:line="360" w:lineRule="auto"/>
              <w:jc w:val="center"/>
              <w:rPr>
                <w:sz w:val="24"/>
                <w:szCs w:val="24"/>
              </w:rPr>
            </w:pPr>
            <w:r w:rsidRPr="00B820BF">
              <w:rPr>
                <w:sz w:val="24"/>
                <w:szCs w:val="24"/>
              </w:rPr>
              <w:t>8</w:t>
            </w:r>
          </w:p>
        </w:tc>
        <w:tc>
          <w:tcPr>
            <w:tcW w:w="2773"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香河</w:t>
            </w:r>
            <w:r w:rsidRPr="00B820BF">
              <w:rPr>
                <w:sz w:val="24"/>
                <w:szCs w:val="24"/>
              </w:rPr>
              <w:t>目标管理分区</w:t>
            </w:r>
          </w:p>
        </w:tc>
        <w:tc>
          <w:tcPr>
            <w:tcW w:w="1390"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X</w:t>
            </w:r>
            <w:r w:rsidRPr="00B820BF">
              <w:rPr>
                <w:sz w:val="24"/>
                <w:szCs w:val="24"/>
              </w:rPr>
              <w:t>H</w:t>
            </w:r>
          </w:p>
        </w:tc>
      </w:tr>
      <w:tr w:rsidR="00F02993" w:rsidRPr="00B820BF" w:rsidTr="00DE35BD">
        <w:trPr>
          <w:trHeight w:hRule="exact" w:val="482"/>
          <w:jc w:val="center"/>
        </w:trPr>
        <w:tc>
          <w:tcPr>
            <w:tcW w:w="837" w:type="pct"/>
            <w:noWrap/>
            <w:vAlign w:val="center"/>
          </w:tcPr>
          <w:p w:rsidR="00F02993" w:rsidRPr="00B820BF" w:rsidRDefault="00581BE4" w:rsidP="00DE35BD">
            <w:pPr>
              <w:spacing w:line="360" w:lineRule="auto"/>
              <w:jc w:val="center"/>
              <w:rPr>
                <w:sz w:val="24"/>
                <w:szCs w:val="24"/>
              </w:rPr>
            </w:pPr>
            <w:r w:rsidRPr="00B820BF">
              <w:rPr>
                <w:sz w:val="24"/>
                <w:szCs w:val="24"/>
              </w:rPr>
              <w:t>9</w:t>
            </w:r>
          </w:p>
        </w:tc>
        <w:tc>
          <w:tcPr>
            <w:tcW w:w="2773"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固安</w:t>
            </w:r>
            <w:r w:rsidRPr="00B820BF">
              <w:rPr>
                <w:sz w:val="24"/>
                <w:szCs w:val="24"/>
              </w:rPr>
              <w:t>目标管理分区</w:t>
            </w:r>
          </w:p>
        </w:tc>
        <w:tc>
          <w:tcPr>
            <w:tcW w:w="1390"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G</w:t>
            </w:r>
            <w:r w:rsidRPr="00B820BF">
              <w:rPr>
                <w:sz w:val="24"/>
                <w:szCs w:val="24"/>
              </w:rPr>
              <w:t>A</w:t>
            </w:r>
          </w:p>
        </w:tc>
      </w:tr>
      <w:tr w:rsidR="00F02993" w:rsidRPr="00B820BF" w:rsidTr="00DE35BD">
        <w:trPr>
          <w:trHeight w:hRule="exact" w:val="482"/>
          <w:jc w:val="center"/>
        </w:trPr>
        <w:tc>
          <w:tcPr>
            <w:tcW w:w="837" w:type="pct"/>
            <w:noWrap/>
            <w:vAlign w:val="center"/>
          </w:tcPr>
          <w:p w:rsidR="00F02993" w:rsidRPr="00B820BF" w:rsidRDefault="00581BE4" w:rsidP="00DE35BD">
            <w:pPr>
              <w:spacing w:line="360" w:lineRule="auto"/>
              <w:jc w:val="center"/>
              <w:rPr>
                <w:sz w:val="24"/>
                <w:szCs w:val="24"/>
              </w:rPr>
            </w:pPr>
            <w:r w:rsidRPr="00B820BF">
              <w:rPr>
                <w:sz w:val="24"/>
                <w:szCs w:val="24"/>
              </w:rPr>
              <w:t>10</w:t>
            </w:r>
          </w:p>
        </w:tc>
        <w:tc>
          <w:tcPr>
            <w:tcW w:w="2773"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永清</w:t>
            </w:r>
            <w:r w:rsidRPr="00B820BF">
              <w:rPr>
                <w:sz w:val="24"/>
                <w:szCs w:val="24"/>
              </w:rPr>
              <w:t>目标管理分区</w:t>
            </w:r>
          </w:p>
        </w:tc>
        <w:tc>
          <w:tcPr>
            <w:tcW w:w="1390"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Y</w:t>
            </w:r>
            <w:r w:rsidRPr="00B820BF">
              <w:rPr>
                <w:sz w:val="24"/>
                <w:szCs w:val="24"/>
              </w:rPr>
              <w:t>Q</w:t>
            </w:r>
          </w:p>
        </w:tc>
      </w:tr>
      <w:tr w:rsidR="00F02993" w:rsidRPr="00B820BF" w:rsidTr="00DE35BD">
        <w:trPr>
          <w:trHeight w:hRule="exact" w:val="482"/>
          <w:jc w:val="center"/>
        </w:trPr>
        <w:tc>
          <w:tcPr>
            <w:tcW w:w="837" w:type="pct"/>
            <w:noWrap/>
            <w:vAlign w:val="center"/>
          </w:tcPr>
          <w:p w:rsidR="00F02993" w:rsidRPr="00B820BF" w:rsidRDefault="00581BE4" w:rsidP="00DE35BD">
            <w:pPr>
              <w:spacing w:line="360" w:lineRule="auto"/>
              <w:jc w:val="center"/>
              <w:rPr>
                <w:sz w:val="24"/>
                <w:szCs w:val="24"/>
              </w:rPr>
            </w:pPr>
            <w:r w:rsidRPr="00B820BF">
              <w:rPr>
                <w:sz w:val="24"/>
                <w:szCs w:val="24"/>
              </w:rPr>
              <w:t>11</w:t>
            </w:r>
          </w:p>
        </w:tc>
        <w:tc>
          <w:tcPr>
            <w:tcW w:w="2773"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文安</w:t>
            </w:r>
            <w:r w:rsidRPr="00B820BF">
              <w:rPr>
                <w:sz w:val="24"/>
                <w:szCs w:val="24"/>
              </w:rPr>
              <w:t>目标管理分区</w:t>
            </w:r>
          </w:p>
        </w:tc>
        <w:tc>
          <w:tcPr>
            <w:tcW w:w="1390"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W</w:t>
            </w:r>
            <w:r w:rsidRPr="00B820BF">
              <w:rPr>
                <w:sz w:val="24"/>
                <w:szCs w:val="24"/>
              </w:rPr>
              <w:t>A</w:t>
            </w:r>
          </w:p>
        </w:tc>
      </w:tr>
      <w:tr w:rsidR="00F02993" w:rsidRPr="00B820BF" w:rsidTr="00DE35BD">
        <w:trPr>
          <w:trHeight w:hRule="exact" w:val="482"/>
          <w:jc w:val="center"/>
        </w:trPr>
        <w:tc>
          <w:tcPr>
            <w:tcW w:w="837" w:type="pct"/>
            <w:noWrap/>
            <w:vAlign w:val="center"/>
          </w:tcPr>
          <w:p w:rsidR="00F02993" w:rsidRPr="00B820BF" w:rsidRDefault="00DE35BD" w:rsidP="00DE35BD">
            <w:pPr>
              <w:spacing w:line="360" w:lineRule="auto"/>
              <w:jc w:val="center"/>
              <w:rPr>
                <w:sz w:val="24"/>
                <w:szCs w:val="24"/>
              </w:rPr>
            </w:pPr>
            <w:r w:rsidRPr="00B820BF">
              <w:rPr>
                <w:sz w:val="24"/>
                <w:szCs w:val="24"/>
              </w:rPr>
              <w:t>12</w:t>
            </w:r>
          </w:p>
        </w:tc>
        <w:tc>
          <w:tcPr>
            <w:tcW w:w="2773"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大城</w:t>
            </w:r>
            <w:r w:rsidRPr="00B820BF">
              <w:rPr>
                <w:sz w:val="24"/>
                <w:szCs w:val="24"/>
              </w:rPr>
              <w:t>目标管理分区</w:t>
            </w:r>
          </w:p>
        </w:tc>
        <w:tc>
          <w:tcPr>
            <w:tcW w:w="1390" w:type="pct"/>
            <w:noWrap/>
            <w:vAlign w:val="center"/>
          </w:tcPr>
          <w:p w:rsidR="00F02993" w:rsidRPr="00B820BF" w:rsidRDefault="00F02993" w:rsidP="00DE35BD">
            <w:pPr>
              <w:spacing w:line="360" w:lineRule="auto"/>
              <w:jc w:val="center"/>
              <w:rPr>
                <w:sz w:val="24"/>
                <w:szCs w:val="24"/>
              </w:rPr>
            </w:pPr>
            <w:r w:rsidRPr="00B820BF">
              <w:rPr>
                <w:rFonts w:hint="eastAsia"/>
                <w:sz w:val="24"/>
                <w:szCs w:val="24"/>
              </w:rPr>
              <w:t>D</w:t>
            </w:r>
            <w:r w:rsidRPr="00B820BF">
              <w:rPr>
                <w:sz w:val="24"/>
                <w:szCs w:val="24"/>
              </w:rPr>
              <w:t>C</w:t>
            </w:r>
          </w:p>
        </w:tc>
      </w:tr>
    </w:tbl>
    <w:p w:rsidR="00AC1FCB" w:rsidRPr="00AC1FCB" w:rsidRDefault="00AC1FCB" w:rsidP="00AC1FCB">
      <w:pPr>
        <w:pStyle w:val="2"/>
        <w:numPr>
          <w:ilvl w:val="0"/>
          <w:numId w:val="0"/>
        </w:numPr>
        <w:ind w:firstLineChars="200" w:firstLine="602"/>
        <w:rPr>
          <w:rFonts w:ascii="Times New Roman" w:eastAsia="宋体" w:hAnsi="Times New Roman" w:cs="Times New Roman"/>
        </w:rPr>
      </w:pPr>
      <w:bookmarkStart w:id="400" w:name="_Toc56958414"/>
      <w:bookmarkStart w:id="401" w:name="_Toc71359394"/>
      <w:r>
        <w:rPr>
          <w:rFonts w:ascii="Times New Roman" w:eastAsia="宋体" w:hAnsi="Times New Roman" w:cs="Times New Roman" w:hint="eastAsia"/>
        </w:rPr>
        <w:lastRenderedPageBreak/>
        <w:t>6</w:t>
      </w:r>
      <w:r>
        <w:rPr>
          <w:rFonts w:ascii="Times New Roman" w:eastAsia="宋体" w:hAnsi="Times New Roman" w:cs="Times New Roman"/>
        </w:rPr>
        <w:t>.2</w:t>
      </w:r>
      <w:r w:rsidRPr="00AC1FCB">
        <w:rPr>
          <w:rFonts w:ascii="Times New Roman" w:eastAsia="宋体" w:hAnsi="Times New Roman" w:cs="Times New Roman"/>
        </w:rPr>
        <w:t xml:space="preserve"> </w:t>
      </w:r>
      <w:r w:rsidRPr="00AC1FCB">
        <w:rPr>
          <w:rFonts w:ascii="Times New Roman" w:eastAsia="宋体" w:hAnsi="Times New Roman" w:cs="Times New Roman" w:hint="eastAsia"/>
        </w:rPr>
        <w:t>市</w:t>
      </w:r>
      <w:proofErr w:type="gramStart"/>
      <w:r w:rsidRPr="00AC1FCB">
        <w:rPr>
          <w:rFonts w:ascii="Times New Roman" w:eastAsia="宋体" w:hAnsi="Times New Roman" w:cs="Times New Roman" w:hint="eastAsia"/>
        </w:rPr>
        <w:t>域目标</w:t>
      </w:r>
      <w:proofErr w:type="gramEnd"/>
      <w:r w:rsidRPr="00AC1FCB">
        <w:rPr>
          <w:rFonts w:ascii="Times New Roman" w:eastAsia="宋体" w:hAnsi="Times New Roman" w:cs="Times New Roman" w:hint="eastAsia"/>
        </w:rPr>
        <w:t>分解策略</w:t>
      </w:r>
      <w:bookmarkEnd w:id="400"/>
      <w:bookmarkEnd w:id="401"/>
    </w:p>
    <w:p w:rsidR="00AC1FCB" w:rsidRDefault="00AC1FCB" w:rsidP="00AC1FCB">
      <w:pPr>
        <w:spacing w:line="360" w:lineRule="auto"/>
        <w:ind w:firstLineChars="200" w:firstLine="560"/>
        <w:jc w:val="both"/>
        <w:rPr>
          <w:szCs w:val="28"/>
          <w:lang w:val="zh-CN"/>
        </w:rPr>
      </w:pPr>
      <w:r w:rsidRPr="00C41C53">
        <w:rPr>
          <w:szCs w:val="28"/>
        </w:rPr>
        <w:t>依据《</w:t>
      </w:r>
      <w:r w:rsidRPr="00C41C53">
        <w:rPr>
          <w:rFonts w:hint="eastAsia"/>
          <w:szCs w:val="28"/>
        </w:rPr>
        <w:t>廊坊</w:t>
      </w:r>
      <w:r w:rsidRPr="00C41C53">
        <w:rPr>
          <w:szCs w:val="28"/>
        </w:rPr>
        <w:t>市城市总体规划（</w:t>
      </w:r>
      <w:r w:rsidRPr="00C41C53">
        <w:rPr>
          <w:szCs w:val="28"/>
        </w:rPr>
        <w:t>2016~2030</w:t>
      </w:r>
      <w:r w:rsidRPr="00C41C53">
        <w:rPr>
          <w:rFonts w:hint="eastAsia"/>
          <w:szCs w:val="28"/>
        </w:rPr>
        <w:t>年</w:t>
      </w:r>
      <w:r w:rsidRPr="00C41C53">
        <w:rPr>
          <w:szCs w:val="28"/>
        </w:rPr>
        <w:t>）》</w:t>
      </w:r>
      <w:r>
        <w:rPr>
          <w:rFonts w:hint="eastAsia"/>
          <w:szCs w:val="28"/>
        </w:rPr>
        <w:t>，</w:t>
      </w:r>
      <w:r w:rsidRPr="00C41C53">
        <w:rPr>
          <w:szCs w:val="28"/>
        </w:rPr>
        <w:t>综合考虑</w:t>
      </w:r>
      <w:r w:rsidRPr="00C41C53">
        <w:rPr>
          <w:rFonts w:hint="eastAsia"/>
          <w:szCs w:val="28"/>
        </w:rPr>
        <w:t>廊坊</w:t>
      </w:r>
      <w:r w:rsidRPr="00C41C53">
        <w:rPr>
          <w:szCs w:val="28"/>
        </w:rPr>
        <w:t>市不同目标管理分区的定位</w:t>
      </w:r>
      <w:r w:rsidRPr="00C41C53">
        <w:rPr>
          <w:szCs w:val="28"/>
          <w:lang w:val="zh-CN"/>
        </w:rPr>
        <w:t>、</w:t>
      </w:r>
      <w:r w:rsidRPr="00C41C53">
        <w:rPr>
          <w:szCs w:val="28"/>
        </w:rPr>
        <w:t>开发建设规模和绿色建筑发展基础，合理</w:t>
      </w:r>
      <w:r>
        <w:rPr>
          <w:rFonts w:hint="eastAsia"/>
          <w:szCs w:val="28"/>
        </w:rPr>
        <w:t>分解</w:t>
      </w:r>
      <w:r w:rsidRPr="00C41C53">
        <w:rPr>
          <w:rFonts w:hint="eastAsia"/>
          <w:szCs w:val="28"/>
        </w:rPr>
        <w:t>廊坊</w:t>
      </w:r>
      <w:r w:rsidRPr="00C41C53">
        <w:rPr>
          <w:szCs w:val="28"/>
        </w:rPr>
        <w:t>市绿色建筑规划目标</w:t>
      </w:r>
      <w:r w:rsidRPr="00C41C53">
        <w:rPr>
          <w:szCs w:val="28"/>
          <w:lang w:val="zh-CN"/>
        </w:rPr>
        <w:t>。</w:t>
      </w:r>
    </w:p>
    <w:p w:rsidR="00AC1FCB" w:rsidRPr="004A259B" w:rsidRDefault="00AC1FCB" w:rsidP="00D03744">
      <w:pPr>
        <w:ind w:firstLine="600"/>
        <w:jc w:val="both"/>
      </w:pPr>
      <w:r w:rsidRPr="004A259B">
        <w:t>在全市绿色建筑发展定位、发展战略和总体目标指引下，按照</w:t>
      </w:r>
      <w:r w:rsidR="00D03744">
        <w:rPr>
          <w:rFonts w:hint="eastAsia"/>
        </w:rPr>
        <w:t>“</w:t>
      </w:r>
      <w:r w:rsidRPr="004A259B">
        <w:t>一主、两副、三区</w:t>
      </w:r>
      <w:r w:rsidR="00D03744">
        <w:rPr>
          <w:rFonts w:hint="eastAsia"/>
        </w:rPr>
        <w:t>”</w:t>
      </w:r>
      <w:r w:rsidRPr="004A259B">
        <w:t>的推进策略，以目标管理分区的功能定位、绿色建筑等发展基础和开发建设规模为依据，将规划目标合理分解至各目标管理分区。</w:t>
      </w:r>
    </w:p>
    <w:p w:rsidR="00AC1FCB" w:rsidRDefault="00AC1FCB" w:rsidP="00D03744">
      <w:pPr>
        <w:ind w:firstLine="600"/>
        <w:jc w:val="both"/>
      </w:pPr>
      <w:r w:rsidRPr="00706F2C">
        <w:t>一主</w:t>
      </w:r>
      <w:r>
        <w:rPr>
          <w:rFonts w:hint="eastAsia"/>
        </w:rPr>
        <w:t>——</w:t>
      </w:r>
      <w:r w:rsidRPr="00706F2C">
        <w:t>廊坊市中心城区依托</w:t>
      </w:r>
      <w:r>
        <w:rPr>
          <w:rFonts w:hint="eastAsia"/>
        </w:rPr>
        <w:t>北京</w:t>
      </w:r>
      <w:r w:rsidRPr="00706F2C">
        <w:t>大兴</w:t>
      </w:r>
      <w:r>
        <w:rPr>
          <w:rFonts w:hint="eastAsia"/>
        </w:rPr>
        <w:t>国际</w:t>
      </w:r>
      <w:r w:rsidRPr="00706F2C">
        <w:t>机场</w:t>
      </w:r>
      <w:r>
        <w:rPr>
          <w:rFonts w:hint="eastAsia"/>
        </w:rPr>
        <w:t>临空经济区</w:t>
      </w:r>
      <w:r w:rsidRPr="00706F2C">
        <w:t>的建设</w:t>
      </w:r>
      <w:r w:rsidRPr="00A573D7">
        <w:rPr>
          <w:rFonts w:hint="eastAsia"/>
        </w:rPr>
        <w:t>作为</w:t>
      </w:r>
      <w:r w:rsidRPr="00706F2C">
        <w:t>绿色建筑发展重点区域</w:t>
      </w:r>
      <w:r>
        <w:rPr>
          <w:rFonts w:hint="eastAsia"/>
        </w:rPr>
        <w:t>。</w:t>
      </w:r>
    </w:p>
    <w:p w:rsidR="00AC1FCB" w:rsidRDefault="00AC1FCB" w:rsidP="00D03744">
      <w:pPr>
        <w:ind w:firstLine="600"/>
        <w:jc w:val="both"/>
      </w:pPr>
      <w:r w:rsidRPr="00706F2C">
        <w:t>两副</w:t>
      </w:r>
      <w:r>
        <w:rPr>
          <w:rFonts w:hint="eastAsia"/>
        </w:rPr>
        <w:t>——</w:t>
      </w:r>
      <w:r w:rsidRPr="00706F2C">
        <w:t>三河市与霸州市以其良好的经济发展基础，分别作为所属区域绿色建筑发展的领航者，统筹区域内其他县绿色建筑的联动发展</w:t>
      </w:r>
      <w:r>
        <w:rPr>
          <w:rFonts w:hint="eastAsia"/>
        </w:rPr>
        <w:t>。</w:t>
      </w:r>
    </w:p>
    <w:p w:rsidR="00AC1FCB" w:rsidRDefault="00AC1FCB" w:rsidP="00D03744">
      <w:pPr>
        <w:ind w:firstLine="600"/>
        <w:jc w:val="both"/>
      </w:pPr>
      <w:r w:rsidRPr="00706F2C">
        <w:t>三区</w:t>
      </w:r>
      <w:r>
        <w:rPr>
          <w:rFonts w:hint="eastAsia"/>
        </w:rPr>
        <w:t>——</w:t>
      </w:r>
      <w:r w:rsidRPr="00706F2C">
        <w:t>北三县（三河市、香河县、大厂县）</w:t>
      </w:r>
      <w:r w:rsidRPr="00706F2C">
        <w:rPr>
          <w:rFonts w:hint="eastAsia"/>
        </w:rPr>
        <w:t>与</w:t>
      </w:r>
      <w:r w:rsidRPr="00706F2C">
        <w:t>北京</w:t>
      </w:r>
      <w:r>
        <w:rPr>
          <w:rFonts w:hint="eastAsia"/>
        </w:rPr>
        <w:t>城市</w:t>
      </w:r>
      <w:r w:rsidRPr="00706F2C">
        <w:t>副中心</w:t>
      </w:r>
      <w:r w:rsidRPr="00706F2C">
        <w:rPr>
          <w:rFonts w:hint="eastAsia"/>
        </w:rPr>
        <w:t>协同发展</w:t>
      </w:r>
      <w:r w:rsidRPr="00706F2C">
        <w:t>，</w:t>
      </w:r>
      <w:r w:rsidRPr="00706F2C">
        <w:rPr>
          <w:rFonts w:hint="eastAsia"/>
        </w:rPr>
        <w:t>推动北三县</w:t>
      </w:r>
      <w:r w:rsidRPr="00706F2C">
        <w:t>绿色建筑高品质</w:t>
      </w:r>
      <w:r w:rsidRPr="00706F2C">
        <w:rPr>
          <w:rFonts w:hint="eastAsia"/>
        </w:rPr>
        <w:t>建设，引领廊坊市绿色建筑发展</w:t>
      </w:r>
      <w:r w:rsidRPr="00706F2C">
        <w:t>；都市区（</w:t>
      </w:r>
      <w:r>
        <w:rPr>
          <w:rFonts w:hint="eastAsia"/>
        </w:rPr>
        <w:t>临空区、开发区、</w:t>
      </w:r>
      <w:r w:rsidRPr="00706F2C">
        <w:t>广阳区、安次区、固安县、永清县）以</w:t>
      </w:r>
      <w:r>
        <w:rPr>
          <w:rFonts w:hint="eastAsia"/>
        </w:rPr>
        <w:t>北京</w:t>
      </w:r>
      <w:r w:rsidRPr="00706F2C">
        <w:t>大兴</w:t>
      </w:r>
      <w:r>
        <w:rPr>
          <w:rFonts w:hint="eastAsia"/>
        </w:rPr>
        <w:t>国际</w:t>
      </w:r>
      <w:r w:rsidRPr="00706F2C">
        <w:t>机场</w:t>
      </w:r>
      <w:r>
        <w:rPr>
          <w:rFonts w:hint="eastAsia"/>
        </w:rPr>
        <w:t>临空经济区</w:t>
      </w:r>
      <w:r w:rsidRPr="00706F2C">
        <w:t>建设为契机，以中心城区为重点和示范，带动固安县与永清县的绿色建筑向好发展；南三县（霸州市、文安县、大城县）对</w:t>
      </w:r>
      <w:proofErr w:type="gramStart"/>
      <w:r w:rsidRPr="00706F2C">
        <w:t>标雄安</w:t>
      </w:r>
      <w:proofErr w:type="gramEnd"/>
      <w:r w:rsidRPr="00706F2C">
        <w:t>新区</w:t>
      </w:r>
      <w:r w:rsidRPr="00706F2C">
        <w:rPr>
          <w:rFonts w:hint="eastAsia"/>
        </w:rPr>
        <w:t>，服从</w:t>
      </w:r>
      <w:proofErr w:type="gramStart"/>
      <w:r w:rsidRPr="00706F2C">
        <w:rPr>
          <w:rFonts w:hint="eastAsia"/>
        </w:rPr>
        <w:t>服务雄安新区</w:t>
      </w:r>
      <w:proofErr w:type="gramEnd"/>
      <w:r w:rsidRPr="00706F2C">
        <w:rPr>
          <w:rFonts w:hint="eastAsia"/>
        </w:rPr>
        <w:t>加快规划建设</w:t>
      </w:r>
      <w:r w:rsidRPr="00706F2C">
        <w:t>，加速</w:t>
      </w:r>
      <w:r w:rsidRPr="00706F2C">
        <w:rPr>
          <w:rFonts w:hint="eastAsia"/>
        </w:rPr>
        <w:t>推进</w:t>
      </w:r>
      <w:r w:rsidRPr="00706F2C">
        <w:t>区域内绿色建筑</w:t>
      </w:r>
      <w:r w:rsidRPr="00706F2C">
        <w:rPr>
          <w:rFonts w:hint="eastAsia"/>
        </w:rPr>
        <w:t>发展</w:t>
      </w:r>
      <w:r w:rsidRPr="00706F2C">
        <w:t>。</w:t>
      </w:r>
    </w:p>
    <w:p w:rsidR="006A7764" w:rsidRPr="00DE35BD" w:rsidRDefault="00C234F7" w:rsidP="008D7B59">
      <w:pPr>
        <w:pStyle w:val="2"/>
        <w:keepNext w:val="0"/>
        <w:keepLines w:val="0"/>
        <w:widowControl w:val="0"/>
        <w:numPr>
          <w:ilvl w:val="0"/>
          <w:numId w:val="0"/>
        </w:numPr>
        <w:ind w:firstLineChars="200" w:firstLine="602"/>
        <w:rPr>
          <w:rFonts w:ascii="Times New Roman" w:eastAsia="宋体" w:hAnsi="Times New Roman" w:cs="Times New Roman"/>
        </w:rPr>
      </w:pPr>
      <w:bookmarkStart w:id="402" w:name="_Toc71359395"/>
      <w:r>
        <w:rPr>
          <w:rFonts w:ascii="Times New Roman" w:eastAsia="宋体" w:hAnsi="Times New Roman" w:cs="Times New Roman"/>
        </w:rPr>
        <w:t>6</w:t>
      </w:r>
      <w:r w:rsidR="006A7764" w:rsidRPr="00DE35BD">
        <w:rPr>
          <w:rFonts w:ascii="Times New Roman" w:eastAsia="宋体" w:hAnsi="Times New Roman" w:cs="Times New Roman"/>
        </w:rPr>
        <w:t>.</w:t>
      </w:r>
      <w:r w:rsidR="00AC1FCB">
        <w:rPr>
          <w:rFonts w:ascii="Times New Roman" w:eastAsia="宋体" w:hAnsi="Times New Roman" w:cs="Times New Roman"/>
        </w:rPr>
        <w:t>3</w:t>
      </w:r>
      <w:r w:rsidR="006A7764" w:rsidRPr="00DE35BD">
        <w:rPr>
          <w:rFonts w:ascii="Times New Roman" w:eastAsia="宋体" w:hAnsi="Times New Roman" w:cs="Times New Roman"/>
        </w:rPr>
        <w:t xml:space="preserve"> </w:t>
      </w:r>
      <w:r w:rsidR="00DE35BD" w:rsidRPr="00DE35BD">
        <w:rPr>
          <w:rFonts w:ascii="Times New Roman" w:eastAsia="宋体" w:hAnsi="Times New Roman" w:cs="Times New Roman" w:hint="eastAsia"/>
        </w:rPr>
        <w:t>中心</w:t>
      </w:r>
      <w:r w:rsidR="006A7764" w:rsidRPr="00DE35BD">
        <w:rPr>
          <w:rFonts w:ascii="Times New Roman" w:eastAsia="宋体" w:hAnsi="Times New Roman" w:cs="Times New Roman"/>
        </w:rPr>
        <w:t>城区目标单元划分</w:t>
      </w:r>
      <w:bookmarkEnd w:id="402"/>
    </w:p>
    <w:p w:rsidR="006A7764" w:rsidRDefault="007D58DB" w:rsidP="008D7B59">
      <w:pPr>
        <w:widowControl w:val="0"/>
        <w:spacing w:line="360" w:lineRule="auto"/>
        <w:ind w:firstLineChars="200" w:firstLine="560"/>
        <w:jc w:val="both"/>
        <w:rPr>
          <w:lang w:val="zh-CN"/>
        </w:rPr>
      </w:pPr>
      <w:r>
        <w:rPr>
          <w:rFonts w:hint="eastAsia"/>
          <w:lang w:val="zh-CN"/>
        </w:rPr>
        <w:t>廊坊市</w:t>
      </w:r>
      <w:r w:rsidR="00EE7439">
        <w:rPr>
          <w:rFonts w:hint="eastAsia"/>
          <w:lang w:val="zh-CN"/>
        </w:rPr>
        <w:t>中心城区为</w:t>
      </w:r>
      <w:r>
        <w:rPr>
          <w:rFonts w:hint="eastAsia"/>
          <w:lang w:val="zh-CN"/>
        </w:rPr>
        <w:t>重点规划范围</w:t>
      </w:r>
      <w:r w:rsidR="00DE35BD">
        <w:rPr>
          <w:rFonts w:hint="eastAsia"/>
          <w:lang w:val="zh-CN"/>
        </w:rPr>
        <w:t>，</w:t>
      </w:r>
      <w:r w:rsidR="00DE35BD" w:rsidRPr="00DE35BD">
        <w:rPr>
          <w:rFonts w:hint="eastAsia"/>
          <w:lang w:val="zh-CN"/>
        </w:rPr>
        <w:t>包括广阳区的爱民东道街办、新开</w:t>
      </w:r>
      <w:r w:rsidR="00DE35BD" w:rsidRPr="00DE35BD">
        <w:rPr>
          <w:rFonts w:hint="eastAsia"/>
          <w:lang w:val="zh-CN"/>
        </w:rPr>
        <w:lastRenderedPageBreak/>
        <w:t>路街办、银河北路街办、</w:t>
      </w:r>
      <w:proofErr w:type="gramStart"/>
      <w:r w:rsidR="00DE35BD" w:rsidRPr="00DE35BD">
        <w:rPr>
          <w:rFonts w:hint="eastAsia"/>
          <w:lang w:val="zh-CN"/>
        </w:rPr>
        <w:t>解放道</w:t>
      </w:r>
      <w:proofErr w:type="gramEnd"/>
      <w:r w:rsidR="00DE35BD" w:rsidRPr="00DE35BD">
        <w:rPr>
          <w:rFonts w:hint="eastAsia"/>
          <w:lang w:val="zh-CN"/>
        </w:rPr>
        <w:t>街办、新源道街办、万庄镇、九州镇、南尖塔镇、</w:t>
      </w:r>
      <w:proofErr w:type="gramStart"/>
      <w:r w:rsidR="00DE35BD" w:rsidRPr="00DE35BD">
        <w:rPr>
          <w:rFonts w:hint="eastAsia"/>
          <w:lang w:val="zh-CN"/>
        </w:rPr>
        <w:t>北旺乡</w:t>
      </w:r>
      <w:proofErr w:type="gramEnd"/>
      <w:r w:rsidR="00DE35BD" w:rsidRPr="00DE35BD">
        <w:rPr>
          <w:rFonts w:hint="eastAsia"/>
          <w:lang w:val="zh-CN"/>
        </w:rPr>
        <w:t>；安次区的光明西道街办、永华道街办、银河南路街办、北史</w:t>
      </w:r>
      <w:proofErr w:type="gramStart"/>
      <w:r w:rsidR="00DE35BD" w:rsidRPr="00DE35BD">
        <w:rPr>
          <w:rFonts w:hint="eastAsia"/>
          <w:lang w:val="zh-CN"/>
        </w:rPr>
        <w:t>家务乡以及仇庄</w:t>
      </w:r>
      <w:proofErr w:type="gramEnd"/>
      <w:r w:rsidR="00DE35BD" w:rsidRPr="00DE35BD">
        <w:rPr>
          <w:rFonts w:hint="eastAsia"/>
          <w:lang w:val="zh-CN"/>
        </w:rPr>
        <w:t>乡的西永丰村、东永丰村、肖辛庄村、黄道</w:t>
      </w:r>
      <w:proofErr w:type="gramStart"/>
      <w:r w:rsidR="00DE35BD" w:rsidRPr="00DE35BD">
        <w:rPr>
          <w:rFonts w:hint="eastAsia"/>
          <w:lang w:val="zh-CN"/>
        </w:rPr>
        <w:t>务</w:t>
      </w:r>
      <w:proofErr w:type="gramEnd"/>
      <w:r w:rsidR="00DE35BD" w:rsidRPr="00DE35BD">
        <w:rPr>
          <w:rFonts w:hint="eastAsia"/>
          <w:lang w:val="zh-CN"/>
        </w:rPr>
        <w:t>村、普照营村、南宫庄村、高圈村、小王</w:t>
      </w:r>
      <w:proofErr w:type="gramStart"/>
      <w:r w:rsidR="00DE35BD" w:rsidRPr="00DE35BD">
        <w:rPr>
          <w:rFonts w:hint="eastAsia"/>
          <w:lang w:val="zh-CN"/>
        </w:rPr>
        <w:t>务</w:t>
      </w:r>
      <w:proofErr w:type="gramEnd"/>
      <w:r w:rsidR="00DE35BD" w:rsidRPr="00DE35BD">
        <w:rPr>
          <w:rFonts w:hint="eastAsia"/>
          <w:lang w:val="zh-CN"/>
        </w:rPr>
        <w:t>村、石各庄村、祝马房村、熊营村、大王</w:t>
      </w:r>
      <w:proofErr w:type="gramStart"/>
      <w:r w:rsidR="00DE35BD" w:rsidRPr="00DE35BD">
        <w:rPr>
          <w:rFonts w:hint="eastAsia"/>
          <w:lang w:val="zh-CN"/>
        </w:rPr>
        <w:t>务</w:t>
      </w:r>
      <w:proofErr w:type="gramEnd"/>
      <w:r w:rsidR="00DE35BD" w:rsidRPr="00DE35BD">
        <w:rPr>
          <w:rFonts w:hint="eastAsia"/>
          <w:lang w:val="zh-CN"/>
        </w:rPr>
        <w:t>村和</w:t>
      </w:r>
      <w:proofErr w:type="gramStart"/>
      <w:r w:rsidR="00DE35BD" w:rsidRPr="00DE35BD">
        <w:rPr>
          <w:rFonts w:hint="eastAsia"/>
          <w:lang w:val="zh-CN"/>
        </w:rPr>
        <w:t>杨税务</w:t>
      </w:r>
      <w:proofErr w:type="gramEnd"/>
      <w:r w:rsidR="00DE35BD" w:rsidRPr="00DE35BD">
        <w:rPr>
          <w:rFonts w:hint="eastAsia"/>
          <w:lang w:val="zh-CN"/>
        </w:rPr>
        <w:t>乡的东风村、民主村、建设村、和平村、大</w:t>
      </w:r>
      <w:proofErr w:type="gramStart"/>
      <w:r w:rsidR="00DE35BD" w:rsidRPr="00DE35BD">
        <w:rPr>
          <w:rFonts w:hint="eastAsia"/>
          <w:lang w:val="zh-CN"/>
        </w:rPr>
        <w:t>垡</w:t>
      </w:r>
      <w:proofErr w:type="gramEnd"/>
      <w:r w:rsidR="00DE35BD" w:rsidRPr="00DE35BD">
        <w:rPr>
          <w:rFonts w:hint="eastAsia"/>
          <w:lang w:val="zh-CN"/>
        </w:rPr>
        <w:t>村、南王庄村、后南庄村、前南庄村、小</w:t>
      </w:r>
      <w:proofErr w:type="gramStart"/>
      <w:r w:rsidR="00DE35BD" w:rsidRPr="00DE35BD">
        <w:rPr>
          <w:rFonts w:hint="eastAsia"/>
          <w:lang w:val="zh-CN"/>
        </w:rPr>
        <w:t>茨</w:t>
      </w:r>
      <w:proofErr w:type="gramEnd"/>
      <w:r w:rsidR="00DE35BD" w:rsidRPr="00DE35BD">
        <w:rPr>
          <w:rFonts w:hint="eastAsia"/>
          <w:lang w:val="zh-CN"/>
        </w:rPr>
        <w:t>乡村、大北市村、柴家务村、西固城村、东固城村、</w:t>
      </w:r>
      <w:proofErr w:type="gramStart"/>
      <w:r w:rsidR="00DE35BD" w:rsidRPr="00DE35BD">
        <w:rPr>
          <w:rFonts w:hint="eastAsia"/>
          <w:lang w:val="zh-CN"/>
        </w:rPr>
        <w:t>小麻村</w:t>
      </w:r>
      <w:proofErr w:type="gramEnd"/>
      <w:r w:rsidR="00DE35BD" w:rsidRPr="00DE35BD">
        <w:rPr>
          <w:rFonts w:hint="eastAsia"/>
          <w:lang w:val="zh-CN"/>
        </w:rPr>
        <w:t>、大麻村、前南昌村、后南昌村、于常甫村、北小营村，</w:t>
      </w:r>
      <w:r w:rsidR="00DE35BD">
        <w:rPr>
          <w:rFonts w:hint="eastAsia"/>
          <w:lang w:val="zh-CN"/>
        </w:rPr>
        <w:t>规划面积</w:t>
      </w:r>
      <w:r w:rsidR="00DE35BD">
        <w:rPr>
          <w:rFonts w:hint="eastAsia"/>
          <w:lang w:val="zh-CN"/>
        </w:rPr>
        <w:t>4</w:t>
      </w:r>
      <w:r w:rsidR="00DE35BD">
        <w:rPr>
          <w:lang w:val="zh-CN"/>
        </w:rPr>
        <w:t>85.8</w:t>
      </w:r>
      <w:r w:rsidR="00DE35BD">
        <w:rPr>
          <w:rFonts w:hint="eastAsia"/>
          <w:lang w:val="zh-CN"/>
        </w:rPr>
        <w:t>平方公里。</w:t>
      </w:r>
    </w:p>
    <w:p w:rsidR="00DE35BD" w:rsidRDefault="00DE35BD" w:rsidP="00DE35BD">
      <w:pPr>
        <w:spacing w:line="360" w:lineRule="auto"/>
        <w:ind w:firstLineChars="200" w:firstLine="560"/>
        <w:jc w:val="both"/>
        <w:rPr>
          <w:lang w:val="zh-CN"/>
        </w:rPr>
      </w:pPr>
      <w:r>
        <w:rPr>
          <w:rFonts w:hint="eastAsia"/>
          <w:lang w:val="zh-CN"/>
        </w:rPr>
        <w:t>依据《</w:t>
      </w:r>
      <w:r w:rsidRPr="00DE35BD">
        <w:rPr>
          <w:rFonts w:hint="eastAsia"/>
          <w:lang w:val="zh-CN"/>
        </w:rPr>
        <w:t>廊坊市</w:t>
      </w:r>
      <w:r w:rsidR="00C73342">
        <w:rPr>
          <w:rFonts w:hint="eastAsia"/>
          <w:lang w:val="zh-CN"/>
        </w:rPr>
        <w:t>主城区</w:t>
      </w:r>
      <w:r w:rsidRPr="00DE35BD">
        <w:rPr>
          <w:rFonts w:hint="eastAsia"/>
          <w:lang w:val="zh-CN"/>
        </w:rPr>
        <w:t>控制性详细规划</w:t>
      </w:r>
      <w:r w:rsidR="00516E3C">
        <w:rPr>
          <w:rFonts w:hint="eastAsia"/>
          <w:lang w:val="zh-CN"/>
        </w:rPr>
        <w:t>修改（核心区域）</w:t>
      </w:r>
      <w:r w:rsidRPr="00DE35BD">
        <w:rPr>
          <w:rFonts w:hint="eastAsia"/>
          <w:lang w:val="zh-CN"/>
        </w:rPr>
        <w:t>》、《廊坊经济技术开发区控制性详细规划》、《廊坊市</w:t>
      </w:r>
      <w:r w:rsidR="00C73342">
        <w:rPr>
          <w:rFonts w:hint="eastAsia"/>
          <w:lang w:val="zh-CN"/>
        </w:rPr>
        <w:t>广阳经济开发区</w:t>
      </w:r>
      <w:r w:rsidRPr="00DE35BD">
        <w:rPr>
          <w:rFonts w:hint="eastAsia"/>
          <w:lang w:val="zh-CN"/>
        </w:rPr>
        <w:t>控制性详细规划》、《</w:t>
      </w:r>
      <w:r w:rsidR="00C73342">
        <w:rPr>
          <w:rFonts w:hint="eastAsia"/>
          <w:lang w:val="zh-CN"/>
        </w:rPr>
        <w:t>安次经济开发区片区</w:t>
      </w:r>
      <w:r w:rsidRPr="00DE35BD">
        <w:rPr>
          <w:rFonts w:hint="eastAsia"/>
          <w:lang w:val="zh-CN"/>
        </w:rPr>
        <w:t>控制性详细规划》、《万庄组团（铁路以北区域）控制性详细规划》、《廊坊市生态文化艺术新区控制性详细规划》、《</w:t>
      </w:r>
      <w:r w:rsidR="00086960">
        <w:rPr>
          <w:rFonts w:hint="eastAsia"/>
          <w:lang w:val="zh-CN"/>
        </w:rPr>
        <w:t>廊坊市中心城区炊庄片区</w:t>
      </w:r>
      <w:r w:rsidRPr="00DE35BD">
        <w:rPr>
          <w:rFonts w:hint="eastAsia"/>
          <w:lang w:val="zh-CN"/>
        </w:rPr>
        <w:t>控制性详细规划》、《</w:t>
      </w:r>
      <w:r w:rsidR="00086960">
        <w:rPr>
          <w:rFonts w:hint="eastAsia"/>
          <w:lang w:val="zh-CN"/>
        </w:rPr>
        <w:t>廊坊市龙河高新技术产业区</w:t>
      </w:r>
      <w:r w:rsidRPr="00DE35BD">
        <w:rPr>
          <w:rFonts w:hint="eastAsia"/>
          <w:lang w:val="zh-CN"/>
        </w:rPr>
        <w:t>控制性详细规划（</w:t>
      </w:r>
      <w:r w:rsidRPr="00DE35BD">
        <w:rPr>
          <w:rFonts w:hint="eastAsia"/>
          <w:lang w:val="zh-CN"/>
        </w:rPr>
        <w:t>LH</w:t>
      </w:r>
      <w:r w:rsidRPr="00DE35BD">
        <w:rPr>
          <w:lang w:val="zh-CN"/>
        </w:rPr>
        <w:t>-01</w:t>
      </w:r>
      <w:r w:rsidRPr="00DE35BD">
        <w:rPr>
          <w:rFonts w:hint="eastAsia"/>
          <w:lang w:val="zh-CN"/>
        </w:rPr>
        <w:t>—</w:t>
      </w:r>
      <w:r w:rsidRPr="00DE35BD">
        <w:rPr>
          <w:rFonts w:hint="eastAsia"/>
          <w:lang w:val="zh-CN"/>
        </w:rPr>
        <w:t>L</w:t>
      </w:r>
      <w:r w:rsidRPr="00DE35BD">
        <w:rPr>
          <w:lang w:val="zh-CN"/>
        </w:rPr>
        <w:t>H-04</w:t>
      </w:r>
      <w:r w:rsidRPr="00DE35BD">
        <w:rPr>
          <w:rFonts w:hint="eastAsia"/>
          <w:lang w:val="zh-CN"/>
        </w:rPr>
        <w:t>控制单元）》、《</w:t>
      </w:r>
      <w:r w:rsidR="00086960">
        <w:rPr>
          <w:rFonts w:hint="eastAsia"/>
          <w:lang w:val="zh-CN"/>
        </w:rPr>
        <w:t>廊坊市龙河高新技术产业区</w:t>
      </w:r>
      <w:r w:rsidRPr="00DE35BD">
        <w:rPr>
          <w:rFonts w:hint="eastAsia"/>
          <w:lang w:val="zh-CN"/>
        </w:rPr>
        <w:t>控制性详细规划（</w:t>
      </w:r>
      <w:r w:rsidRPr="00DE35BD">
        <w:rPr>
          <w:rFonts w:hint="eastAsia"/>
          <w:lang w:val="zh-CN"/>
        </w:rPr>
        <w:t>LH</w:t>
      </w:r>
      <w:r w:rsidRPr="00DE35BD">
        <w:rPr>
          <w:lang w:val="zh-CN"/>
        </w:rPr>
        <w:t>-05</w:t>
      </w:r>
      <w:r w:rsidRPr="00DE35BD">
        <w:rPr>
          <w:rFonts w:hint="eastAsia"/>
          <w:lang w:val="zh-CN"/>
        </w:rPr>
        <w:t>—</w:t>
      </w:r>
      <w:r w:rsidRPr="00DE35BD">
        <w:rPr>
          <w:rFonts w:hint="eastAsia"/>
          <w:lang w:val="zh-CN"/>
        </w:rPr>
        <w:t>L</w:t>
      </w:r>
      <w:r w:rsidRPr="00DE35BD">
        <w:rPr>
          <w:lang w:val="zh-CN"/>
        </w:rPr>
        <w:t>H-10</w:t>
      </w:r>
      <w:r w:rsidRPr="00DE35BD">
        <w:rPr>
          <w:rFonts w:hint="eastAsia"/>
          <w:lang w:val="zh-CN"/>
        </w:rPr>
        <w:t>控制单元）》、《北京市大兴国际机场临空经济区总体规划（</w:t>
      </w:r>
      <w:r w:rsidRPr="00DE35BD">
        <w:rPr>
          <w:rFonts w:hint="eastAsia"/>
          <w:lang w:val="zh-CN"/>
        </w:rPr>
        <w:t>2</w:t>
      </w:r>
      <w:r w:rsidRPr="00DE35BD">
        <w:rPr>
          <w:lang w:val="zh-CN"/>
        </w:rPr>
        <w:t>019</w:t>
      </w:r>
      <w:r w:rsidRPr="00DE35BD">
        <w:rPr>
          <w:rFonts w:hint="eastAsia"/>
          <w:lang w:val="zh-CN"/>
        </w:rPr>
        <w:t>~</w:t>
      </w:r>
      <w:r w:rsidRPr="00DE35BD">
        <w:rPr>
          <w:lang w:val="zh-CN"/>
        </w:rPr>
        <w:t>2035</w:t>
      </w:r>
      <w:r w:rsidRPr="00DE35BD">
        <w:rPr>
          <w:rFonts w:hint="eastAsia"/>
          <w:lang w:val="zh-CN"/>
        </w:rPr>
        <w:t>年）》、《北京大兴国际机场临空经济区廊坊片区控制性详细规划》</w:t>
      </w:r>
      <w:r w:rsidRPr="00DE35BD">
        <w:rPr>
          <w:lang w:val="zh-CN"/>
        </w:rPr>
        <w:t>，将</w:t>
      </w:r>
      <w:r w:rsidRPr="00DE35BD">
        <w:rPr>
          <w:rFonts w:hint="eastAsia"/>
          <w:lang w:val="zh-CN"/>
        </w:rPr>
        <w:t>中心</w:t>
      </w:r>
      <w:r w:rsidRPr="00DE35BD">
        <w:rPr>
          <w:lang w:val="zh-CN"/>
        </w:rPr>
        <w:t>城区划分</w:t>
      </w:r>
      <w:r w:rsidR="00EE7439">
        <w:rPr>
          <w:rFonts w:hint="eastAsia"/>
          <w:lang w:val="zh-CN"/>
        </w:rPr>
        <w:t>为</w:t>
      </w:r>
      <w:r w:rsidRPr="00DE35BD">
        <w:rPr>
          <w:rFonts w:hint="eastAsia"/>
          <w:lang w:val="zh-CN"/>
        </w:rPr>
        <w:t>1</w:t>
      </w:r>
      <w:r w:rsidRPr="00DE35BD">
        <w:rPr>
          <w:lang w:val="zh-CN"/>
        </w:rPr>
        <w:t>1</w:t>
      </w:r>
      <w:r w:rsidRPr="00DE35BD">
        <w:rPr>
          <w:rFonts w:hint="eastAsia"/>
          <w:lang w:val="zh-CN"/>
        </w:rPr>
        <w:t>个规划片区，继而划分</w:t>
      </w:r>
      <w:r w:rsidR="00EE7439">
        <w:rPr>
          <w:rFonts w:hint="eastAsia"/>
          <w:lang w:val="zh-CN"/>
        </w:rPr>
        <w:t>为</w:t>
      </w:r>
      <w:r w:rsidRPr="00DE35BD">
        <w:rPr>
          <w:rFonts w:hint="eastAsia"/>
          <w:lang w:val="zh-CN"/>
        </w:rPr>
        <w:t>1</w:t>
      </w:r>
      <w:r w:rsidRPr="00DE35BD">
        <w:rPr>
          <w:lang w:val="zh-CN"/>
        </w:rPr>
        <w:t>95</w:t>
      </w:r>
      <w:r w:rsidRPr="00DE35BD">
        <w:rPr>
          <w:lang w:val="zh-CN"/>
        </w:rPr>
        <w:t>个目标单元。</w:t>
      </w:r>
      <w:r w:rsidRPr="00DE35BD">
        <w:rPr>
          <w:rFonts w:hint="eastAsia"/>
          <w:lang w:val="zh-CN"/>
        </w:rPr>
        <w:t>中心城区规划片区划分如表</w:t>
      </w:r>
      <w:r w:rsidR="00D65509">
        <w:rPr>
          <w:lang w:val="zh-CN"/>
        </w:rPr>
        <w:t>6</w:t>
      </w:r>
      <w:r w:rsidRPr="00DE35BD">
        <w:rPr>
          <w:rFonts w:hint="eastAsia"/>
          <w:lang w:val="zh-CN"/>
        </w:rPr>
        <w:t>-</w:t>
      </w:r>
      <w:r w:rsidRPr="00DE35BD">
        <w:rPr>
          <w:lang w:val="zh-CN"/>
        </w:rPr>
        <w:t>2</w:t>
      </w:r>
      <w:r w:rsidRPr="00DE35BD">
        <w:rPr>
          <w:rFonts w:hint="eastAsia"/>
          <w:lang w:val="zh-CN"/>
        </w:rPr>
        <w:t>，目标单元划分如表</w:t>
      </w:r>
      <w:r w:rsidR="00D65509">
        <w:rPr>
          <w:lang w:val="zh-CN"/>
        </w:rPr>
        <w:t>6</w:t>
      </w:r>
      <w:r w:rsidRPr="00DE35BD">
        <w:rPr>
          <w:rFonts w:hint="eastAsia"/>
          <w:lang w:val="zh-CN"/>
        </w:rPr>
        <w:t>-</w:t>
      </w:r>
      <w:r w:rsidRPr="00DE35BD">
        <w:rPr>
          <w:lang w:val="zh-CN"/>
        </w:rPr>
        <w:t>3</w:t>
      </w:r>
      <w:r w:rsidRPr="00DE35BD">
        <w:rPr>
          <w:rFonts w:hint="eastAsia"/>
          <w:lang w:val="zh-CN"/>
        </w:rPr>
        <w:t>。</w:t>
      </w:r>
    </w:p>
    <w:p w:rsidR="008D7B59" w:rsidRDefault="008D7B59" w:rsidP="00DE35BD">
      <w:pPr>
        <w:spacing w:line="360" w:lineRule="auto"/>
        <w:ind w:firstLineChars="200" w:firstLine="560"/>
        <w:jc w:val="both"/>
        <w:rPr>
          <w:lang w:val="zh-CN"/>
        </w:rPr>
      </w:pPr>
    </w:p>
    <w:p w:rsidR="008D7B59" w:rsidRDefault="008D7B59" w:rsidP="00DE35BD">
      <w:pPr>
        <w:spacing w:line="360" w:lineRule="auto"/>
        <w:ind w:firstLineChars="200" w:firstLine="560"/>
        <w:jc w:val="both"/>
        <w:rPr>
          <w:lang w:val="zh-CN"/>
        </w:rPr>
      </w:pPr>
    </w:p>
    <w:p w:rsidR="008D7B59" w:rsidRDefault="008D7B59" w:rsidP="00DE35BD">
      <w:pPr>
        <w:spacing w:line="360" w:lineRule="auto"/>
        <w:ind w:firstLineChars="200" w:firstLine="560"/>
        <w:jc w:val="both"/>
        <w:rPr>
          <w:lang w:val="zh-CN"/>
        </w:rPr>
      </w:pPr>
    </w:p>
    <w:p w:rsidR="00F72CD0" w:rsidRPr="00B820BF" w:rsidRDefault="00F72CD0" w:rsidP="00571170">
      <w:pPr>
        <w:pStyle w:val="af0"/>
        <w:spacing w:line="360" w:lineRule="auto"/>
        <w:ind w:firstLineChars="0" w:firstLine="0"/>
        <w:jc w:val="center"/>
        <w:rPr>
          <w:b/>
          <w:bCs/>
          <w:sz w:val="24"/>
        </w:rPr>
      </w:pPr>
      <w:r w:rsidRPr="00B820BF">
        <w:rPr>
          <w:b/>
          <w:bCs/>
          <w:sz w:val="24"/>
        </w:rPr>
        <w:t>表</w:t>
      </w:r>
      <w:r w:rsidR="00D65509" w:rsidRPr="00B820BF">
        <w:rPr>
          <w:b/>
          <w:bCs/>
          <w:sz w:val="24"/>
        </w:rPr>
        <w:t>6</w:t>
      </w:r>
      <w:r w:rsidRPr="00B820BF">
        <w:rPr>
          <w:b/>
          <w:bCs/>
          <w:sz w:val="24"/>
        </w:rPr>
        <w:t xml:space="preserve">-2 </w:t>
      </w:r>
      <w:r w:rsidRPr="00B820BF">
        <w:rPr>
          <w:rFonts w:hint="eastAsia"/>
          <w:b/>
          <w:bCs/>
          <w:sz w:val="24"/>
        </w:rPr>
        <w:t>中心城区规划片区</w:t>
      </w:r>
      <w:r w:rsidRPr="00B820BF">
        <w:rPr>
          <w:b/>
          <w:bCs/>
          <w:sz w:val="24"/>
        </w:rPr>
        <w:t>划分</w:t>
      </w:r>
    </w:p>
    <w:tbl>
      <w:tblPr>
        <w:tblStyle w:val="ab"/>
        <w:tblW w:w="5000" w:type="pct"/>
        <w:tblLook w:val="04A0"/>
      </w:tblPr>
      <w:tblGrid>
        <w:gridCol w:w="721"/>
        <w:gridCol w:w="2617"/>
        <w:gridCol w:w="5904"/>
      </w:tblGrid>
      <w:tr w:rsidR="00B46BD8" w:rsidRPr="00B820BF" w:rsidTr="00424174">
        <w:trPr>
          <w:tblHeader/>
        </w:trPr>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sz w:val="24"/>
                <w:szCs w:val="24"/>
              </w:rPr>
              <w:t>序号</w:t>
            </w:r>
          </w:p>
        </w:tc>
        <w:tc>
          <w:tcPr>
            <w:tcW w:w="1416"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sz w:val="24"/>
                <w:szCs w:val="24"/>
              </w:rPr>
              <w:t>规划片区</w:t>
            </w:r>
          </w:p>
        </w:tc>
        <w:tc>
          <w:tcPr>
            <w:tcW w:w="3194"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sz w:val="24"/>
                <w:szCs w:val="24"/>
              </w:rPr>
              <w:t>四至范围</w:t>
            </w:r>
          </w:p>
        </w:tc>
      </w:tr>
      <w:tr w:rsidR="00B46BD8" w:rsidRPr="00B820BF" w:rsidTr="00424174">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lang w:val="zh-CN"/>
              </w:rPr>
            </w:pPr>
            <w:r w:rsidRPr="00B820BF">
              <w:rPr>
                <w:rFonts w:asciiTheme="minorEastAsia" w:eastAsiaTheme="minorEastAsia" w:hAnsiTheme="minorEastAsia"/>
                <w:sz w:val="24"/>
                <w:szCs w:val="24"/>
              </w:rPr>
              <w:t>1</w:t>
            </w:r>
          </w:p>
        </w:tc>
        <w:tc>
          <w:tcPr>
            <w:tcW w:w="1416" w:type="pct"/>
            <w:vAlign w:val="center"/>
          </w:tcPr>
          <w:p w:rsidR="00F72CD0" w:rsidRPr="00B820BF" w:rsidRDefault="00C73342" w:rsidP="00B46BD8">
            <w:pPr>
              <w:spacing w:line="360" w:lineRule="auto"/>
              <w:jc w:val="center"/>
              <w:rPr>
                <w:rFonts w:asciiTheme="minorEastAsia" w:eastAsiaTheme="minorEastAsia" w:hAnsiTheme="minorEastAsia"/>
                <w:sz w:val="24"/>
                <w:szCs w:val="24"/>
                <w:lang w:val="zh-CN"/>
              </w:rPr>
            </w:pPr>
            <w:r>
              <w:rPr>
                <w:rFonts w:asciiTheme="minorEastAsia" w:eastAsiaTheme="minorEastAsia" w:hAnsiTheme="minorEastAsia"/>
                <w:sz w:val="24"/>
                <w:szCs w:val="24"/>
              </w:rPr>
              <w:t>廊坊市主城区</w:t>
            </w:r>
          </w:p>
        </w:tc>
        <w:tc>
          <w:tcPr>
            <w:tcW w:w="3194" w:type="pct"/>
            <w:vAlign w:val="center"/>
          </w:tcPr>
          <w:p w:rsidR="00F72CD0" w:rsidRPr="00B820BF" w:rsidRDefault="00F72CD0" w:rsidP="00B46BD8">
            <w:pPr>
              <w:spacing w:line="360" w:lineRule="auto"/>
              <w:rPr>
                <w:rFonts w:asciiTheme="minorEastAsia" w:eastAsiaTheme="minorEastAsia" w:hAnsiTheme="minorEastAsia"/>
                <w:sz w:val="24"/>
                <w:szCs w:val="24"/>
                <w:lang w:val="zh-CN"/>
              </w:rPr>
            </w:pPr>
            <w:r w:rsidRPr="00B820BF">
              <w:rPr>
                <w:rFonts w:asciiTheme="minorEastAsia" w:eastAsiaTheme="minorEastAsia" w:hAnsiTheme="minorEastAsia"/>
                <w:sz w:val="24"/>
                <w:szCs w:val="24"/>
              </w:rPr>
              <w:t>东至规划六路、西至龙光路、南至南龙道区域、北至</w:t>
            </w:r>
            <w:proofErr w:type="gramStart"/>
            <w:r w:rsidRPr="00B820BF">
              <w:rPr>
                <w:rFonts w:asciiTheme="minorEastAsia" w:eastAsiaTheme="minorEastAsia" w:hAnsiTheme="minorEastAsia"/>
                <w:sz w:val="24"/>
                <w:szCs w:val="24"/>
              </w:rPr>
              <w:t>北凤道</w:t>
            </w:r>
            <w:proofErr w:type="gramEnd"/>
          </w:p>
        </w:tc>
      </w:tr>
      <w:tr w:rsidR="00B46BD8" w:rsidRPr="00B820BF" w:rsidTr="00424174">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sz w:val="24"/>
                <w:szCs w:val="24"/>
              </w:rPr>
              <w:t>2</w:t>
            </w:r>
          </w:p>
        </w:tc>
        <w:tc>
          <w:tcPr>
            <w:tcW w:w="1416" w:type="pct"/>
            <w:vAlign w:val="center"/>
          </w:tcPr>
          <w:p w:rsidR="00F72CD0" w:rsidRPr="00B820BF" w:rsidRDefault="00424174" w:rsidP="00B46BD8">
            <w:pPr>
              <w:spacing w:line="360" w:lineRule="auto"/>
              <w:jc w:val="center"/>
              <w:rPr>
                <w:rFonts w:asciiTheme="minorEastAsia" w:eastAsiaTheme="minorEastAsia" w:hAnsiTheme="minorEastAsia"/>
                <w:sz w:val="24"/>
                <w:szCs w:val="24"/>
              </w:rPr>
            </w:pPr>
            <w:r>
              <w:rPr>
                <w:rFonts w:asciiTheme="minorEastAsia" w:eastAsiaTheme="minorEastAsia" w:hAnsiTheme="minorEastAsia"/>
                <w:sz w:val="24"/>
                <w:szCs w:val="24"/>
              </w:rPr>
              <w:t>廊坊</w:t>
            </w:r>
            <w:r w:rsidR="00F72CD0" w:rsidRPr="00B820BF">
              <w:rPr>
                <w:rFonts w:asciiTheme="minorEastAsia" w:eastAsiaTheme="minorEastAsia" w:hAnsiTheme="minorEastAsia"/>
                <w:sz w:val="24"/>
                <w:szCs w:val="24"/>
              </w:rPr>
              <w:t>经济技术开发区</w:t>
            </w:r>
          </w:p>
        </w:tc>
        <w:tc>
          <w:tcPr>
            <w:tcW w:w="3194" w:type="pct"/>
            <w:vAlign w:val="center"/>
          </w:tcPr>
          <w:p w:rsidR="00F72CD0" w:rsidRPr="00B820BF" w:rsidRDefault="00F72CD0" w:rsidP="00B46BD8">
            <w:pPr>
              <w:spacing w:line="360" w:lineRule="auto"/>
              <w:rPr>
                <w:rFonts w:asciiTheme="minorEastAsia" w:eastAsiaTheme="minorEastAsia" w:hAnsiTheme="minorEastAsia"/>
                <w:sz w:val="24"/>
                <w:szCs w:val="24"/>
              </w:rPr>
            </w:pPr>
            <w:r w:rsidRPr="00B820BF">
              <w:rPr>
                <w:rFonts w:asciiTheme="minorEastAsia" w:eastAsiaTheme="minorEastAsia" w:hAnsiTheme="minorEastAsia"/>
                <w:sz w:val="24"/>
                <w:szCs w:val="24"/>
              </w:rPr>
              <w:t>东区：东至廊坊市东边界、西至和平路、南至荷花道、北至廊坊市北边界</w:t>
            </w:r>
          </w:p>
          <w:p w:rsidR="00F72CD0" w:rsidRPr="00B820BF" w:rsidRDefault="00F72CD0" w:rsidP="00424174">
            <w:pPr>
              <w:spacing w:line="360" w:lineRule="auto"/>
              <w:rPr>
                <w:rFonts w:asciiTheme="minorEastAsia" w:eastAsiaTheme="minorEastAsia" w:hAnsiTheme="minorEastAsia"/>
                <w:sz w:val="24"/>
                <w:szCs w:val="24"/>
              </w:rPr>
            </w:pPr>
            <w:r w:rsidRPr="00B820BF">
              <w:rPr>
                <w:rFonts w:asciiTheme="minorEastAsia" w:eastAsiaTheme="minorEastAsia" w:hAnsiTheme="minorEastAsia"/>
                <w:sz w:val="24"/>
                <w:szCs w:val="24"/>
              </w:rPr>
              <w:t>西区：东至新华路、西至大皮营引渠、南至万</w:t>
            </w:r>
            <w:proofErr w:type="gramStart"/>
            <w:r w:rsidRPr="00B820BF">
              <w:rPr>
                <w:rFonts w:asciiTheme="minorEastAsia" w:eastAsiaTheme="minorEastAsia" w:hAnsiTheme="minorEastAsia"/>
                <w:sz w:val="24"/>
                <w:szCs w:val="24"/>
              </w:rPr>
              <w:t>桐</w:t>
            </w:r>
            <w:proofErr w:type="gramEnd"/>
            <w:r w:rsidRPr="00B820BF">
              <w:rPr>
                <w:rFonts w:asciiTheme="minorEastAsia" w:eastAsiaTheme="minorEastAsia" w:hAnsiTheme="minorEastAsia"/>
                <w:sz w:val="24"/>
                <w:szCs w:val="24"/>
              </w:rPr>
              <w:t>南路、北至廊坊市北边界</w:t>
            </w:r>
          </w:p>
        </w:tc>
      </w:tr>
      <w:tr w:rsidR="00B46BD8" w:rsidRPr="00B820BF" w:rsidTr="00424174">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sz w:val="24"/>
                <w:szCs w:val="24"/>
              </w:rPr>
              <w:t>3</w:t>
            </w:r>
          </w:p>
        </w:tc>
        <w:tc>
          <w:tcPr>
            <w:tcW w:w="1416" w:type="pct"/>
            <w:vAlign w:val="center"/>
          </w:tcPr>
          <w:p w:rsidR="00D03744" w:rsidRDefault="00C73342" w:rsidP="00B46BD8">
            <w:pPr>
              <w:spacing w:line="360" w:lineRule="auto"/>
              <w:jc w:val="center"/>
              <w:rPr>
                <w:rFonts w:asciiTheme="minorEastAsia" w:eastAsiaTheme="minorEastAsia" w:hAnsiTheme="minorEastAsia"/>
                <w:sz w:val="24"/>
                <w:szCs w:val="24"/>
              </w:rPr>
            </w:pPr>
            <w:r>
              <w:rPr>
                <w:rFonts w:asciiTheme="minorEastAsia" w:eastAsiaTheme="minorEastAsia" w:hAnsiTheme="minorEastAsia"/>
                <w:sz w:val="24"/>
                <w:szCs w:val="24"/>
              </w:rPr>
              <w:t>廊坊市广阳经济</w:t>
            </w:r>
          </w:p>
          <w:p w:rsidR="00F72CD0" w:rsidRPr="00B820BF" w:rsidRDefault="00C73342" w:rsidP="00B46BD8">
            <w:pPr>
              <w:spacing w:line="360" w:lineRule="auto"/>
              <w:jc w:val="center"/>
              <w:rPr>
                <w:rFonts w:asciiTheme="minorEastAsia" w:eastAsiaTheme="minorEastAsia" w:hAnsiTheme="minorEastAsia"/>
                <w:sz w:val="24"/>
                <w:szCs w:val="24"/>
              </w:rPr>
            </w:pPr>
            <w:r>
              <w:rPr>
                <w:rFonts w:asciiTheme="minorEastAsia" w:eastAsiaTheme="minorEastAsia" w:hAnsiTheme="minorEastAsia"/>
                <w:sz w:val="24"/>
                <w:szCs w:val="24"/>
              </w:rPr>
              <w:t>开发区</w:t>
            </w:r>
          </w:p>
        </w:tc>
        <w:tc>
          <w:tcPr>
            <w:tcW w:w="3194" w:type="pct"/>
            <w:vAlign w:val="center"/>
          </w:tcPr>
          <w:p w:rsidR="00F72CD0" w:rsidRPr="00B820BF" w:rsidRDefault="00F72CD0" w:rsidP="00B46BD8">
            <w:pPr>
              <w:spacing w:line="360" w:lineRule="auto"/>
              <w:rPr>
                <w:rFonts w:asciiTheme="minorEastAsia" w:eastAsiaTheme="minorEastAsia" w:hAnsiTheme="minorEastAsia"/>
                <w:sz w:val="24"/>
                <w:szCs w:val="24"/>
              </w:rPr>
            </w:pPr>
            <w:r w:rsidRPr="00B820BF">
              <w:rPr>
                <w:rFonts w:asciiTheme="minorEastAsia" w:eastAsiaTheme="minorEastAsia" w:hAnsiTheme="minorEastAsia"/>
                <w:sz w:val="24"/>
                <w:szCs w:val="24"/>
              </w:rPr>
              <w:t>东至廊坊市东边界、西至玉泉南路、南至八干渠、北至光明东道</w:t>
            </w:r>
          </w:p>
        </w:tc>
      </w:tr>
      <w:tr w:rsidR="00B46BD8" w:rsidRPr="00B820BF" w:rsidTr="00424174">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sz w:val="24"/>
                <w:szCs w:val="24"/>
              </w:rPr>
              <w:t>4</w:t>
            </w:r>
          </w:p>
        </w:tc>
        <w:tc>
          <w:tcPr>
            <w:tcW w:w="1416" w:type="pct"/>
            <w:vAlign w:val="center"/>
          </w:tcPr>
          <w:p w:rsidR="00F72CD0" w:rsidRPr="00B820BF" w:rsidRDefault="00C73342" w:rsidP="00B46BD8">
            <w:pPr>
              <w:spacing w:line="360" w:lineRule="auto"/>
              <w:jc w:val="center"/>
              <w:rPr>
                <w:rFonts w:asciiTheme="minorEastAsia" w:eastAsiaTheme="minorEastAsia" w:hAnsiTheme="minorEastAsia"/>
                <w:sz w:val="24"/>
                <w:szCs w:val="24"/>
              </w:rPr>
            </w:pPr>
            <w:r>
              <w:rPr>
                <w:rFonts w:asciiTheme="minorEastAsia" w:eastAsiaTheme="minorEastAsia" w:hAnsiTheme="minorEastAsia"/>
                <w:sz w:val="24"/>
                <w:szCs w:val="24"/>
              </w:rPr>
              <w:t>安次经济开发区片区</w:t>
            </w:r>
          </w:p>
        </w:tc>
        <w:tc>
          <w:tcPr>
            <w:tcW w:w="3194" w:type="pct"/>
            <w:vAlign w:val="center"/>
          </w:tcPr>
          <w:p w:rsidR="00F72CD0" w:rsidRPr="00B820BF" w:rsidRDefault="00F72CD0" w:rsidP="00B46BD8">
            <w:pPr>
              <w:spacing w:line="360" w:lineRule="auto"/>
              <w:rPr>
                <w:rFonts w:asciiTheme="minorEastAsia" w:eastAsiaTheme="minorEastAsia" w:hAnsiTheme="minorEastAsia"/>
                <w:sz w:val="24"/>
                <w:szCs w:val="24"/>
              </w:rPr>
            </w:pPr>
            <w:r w:rsidRPr="00B820BF">
              <w:rPr>
                <w:rFonts w:asciiTheme="minorEastAsia" w:eastAsiaTheme="minorEastAsia" w:hAnsiTheme="minorEastAsia"/>
                <w:sz w:val="24"/>
                <w:szCs w:val="24"/>
              </w:rPr>
              <w:t>东至龙河路、西至安和路、南至郊区快速路、北至后东道北侧</w:t>
            </w:r>
          </w:p>
        </w:tc>
      </w:tr>
      <w:tr w:rsidR="00B46BD8" w:rsidRPr="00B820BF" w:rsidTr="00424174">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sz w:val="24"/>
                <w:szCs w:val="24"/>
              </w:rPr>
              <w:t>5</w:t>
            </w:r>
          </w:p>
        </w:tc>
        <w:tc>
          <w:tcPr>
            <w:tcW w:w="1416" w:type="pct"/>
            <w:vAlign w:val="center"/>
          </w:tcPr>
          <w:p w:rsidR="00D03744"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sz w:val="24"/>
                <w:szCs w:val="24"/>
              </w:rPr>
              <w:t>万庄组团</w:t>
            </w:r>
          </w:p>
          <w:p w:rsidR="00F72CD0" w:rsidRPr="00B820BF" w:rsidRDefault="00424174" w:rsidP="00B46BD8">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（铁路以北区域）</w:t>
            </w:r>
          </w:p>
        </w:tc>
        <w:tc>
          <w:tcPr>
            <w:tcW w:w="3194" w:type="pct"/>
            <w:vAlign w:val="center"/>
          </w:tcPr>
          <w:p w:rsidR="00F72CD0" w:rsidRPr="00B820BF" w:rsidRDefault="00F72CD0" w:rsidP="00B46BD8">
            <w:pPr>
              <w:spacing w:line="360" w:lineRule="auto"/>
              <w:rPr>
                <w:rFonts w:asciiTheme="minorEastAsia" w:eastAsiaTheme="minorEastAsia" w:hAnsiTheme="minorEastAsia"/>
                <w:sz w:val="24"/>
                <w:szCs w:val="24"/>
              </w:rPr>
            </w:pPr>
            <w:r w:rsidRPr="00B820BF">
              <w:rPr>
                <w:rFonts w:asciiTheme="minorEastAsia" w:eastAsiaTheme="minorEastAsia" w:hAnsiTheme="minorEastAsia"/>
                <w:sz w:val="24"/>
                <w:szCs w:val="24"/>
              </w:rPr>
              <w:t>东至大皮营引渠、西至京山铁路、南至经十七路、北至艺林大道</w:t>
            </w:r>
          </w:p>
        </w:tc>
      </w:tr>
      <w:tr w:rsidR="00B46BD8" w:rsidRPr="00B820BF" w:rsidTr="00424174">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sz w:val="24"/>
                <w:szCs w:val="24"/>
              </w:rPr>
              <w:t>6</w:t>
            </w:r>
          </w:p>
        </w:tc>
        <w:tc>
          <w:tcPr>
            <w:tcW w:w="1416" w:type="pct"/>
            <w:vAlign w:val="center"/>
          </w:tcPr>
          <w:p w:rsidR="00F72CD0" w:rsidRPr="00B820BF" w:rsidRDefault="00424174" w:rsidP="00B46BD8">
            <w:pPr>
              <w:spacing w:line="360" w:lineRule="auto"/>
              <w:jc w:val="center"/>
              <w:rPr>
                <w:rFonts w:asciiTheme="minorEastAsia" w:eastAsiaTheme="minorEastAsia" w:hAnsiTheme="minorEastAsia"/>
                <w:sz w:val="24"/>
                <w:szCs w:val="24"/>
              </w:rPr>
            </w:pPr>
            <w:r w:rsidRPr="00424174">
              <w:rPr>
                <w:rFonts w:asciiTheme="minorEastAsia" w:eastAsiaTheme="minorEastAsia" w:hAnsiTheme="minorEastAsia" w:hint="eastAsia"/>
                <w:sz w:val="24"/>
                <w:szCs w:val="24"/>
              </w:rPr>
              <w:t>廊坊市生态文化艺术新区</w:t>
            </w:r>
          </w:p>
        </w:tc>
        <w:tc>
          <w:tcPr>
            <w:tcW w:w="3194" w:type="pct"/>
            <w:vAlign w:val="center"/>
          </w:tcPr>
          <w:p w:rsidR="00F72CD0" w:rsidRPr="00B820BF" w:rsidRDefault="00F72CD0" w:rsidP="00B46BD8">
            <w:pPr>
              <w:spacing w:line="360" w:lineRule="auto"/>
              <w:rPr>
                <w:rFonts w:asciiTheme="minorEastAsia" w:eastAsiaTheme="minorEastAsia" w:hAnsiTheme="minorEastAsia"/>
                <w:sz w:val="24"/>
                <w:szCs w:val="24"/>
              </w:rPr>
            </w:pPr>
            <w:r w:rsidRPr="00B820BF">
              <w:rPr>
                <w:rFonts w:asciiTheme="minorEastAsia" w:eastAsiaTheme="minorEastAsia" w:hAnsiTheme="minorEastAsia"/>
                <w:sz w:val="24"/>
                <w:szCs w:val="24"/>
              </w:rPr>
              <w:t>东至和平路、西至经一路、南至北凤路、北至六干渠</w:t>
            </w:r>
          </w:p>
        </w:tc>
      </w:tr>
      <w:tr w:rsidR="00B46BD8" w:rsidRPr="00B820BF" w:rsidTr="00424174">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sz w:val="24"/>
                <w:szCs w:val="24"/>
              </w:rPr>
              <w:t>7</w:t>
            </w:r>
          </w:p>
        </w:tc>
        <w:tc>
          <w:tcPr>
            <w:tcW w:w="1416" w:type="pct"/>
            <w:vAlign w:val="center"/>
          </w:tcPr>
          <w:p w:rsidR="00F72CD0" w:rsidRPr="00B820BF" w:rsidRDefault="00086960" w:rsidP="00B46BD8">
            <w:pPr>
              <w:spacing w:line="360" w:lineRule="auto"/>
              <w:jc w:val="center"/>
              <w:rPr>
                <w:rFonts w:asciiTheme="minorEastAsia" w:eastAsiaTheme="minorEastAsia" w:hAnsiTheme="minorEastAsia"/>
                <w:sz w:val="24"/>
                <w:szCs w:val="24"/>
              </w:rPr>
            </w:pPr>
            <w:r>
              <w:rPr>
                <w:rFonts w:asciiTheme="minorEastAsia" w:eastAsiaTheme="minorEastAsia" w:hAnsiTheme="minorEastAsia"/>
                <w:sz w:val="24"/>
                <w:szCs w:val="24"/>
              </w:rPr>
              <w:t>廊坊市中心</w:t>
            </w:r>
            <w:proofErr w:type="gramStart"/>
            <w:r>
              <w:rPr>
                <w:rFonts w:asciiTheme="minorEastAsia" w:eastAsiaTheme="minorEastAsia" w:hAnsiTheme="minorEastAsia"/>
                <w:sz w:val="24"/>
                <w:szCs w:val="24"/>
              </w:rPr>
              <w:t>城区炊庄片区</w:t>
            </w:r>
            <w:proofErr w:type="gramEnd"/>
          </w:p>
        </w:tc>
        <w:tc>
          <w:tcPr>
            <w:tcW w:w="3194" w:type="pct"/>
            <w:vAlign w:val="center"/>
          </w:tcPr>
          <w:p w:rsidR="00F72CD0" w:rsidRPr="00B820BF" w:rsidRDefault="00F72CD0" w:rsidP="00B46BD8">
            <w:pPr>
              <w:spacing w:line="360" w:lineRule="auto"/>
              <w:rPr>
                <w:rFonts w:asciiTheme="minorEastAsia" w:eastAsiaTheme="minorEastAsia" w:hAnsiTheme="minorEastAsia"/>
                <w:sz w:val="24"/>
                <w:szCs w:val="24"/>
              </w:rPr>
            </w:pPr>
            <w:r w:rsidRPr="00B820BF">
              <w:rPr>
                <w:rFonts w:asciiTheme="minorEastAsia" w:eastAsiaTheme="minorEastAsia" w:hAnsiTheme="minorEastAsia"/>
                <w:sz w:val="24"/>
                <w:szCs w:val="24"/>
              </w:rPr>
              <w:t>东至龙河、西至金环西道、南至平安大道、北至金环北道</w:t>
            </w:r>
          </w:p>
        </w:tc>
      </w:tr>
      <w:tr w:rsidR="00B46BD8" w:rsidRPr="00B820BF" w:rsidTr="00424174">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sz w:val="24"/>
                <w:szCs w:val="24"/>
              </w:rPr>
              <w:t>8</w:t>
            </w:r>
          </w:p>
        </w:tc>
        <w:tc>
          <w:tcPr>
            <w:tcW w:w="1416" w:type="pct"/>
            <w:vAlign w:val="center"/>
          </w:tcPr>
          <w:p w:rsidR="00F72CD0" w:rsidRPr="00B820BF" w:rsidRDefault="00086960" w:rsidP="00B46BD8">
            <w:pPr>
              <w:spacing w:line="360" w:lineRule="auto"/>
              <w:jc w:val="center"/>
              <w:rPr>
                <w:rFonts w:asciiTheme="minorEastAsia" w:eastAsiaTheme="minorEastAsia" w:hAnsiTheme="minorEastAsia"/>
                <w:sz w:val="24"/>
                <w:szCs w:val="24"/>
              </w:rPr>
            </w:pPr>
            <w:r>
              <w:rPr>
                <w:rFonts w:asciiTheme="minorEastAsia" w:eastAsiaTheme="minorEastAsia" w:hAnsiTheme="minorEastAsia"/>
                <w:sz w:val="24"/>
                <w:szCs w:val="24"/>
              </w:rPr>
              <w:t>廊坊市龙河高新技术产业区</w:t>
            </w:r>
          </w:p>
        </w:tc>
        <w:tc>
          <w:tcPr>
            <w:tcW w:w="3194" w:type="pct"/>
            <w:vAlign w:val="center"/>
          </w:tcPr>
          <w:p w:rsidR="00F72CD0" w:rsidRPr="00485542" w:rsidRDefault="00F72CD0" w:rsidP="00B46BD8">
            <w:pPr>
              <w:spacing w:line="360" w:lineRule="auto"/>
              <w:rPr>
                <w:rFonts w:eastAsiaTheme="minorEastAsia"/>
                <w:sz w:val="24"/>
                <w:szCs w:val="24"/>
              </w:rPr>
            </w:pPr>
            <w:r w:rsidRPr="00485542">
              <w:rPr>
                <w:rFonts w:eastAsiaTheme="minorEastAsia"/>
                <w:sz w:val="24"/>
                <w:szCs w:val="24"/>
              </w:rPr>
              <w:t>LH-01~LH-04</w:t>
            </w:r>
            <w:r w:rsidRPr="00485542">
              <w:rPr>
                <w:rFonts w:eastAsiaTheme="minorEastAsia"/>
                <w:sz w:val="24"/>
                <w:szCs w:val="24"/>
              </w:rPr>
              <w:t>控制单元区域：东至规划富星道、西至省道</w:t>
            </w:r>
            <w:proofErr w:type="gramStart"/>
            <w:r w:rsidRPr="00485542">
              <w:rPr>
                <w:rFonts w:eastAsiaTheme="minorEastAsia"/>
                <w:sz w:val="24"/>
                <w:szCs w:val="24"/>
              </w:rPr>
              <w:t>廊泊线</w:t>
            </w:r>
            <w:proofErr w:type="gramEnd"/>
            <w:r w:rsidRPr="00485542">
              <w:rPr>
                <w:rFonts w:eastAsiaTheme="minorEastAsia"/>
                <w:sz w:val="24"/>
                <w:szCs w:val="24"/>
              </w:rPr>
              <w:t>、南至天高道、北至</w:t>
            </w:r>
            <w:proofErr w:type="gramStart"/>
            <w:r w:rsidRPr="00485542">
              <w:rPr>
                <w:rFonts w:eastAsiaTheme="minorEastAsia"/>
                <w:sz w:val="24"/>
                <w:szCs w:val="24"/>
              </w:rPr>
              <w:t>市区南龙道</w:t>
            </w:r>
            <w:proofErr w:type="gramEnd"/>
          </w:p>
          <w:p w:rsidR="00F72CD0" w:rsidRPr="00B820BF" w:rsidRDefault="00F72CD0" w:rsidP="00424174">
            <w:pPr>
              <w:spacing w:line="360" w:lineRule="auto"/>
              <w:rPr>
                <w:rFonts w:asciiTheme="minorEastAsia" w:eastAsiaTheme="minorEastAsia" w:hAnsiTheme="minorEastAsia"/>
                <w:sz w:val="24"/>
                <w:szCs w:val="24"/>
              </w:rPr>
            </w:pPr>
            <w:r w:rsidRPr="00485542">
              <w:rPr>
                <w:rFonts w:eastAsiaTheme="minorEastAsia"/>
                <w:sz w:val="24"/>
                <w:szCs w:val="24"/>
              </w:rPr>
              <w:t>LH-05~LH-10</w:t>
            </w:r>
            <w:r w:rsidRPr="00485542">
              <w:rPr>
                <w:rFonts w:eastAsiaTheme="minorEastAsia"/>
                <w:sz w:val="24"/>
                <w:szCs w:val="24"/>
              </w:rPr>
              <w:t>控制单元区域：东至规划富星道、西至省道</w:t>
            </w:r>
            <w:proofErr w:type="gramStart"/>
            <w:r w:rsidRPr="00485542">
              <w:rPr>
                <w:rFonts w:eastAsiaTheme="minorEastAsia"/>
                <w:sz w:val="24"/>
                <w:szCs w:val="24"/>
              </w:rPr>
              <w:t>廊泊线</w:t>
            </w:r>
            <w:proofErr w:type="gramEnd"/>
            <w:r w:rsidRPr="00485542">
              <w:rPr>
                <w:rFonts w:eastAsiaTheme="minorEastAsia"/>
                <w:sz w:val="24"/>
                <w:szCs w:val="24"/>
              </w:rPr>
              <w:t>、南至富康道南段、北至富康道西延</w:t>
            </w:r>
          </w:p>
        </w:tc>
      </w:tr>
      <w:tr w:rsidR="00B46BD8" w:rsidRPr="00B820BF" w:rsidTr="00424174">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hint="eastAsia"/>
                <w:sz w:val="24"/>
                <w:szCs w:val="24"/>
              </w:rPr>
              <w:t>9</w:t>
            </w:r>
          </w:p>
        </w:tc>
        <w:tc>
          <w:tcPr>
            <w:tcW w:w="1416" w:type="pct"/>
            <w:vAlign w:val="center"/>
          </w:tcPr>
          <w:p w:rsidR="00796A82" w:rsidRDefault="00424174" w:rsidP="00B46BD8">
            <w:pPr>
              <w:spacing w:line="360" w:lineRule="auto"/>
              <w:jc w:val="center"/>
              <w:rPr>
                <w:rFonts w:asciiTheme="minorEastAsia" w:eastAsiaTheme="minorEastAsia" w:hAnsiTheme="minorEastAsia"/>
                <w:sz w:val="24"/>
                <w:szCs w:val="24"/>
              </w:rPr>
            </w:pPr>
            <w:r w:rsidRPr="00424174">
              <w:rPr>
                <w:rFonts w:asciiTheme="minorEastAsia" w:eastAsiaTheme="minorEastAsia" w:hAnsiTheme="minorEastAsia" w:hint="eastAsia"/>
                <w:sz w:val="24"/>
                <w:szCs w:val="24"/>
              </w:rPr>
              <w:t>北京大兴国际机场</w:t>
            </w:r>
          </w:p>
          <w:p w:rsidR="00F72CD0" w:rsidRPr="00B820BF" w:rsidRDefault="00424174" w:rsidP="00B46BD8">
            <w:pPr>
              <w:spacing w:line="360" w:lineRule="auto"/>
              <w:jc w:val="center"/>
              <w:rPr>
                <w:rFonts w:asciiTheme="minorEastAsia" w:eastAsiaTheme="minorEastAsia" w:hAnsiTheme="minorEastAsia"/>
                <w:sz w:val="24"/>
                <w:szCs w:val="24"/>
              </w:rPr>
            </w:pPr>
            <w:r w:rsidRPr="00424174">
              <w:rPr>
                <w:rFonts w:asciiTheme="minorEastAsia" w:eastAsiaTheme="minorEastAsia" w:hAnsiTheme="minorEastAsia" w:hint="eastAsia"/>
                <w:sz w:val="24"/>
                <w:szCs w:val="24"/>
              </w:rPr>
              <w:t>临空经济区廊坊片区</w:t>
            </w:r>
          </w:p>
        </w:tc>
        <w:tc>
          <w:tcPr>
            <w:tcW w:w="3194" w:type="pct"/>
            <w:vAlign w:val="center"/>
          </w:tcPr>
          <w:p w:rsidR="00F72CD0" w:rsidRPr="00B820BF" w:rsidRDefault="00F72CD0" w:rsidP="00B46BD8">
            <w:pPr>
              <w:spacing w:line="360" w:lineRule="auto"/>
              <w:rPr>
                <w:rFonts w:asciiTheme="minorEastAsia" w:eastAsiaTheme="minorEastAsia" w:hAnsiTheme="minorEastAsia"/>
                <w:sz w:val="24"/>
                <w:szCs w:val="24"/>
              </w:rPr>
            </w:pPr>
            <w:r w:rsidRPr="00B820BF">
              <w:rPr>
                <w:rFonts w:asciiTheme="minorEastAsia" w:eastAsiaTheme="minorEastAsia" w:hAnsiTheme="minorEastAsia" w:hint="eastAsia"/>
                <w:sz w:val="24"/>
                <w:szCs w:val="24"/>
              </w:rPr>
              <w:t>航空物流区：东至密</w:t>
            </w:r>
            <w:proofErr w:type="gramStart"/>
            <w:r w:rsidRPr="00B820BF">
              <w:rPr>
                <w:rFonts w:asciiTheme="minorEastAsia" w:eastAsiaTheme="minorEastAsia" w:hAnsiTheme="minorEastAsia" w:hint="eastAsia"/>
                <w:sz w:val="24"/>
                <w:szCs w:val="24"/>
              </w:rPr>
              <w:t>涿</w:t>
            </w:r>
            <w:proofErr w:type="gramEnd"/>
            <w:r w:rsidRPr="00B820BF">
              <w:rPr>
                <w:rFonts w:asciiTheme="minorEastAsia" w:eastAsiaTheme="minorEastAsia" w:hAnsiTheme="minorEastAsia" w:hint="eastAsia"/>
                <w:sz w:val="24"/>
                <w:szCs w:val="24"/>
              </w:rPr>
              <w:t>高速—九州西路、西至廊坊市西边界与机场东边界、南至空港道、北至机场北高速</w:t>
            </w:r>
          </w:p>
          <w:p w:rsidR="00F72CD0" w:rsidRPr="00B820BF" w:rsidRDefault="00F72CD0" w:rsidP="00424174">
            <w:pPr>
              <w:spacing w:line="360" w:lineRule="auto"/>
              <w:rPr>
                <w:rFonts w:asciiTheme="minorEastAsia" w:eastAsiaTheme="minorEastAsia" w:hAnsiTheme="minorEastAsia"/>
                <w:sz w:val="24"/>
                <w:szCs w:val="24"/>
              </w:rPr>
            </w:pPr>
            <w:r w:rsidRPr="00B820BF">
              <w:rPr>
                <w:rFonts w:asciiTheme="minorEastAsia" w:eastAsiaTheme="minorEastAsia" w:hAnsiTheme="minorEastAsia" w:hint="eastAsia"/>
                <w:sz w:val="24"/>
                <w:szCs w:val="24"/>
              </w:rPr>
              <w:lastRenderedPageBreak/>
              <w:t>科技创新区：东至京台高速</w:t>
            </w:r>
            <w:proofErr w:type="gramStart"/>
            <w:r w:rsidRPr="00B820BF">
              <w:rPr>
                <w:rFonts w:asciiTheme="minorEastAsia" w:eastAsiaTheme="minorEastAsia" w:hAnsiTheme="minorEastAsia" w:hint="eastAsia"/>
                <w:sz w:val="24"/>
                <w:szCs w:val="24"/>
              </w:rPr>
              <w:t>—曹家务乡</w:t>
            </w:r>
            <w:proofErr w:type="gramEnd"/>
            <w:r w:rsidRPr="00B820BF">
              <w:rPr>
                <w:rFonts w:asciiTheme="minorEastAsia" w:eastAsiaTheme="minorEastAsia" w:hAnsiTheme="minorEastAsia" w:hint="eastAsia"/>
                <w:sz w:val="24"/>
                <w:szCs w:val="24"/>
              </w:rPr>
              <w:t>边界、西至南中轴绿带、南至曹</w:t>
            </w:r>
            <w:proofErr w:type="gramStart"/>
            <w:r w:rsidRPr="00B820BF">
              <w:rPr>
                <w:rFonts w:asciiTheme="minorEastAsia" w:eastAsiaTheme="minorEastAsia" w:hAnsiTheme="minorEastAsia" w:hint="eastAsia"/>
                <w:sz w:val="24"/>
                <w:szCs w:val="24"/>
              </w:rPr>
              <w:t>家务乡</w:t>
            </w:r>
            <w:proofErr w:type="gramEnd"/>
            <w:r w:rsidRPr="00B820BF">
              <w:rPr>
                <w:rFonts w:asciiTheme="minorEastAsia" w:eastAsiaTheme="minorEastAsia" w:hAnsiTheme="minorEastAsia" w:hint="eastAsia"/>
                <w:sz w:val="24"/>
                <w:szCs w:val="24"/>
              </w:rPr>
              <w:t>边界、北至廊</w:t>
            </w:r>
            <w:proofErr w:type="gramStart"/>
            <w:r w:rsidRPr="00B820BF">
              <w:rPr>
                <w:rFonts w:asciiTheme="minorEastAsia" w:eastAsiaTheme="minorEastAsia" w:hAnsiTheme="minorEastAsia" w:hint="eastAsia"/>
                <w:sz w:val="24"/>
                <w:szCs w:val="24"/>
              </w:rPr>
              <w:t>涿</w:t>
            </w:r>
            <w:proofErr w:type="gramEnd"/>
            <w:r w:rsidRPr="00B820BF">
              <w:rPr>
                <w:rFonts w:asciiTheme="minorEastAsia" w:eastAsiaTheme="minorEastAsia" w:hAnsiTheme="minorEastAsia" w:hint="eastAsia"/>
                <w:sz w:val="24"/>
                <w:szCs w:val="24"/>
              </w:rPr>
              <w:t>公路</w:t>
            </w:r>
          </w:p>
        </w:tc>
      </w:tr>
      <w:tr w:rsidR="00B46BD8" w:rsidRPr="00B820BF" w:rsidTr="00424174">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hint="eastAsia"/>
                <w:sz w:val="24"/>
                <w:szCs w:val="24"/>
              </w:rPr>
              <w:lastRenderedPageBreak/>
              <w:t>1</w:t>
            </w:r>
            <w:r w:rsidRPr="00B820BF">
              <w:rPr>
                <w:rFonts w:asciiTheme="minorEastAsia" w:eastAsiaTheme="minorEastAsia" w:hAnsiTheme="minorEastAsia"/>
                <w:sz w:val="24"/>
                <w:szCs w:val="24"/>
              </w:rPr>
              <w:t>0</w:t>
            </w:r>
          </w:p>
        </w:tc>
        <w:tc>
          <w:tcPr>
            <w:tcW w:w="1416"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hint="eastAsia"/>
                <w:sz w:val="24"/>
                <w:szCs w:val="24"/>
              </w:rPr>
              <w:t>九州组团</w:t>
            </w:r>
          </w:p>
        </w:tc>
        <w:tc>
          <w:tcPr>
            <w:tcW w:w="3194" w:type="pct"/>
            <w:vAlign w:val="center"/>
          </w:tcPr>
          <w:p w:rsidR="00F72CD0" w:rsidRPr="00B820BF" w:rsidRDefault="00F72CD0" w:rsidP="00B46BD8">
            <w:pPr>
              <w:spacing w:line="360" w:lineRule="auto"/>
              <w:rPr>
                <w:rFonts w:asciiTheme="minorEastAsia" w:eastAsiaTheme="minorEastAsia" w:hAnsiTheme="minorEastAsia"/>
                <w:sz w:val="24"/>
                <w:szCs w:val="24"/>
              </w:rPr>
            </w:pPr>
            <w:r w:rsidRPr="00B820BF">
              <w:rPr>
                <w:rFonts w:asciiTheme="minorEastAsia" w:eastAsiaTheme="minorEastAsia" w:hAnsiTheme="minorEastAsia" w:hint="eastAsia"/>
                <w:sz w:val="24"/>
                <w:szCs w:val="24"/>
              </w:rPr>
              <w:t>——</w:t>
            </w:r>
          </w:p>
        </w:tc>
      </w:tr>
      <w:tr w:rsidR="00B46BD8" w:rsidRPr="00B820BF" w:rsidTr="00424174">
        <w:tc>
          <w:tcPr>
            <w:tcW w:w="390" w:type="pct"/>
            <w:vAlign w:val="center"/>
          </w:tcPr>
          <w:p w:rsidR="00F72CD0" w:rsidRPr="00B820BF" w:rsidRDefault="00F72CD0" w:rsidP="00B46BD8">
            <w:pPr>
              <w:spacing w:line="360" w:lineRule="auto"/>
              <w:jc w:val="center"/>
              <w:rPr>
                <w:rFonts w:asciiTheme="minorEastAsia" w:eastAsiaTheme="minorEastAsia" w:hAnsiTheme="minorEastAsia"/>
                <w:sz w:val="24"/>
                <w:szCs w:val="24"/>
              </w:rPr>
            </w:pPr>
            <w:r w:rsidRPr="00B820BF">
              <w:rPr>
                <w:rFonts w:asciiTheme="minorEastAsia" w:eastAsiaTheme="minorEastAsia" w:hAnsiTheme="minorEastAsia" w:hint="eastAsia"/>
                <w:sz w:val="24"/>
                <w:szCs w:val="24"/>
              </w:rPr>
              <w:t>1</w:t>
            </w:r>
            <w:r w:rsidRPr="00B820BF">
              <w:rPr>
                <w:rFonts w:asciiTheme="minorEastAsia" w:eastAsiaTheme="minorEastAsia" w:hAnsiTheme="minorEastAsia"/>
                <w:sz w:val="24"/>
                <w:szCs w:val="24"/>
              </w:rPr>
              <w:t>1</w:t>
            </w:r>
          </w:p>
        </w:tc>
        <w:tc>
          <w:tcPr>
            <w:tcW w:w="1416" w:type="pct"/>
            <w:vAlign w:val="center"/>
          </w:tcPr>
          <w:p w:rsidR="00D03744" w:rsidRDefault="001E7471" w:rsidP="00B46BD8">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万庄组团</w:t>
            </w:r>
          </w:p>
          <w:p w:rsidR="00F72CD0" w:rsidRPr="00B820BF" w:rsidRDefault="001E7471" w:rsidP="00B46BD8">
            <w:pPr>
              <w:spacing w:line="36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（铁路以南片区）</w:t>
            </w:r>
          </w:p>
        </w:tc>
        <w:tc>
          <w:tcPr>
            <w:tcW w:w="3194" w:type="pct"/>
            <w:vAlign w:val="center"/>
          </w:tcPr>
          <w:p w:rsidR="00F72CD0" w:rsidRPr="00B820BF" w:rsidRDefault="00F72CD0" w:rsidP="00B46BD8">
            <w:pPr>
              <w:spacing w:line="360" w:lineRule="auto"/>
              <w:rPr>
                <w:rFonts w:asciiTheme="minorEastAsia" w:eastAsiaTheme="minorEastAsia" w:hAnsiTheme="minorEastAsia"/>
                <w:sz w:val="24"/>
                <w:szCs w:val="24"/>
              </w:rPr>
            </w:pPr>
            <w:r w:rsidRPr="00B820BF">
              <w:rPr>
                <w:rFonts w:asciiTheme="minorEastAsia" w:eastAsiaTheme="minorEastAsia" w:hAnsiTheme="minorEastAsia" w:hint="eastAsia"/>
                <w:sz w:val="24"/>
                <w:szCs w:val="24"/>
              </w:rPr>
              <w:t>——</w:t>
            </w:r>
          </w:p>
        </w:tc>
      </w:tr>
      <w:tr w:rsidR="00F72CD0" w:rsidRPr="00B820BF" w:rsidTr="00F72CD0">
        <w:tc>
          <w:tcPr>
            <w:tcW w:w="5000" w:type="pct"/>
            <w:gridSpan w:val="3"/>
            <w:vAlign w:val="center"/>
          </w:tcPr>
          <w:p w:rsidR="00F72CD0" w:rsidRPr="00B820BF" w:rsidRDefault="007D58DB" w:rsidP="00B46BD8">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注：由于</w:t>
            </w:r>
            <w:r w:rsidR="00F72CD0" w:rsidRPr="00B820BF">
              <w:rPr>
                <w:rFonts w:asciiTheme="minorEastAsia" w:eastAsiaTheme="minorEastAsia" w:hAnsiTheme="minorEastAsia" w:hint="eastAsia"/>
                <w:sz w:val="24"/>
                <w:szCs w:val="24"/>
              </w:rPr>
              <w:t>中心城区中九州组团以及</w:t>
            </w:r>
            <w:r w:rsidR="001E7471">
              <w:rPr>
                <w:rFonts w:asciiTheme="minorEastAsia" w:eastAsiaTheme="minorEastAsia" w:hAnsiTheme="minorEastAsia" w:hint="eastAsia"/>
                <w:sz w:val="24"/>
                <w:szCs w:val="24"/>
              </w:rPr>
              <w:t>万庄组团（铁路以南片区）</w:t>
            </w:r>
            <w:r w:rsidR="00F72CD0" w:rsidRPr="00B820BF">
              <w:rPr>
                <w:rFonts w:asciiTheme="minorEastAsia" w:eastAsiaTheme="minorEastAsia" w:hAnsiTheme="minorEastAsia" w:hint="eastAsia"/>
                <w:sz w:val="24"/>
                <w:szCs w:val="24"/>
              </w:rPr>
              <w:t>两部</w:t>
            </w:r>
            <w:proofErr w:type="gramStart"/>
            <w:r w:rsidR="00F72CD0" w:rsidRPr="00B820BF">
              <w:rPr>
                <w:rFonts w:asciiTheme="minorEastAsia" w:eastAsiaTheme="minorEastAsia" w:hAnsiTheme="minorEastAsia" w:hint="eastAsia"/>
                <w:sz w:val="24"/>
                <w:szCs w:val="24"/>
              </w:rPr>
              <w:t>分片区</w:t>
            </w:r>
            <w:proofErr w:type="gramEnd"/>
            <w:r w:rsidR="00F72CD0" w:rsidRPr="00B820BF">
              <w:rPr>
                <w:rFonts w:asciiTheme="minorEastAsia" w:eastAsiaTheme="minorEastAsia" w:hAnsiTheme="minorEastAsia" w:hint="eastAsia"/>
                <w:sz w:val="24"/>
                <w:szCs w:val="24"/>
              </w:rPr>
              <w:t>的控制性详细规划尚未完成政府审批，因此本规划仅将该片区纳入规划范围，具体信息需等对应的控制性详细性规划发布后再予以更新。</w:t>
            </w:r>
          </w:p>
        </w:tc>
      </w:tr>
    </w:tbl>
    <w:p w:rsidR="00F72CD0" w:rsidRPr="00B820BF" w:rsidRDefault="00F72CD0" w:rsidP="00571170">
      <w:pPr>
        <w:pStyle w:val="af0"/>
        <w:spacing w:before="120" w:line="360" w:lineRule="auto"/>
        <w:ind w:firstLineChars="0" w:firstLine="0"/>
        <w:jc w:val="center"/>
        <w:rPr>
          <w:b/>
          <w:bCs/>
          <w:sz w:val="24"/>
        </w:rPr>
      </w:pPr>
      <w:r w:rsidRPr="00B820BF">
        <w:rPr>
          <w:b/>
          <w:bCs/>
          <w:sz w:val="24"/>
        </w:rPr>
        <w:t>表</w:t>
      </w:r>
      <w:r w:rsidR="00D65509" w:rsidRPr="00B820BF">
        <w:rPr>
          <w:b/>
          <w:bCs/>
          <w:sz w:val="24"/>
        </w:rPr>
        <w:t>6</w:t>
      </w:r>
      <w:r w:rsidRPr="00B820BF">
        <w:rPr>
          <w:b/>
          <w:bCs/>
          <w:sz w:val="24"/>
        </w:rPr>
        <w:t xml:space="preserve">-3 </w:t>
      </w:r>
      <w:r w:rsidRPr="00B820BF">
        <w:rPr>
          <w:rFonts w:hint="eastAsia"/>
          <w:b/>
          <w:bCs/>
          <w:sz w:val="24"/>
        </w:rPr>
        <w:t>中心城区</w:t>
      </w:r>
      <w:r w:rsidRPr="00B820BF">
        <w:rPr>
          <w:b/>
          <w:bCs/>
          <w:sz w:val="24"/>
        </w:rPr>
        <w:t>目标</w:t>
      </w:r>
      <w:r w:rsidRPr="00B820BF">
        <w:rPr>
          <w:rFonts w:hint="eastAsia"/>
          <w:b/>
          <w:bCs/>
          <w:sz w:val="24"/>
        </w:rPr>
        <w:t>单元</w:t>
      </w:r>
      <w:r w:rsidRPr="00B820BF">
        <w:rPr>
          <w:b/>
          <w:bCs/>
          <w:sz w:val="24"/>
        </w:rPr>
        <w:t>划分</w:t>
      </w:r>
    </w:p>
    <w:tbl>
      <w:tblPr>
        <w:tblStyle w:val="ab"/>
        <w:tblW w:w="5000" w:type="pct"/>
        <w:tblLook w:val="04A0"/>
      </w:tblPr>
      <w:tblGrid>
        <w:gridCol w:w="867"/>
        <w:gridCol w:w="1654"/>
        <w:gridCol w:w="6721"/>
      </w:tblGrid>
      <w:tr w:rsidR="00F72CD0" w:rsidRPr="00B820BF" w:rsidTr="00B46BD8">
        <w:trPr>
          <w:tblHeader/>
        </w:trPr>
        <w:tc>
          <w:tcPr>
            <w:tcW w:w="469" w:type="pct"/>
            <w:vAlign w:val="center"/>
          </w:tcPr>
          <w:p w:rsidR="00F72CD0" w:rsidRPr="00B820BF" w:rsidRDefault="00F72CD0" w:rsidP="00B46BD8">
            <w:pPr>
              <w:spacing w:line="360" w:lineRule="auto"/>
              <w:jc w:val="center"/>
              <w:rPr>
                <w:rFonts w:eastAsiaTheme="minorEastAsia"/>
                <w:sz w:val="24"/>
                <w:lang w:val="zh-CN"/>
              </w:rPr>
            </w:pPr>
            <w:r w:rsidRPr="00B820BF">
              <w:rPr>
                <w:rFonts w:eastAsiaTheme="minorEastAsia"/>
                <w:sz w:val="24"/>
              </w:rPr>
              <w:t>序号</w:t>
            </w:r>
          </w:p>
        </w:tc>
        <w:tc>
          <w:tcPr>
            <w:tcW w:w="895" w:type="pct"/>
            <w:vAlign w:val="center"/>
          </w:tcPr>
          <w:p w:rsidR="00F72CD0" w:rsidRPr="00B820BF" w:rsidRDefault="00F72CD0" w:rsidP="00B46BD8">
            <w:pPr>
              <w:spacing w:line="360" w:lineRule="auto"/>
              <w:jc w:val="center"/>
              <w:rPr>
                <w:rFonts w:eastAsiaTheme="minorEastAsia"/>
                <w:sz w:val="24"/>
                <w:lang w:val="zh-CN"/>
              </w:rPr>
            </w:pPr>
            <w:r w:rsidRPr="00B820BF">
              <w:rPr>
                <w:rFonts w:eastAsiaTheme="minorEastAsia"/>
                <w:sz w:val="24"/>
              </w:rPr>
              <w:t>目标单元</w:t>
            </w:r>
          </w:p>
        </w:tc>
        <w:tc>
          <w:tcPr>
            <w:tcW w:w="3636" w:type="pct"/>
            <w:vAlign w:val="center"/>
          </w:tcPr>
          <w:p w:rsidR="00F72CD0" w:rsidRPr="00B820BF" w:rsidRDefault="00F72CD0" w:rsidP="00B46BD8">
            <w:pPr>
              <w:spacing w:line="360" w:lineRule="auto"/>
              <w:jc w:val="center"/>
              <w:rPr>
                <w:rFonts w:eastAsiaTheme="minorEastAsia"/>
                <w:sz w:val="24"/>
                <w:lang w:val="zh-CN"/>
              </w:rPr>
            </w:pPr>
            <w:r w:rsidRPr="00B820BF">
              <w:rPr>
                <w:rFonts w:eastAsiaTheme="minorEastAsia"/>
                <w:sz w:val="24"/>
              </w:rPr>
              <w:t>四至范围</w:t>
            </w:r>
          </w:p>
        </w:tc>
      </w:tr>
      <w:tr w:rsidR="00F72CD0" w:rsidRPr="00B820BF" w:rsidTr="00B46BD8">
        <w:tc>
          <w:tcPr>
            <w:tcW w:w="5000" w:type="pct"/>
            <w:gridSpan w:val="3"/>
            <w:vAlign w:val="center"/>
          </w:tcPr>
          <w:p w:rsidR="00F72CD0" w:rsidRPr="00B820BF" w:rsidRDefault="00C73342" w:rsidP="00B46BD8">
            <w:pPr>
              <w:spacing w:line="360" w:lineRule="auto"/>
              <w:jc w:val="center"/>
              <w:rPr>
                <w:rFonts w:eastAsiaTheme="minorEastAsia"/>
                <w:sz w:val="24"/>
              </w:rPr>
            </w:pPr>
            <w:r>
              <w:rPr>
                <w:rFonts w:eastAsiaTheme="minorEastAsia"/>
                <w:sz w:val="24"/>
              </w:rPr>
              <w:t>廊坊市主城区</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GY-08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东至永兴路、西至西昌路、南至新源道、北至</w:t>
            </w:r>
            <w:proofErr w:type="gramStart"/>
            <w:r w:rsidRPr="00B820BF">
              <w:rPr>
                <w:rFonts w:eastAsiaTheme="minorEastAsia"/>
                <w:sz w:val="24"/>
              </w:rPr>
              <w:t>北凤道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GY-09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东至银河北路、西至永兴路、南至新源道、北至</w:t>
            </w:r>
            <w:proofErr w:type="gramStart"/>
            <w:r w:rsidRPr="00B820BF">
              <w:rPr>
                <w:rFonts w:eastAsiaTheme="minorEastAsia"/>
                <w:sz w:val="24"/>
              </w:rPr>
              <w:t>北凤道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GY-10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东至新华路、西至银河北路、南至新源道、北至</w:t>
            </w:r>
            <w:proofErr w:type="gramStart"/>
            <w:r w:rsidRPr="00B820BF">
              <w:rPr>
                <w:rFonts w:eastAsiaTheme="minorEastAsia"/>
                <w:sz w:val="24"/>
              </w:rPr>
              <w:t>北凤道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GY-11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东至建设路、西至新华路、南至新源道、北至</w:t>
            </w:r>
            <w:proofErr w:type="gramStart"/>
            <w:r w:rsidRPr="00B820BF">
              <w:rPr>
                <w:rFonts w:eastAsiaTheme="minorEastAsia"/>
                <w:sz w:val="24"/>
              </w:rPr>
              <w:t>北凤道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GY-12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东至新开路、西至建设路、南至新源道、北至</w:t>
            </w:r>
            <w:proofErr w:type="gramStart"/>
            <w:r w:rsidRPr="00B820BF">
              <w:rPr>
                <w:rFonts w:eastAsiaTheme="minorEastAsia"/>
                <w:sz w:val="24"/>
              </w:rPr>
              <w:t>北凤道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GY-13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东至和平路、西至新开路、南至新源道、北至</w:t>
            </w:r>
            <w:proofErr w:type="gramStart"/>
            <w:r w:rsidRPr="00B820BF">
              <w:rPr>
                <w:rFonts w:eastAsiaTheme="minorEastAsia"/>
                <w:sz w:val="24"/>
              </w:rPr>
              <w:t>北凤道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GY-14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东至东安路、西至和平路、南至新源道、北至</w:t>
            </w:r>
            <w:proofErr w:type="gramStart"/>
            <w:r w:rsidRPr="00B820BF">
              <w:rPr>
                <w:rFonts w:eastAsiaTheme="minorEastAsia"/>
                <w:sz w:val="24"/>
              </w:rPr>
              <w:t>北凤道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GY-15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东至规划六路、西至东安路、南至新源道、北至</w:t>
            </w:r>
            <w:proofErr w:type="gramStart"/>
            <w:r w:rsidRPr="00B820BF">
              <w:rPr>
                <w:rFonts w:eastAsiaTheme="minorEastAsia"/>
                <w:sz w:val="24"/>
              </w:rPr>
              <w:t>北凤道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GY-16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东至永兴路、西至西昌路、南至广阳道、北至新源道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GY-17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东至银河北路、西至永兴路、南至广阳道、北至新源道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GY-18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东至新华路、西至银河北路、南至广阳道、北至新源道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GY-19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东至建设路、西至新华路、南至广阳道、北至新源道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GY-20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东至新开路、西至建设路、南至广阳道、北至新源道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GY-21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东至和平路、西至新开路、南至广阳道、北至新源道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lastRenderedPageBreak/>
              <w:t>15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GY-22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东至东安路、西至和平路、南至广阳道、北至新源道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GY-23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东至规划六路、西至东安路、南至广阳道、北至新源道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GY-24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东至永兴路、西至西昌路、南至廊万路、北至广阳道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GY-25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东至银河北路、西至永兴路、南至爱民东道、西南至廊万路、北至广阳道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GY-26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东至新华路、西至银河北路、南至爱民东道、北至广阳道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20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GY-27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东至建设路、西至新华路、南至爱民东道、北至广阳道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21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GY-28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东至新开路、西至建设路、南至爱民东道、北至广阳道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22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GY-29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东至和平路、西至新开路、南至爱民东道、北至广阳道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23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GY-30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东至东安路、西至和平路、南至爱民东道、北至广阳道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24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GY-31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东至规划六路、西至东安路、南至爱民东道、北至广阳道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25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GY-32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东至银河北路、西至铁路、南至金光道、北至爱民东道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26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GY-33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东至新华路、西至银河北路、南至金光道、北至爱民东道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27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GY-34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东至建设路、西至新华路、南至金光道、北至爱民东道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28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GY-35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东至新开路、西至建设路、南至金光道、北至爱民东道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29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GY-36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东至和平路、西至新开路、南至金光道、北至爱民东道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30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GY-37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东至东安路、西至和平路、南至金光道、北至爱民东道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31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GY-38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东至银河北路、西南至铁路、北至金光道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32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GY-39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东至新华路、西至银河北路、西南至铁路、南至光明东道、北至金光道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33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GY-40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东至建设路、西至新华路、南至光明东道、北至金光道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34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GY-41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东至新开路、西至建设路、南至光明东道、北至金光道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35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GY-42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东至和平路、西至新开路、南至光明东道、北至金光道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36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GY-43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东至东安路、西至和平路、南至光明东道、北至金光道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37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GY-44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东至规划六路、西至东安路、南至光明东道、北至爱民东道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lastRenderedPageBreak/>
              <w:t>38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GY-45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东至建设路、西南至铁路、北至光明东道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39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GY-46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东至新开路、西至建设路、南至铁路、北至光明东道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40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GY-47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东至和平路、西至新开路、南至铁路、北至光明东道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41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GY-48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东至东安路、西至和平路、南至铁路、北至光明东道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42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GY-49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东至规划六路、西至东安路、南至铁路、北至光明东道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43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GY-51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东至西昌路、西</w:t>
            </w:r>
            <w:proofErr w:type="gramStart"/>
            <w:r w:rsidRPr="00B820BF">
              <w:rPr>
                <w:rFonts w:eastAsiaTheme="minorEastAsia"/>
                <w:sz w:val="24"/>
              </w:rPr>
              <w:t>至规划</w:t>
            </w:r>
            <w:proofErr w:type="gramEnd"/>
            <w:r w:rsidRPr="00B820BF">
              <w:rPr>
                <w:rFonts w:eastAsiaTheme="minorEastAsia"/>
                <w:sz w:val="24"/>
              </w:rPr>
              <w:t>边界、南至廊万路、北至</w:t>
            </w:r>
            <w:proofErr w:type="gramStart"/>
            <w:r w:rsidRPr="00B820BF">
              <w:rPr>
                <w:rFonts w:eastAsiaTheme="minorEastAsia"/>
                <w:sz w:val="24"/>
              </w:rPr>
              <w:t>北凤道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44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GY-52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w:t>
            </w:r>
            <w:proofErr w:type="gramStart"/>
            <w:r w:rsidRPr="00B820BF">
              <w:rPr>
                <w:rFonts w:eastAsiaTheme="minorEastAsia"/>
                <w:sz w:val="24"/>
              </w:rPr>
              <w:t>艺林北</w:t>
            </w:r>
            <w:proofErr w:type="gramEnd"/>
            <w:r w:rsidRPr="00B820BF">
              <w:rPr>
                <w:rFonts w:eastAsiaTheme="minorEastAsia"/>
                <w:sz w:val="24"/>
              </w:rPr>
              <w:t>道、西至经十七路、南至廊万路、北至汇源道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45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GY-53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东至规划六路、西至和平路、南至北凤道、北至</w:t>
            </w:r>
            <w:proofErr w:type="gramStart"/>
            <w:r w:rsidRPr="00B820BF">
              <w:rPr>
                <w:rFonts w:eastAsiaTheme="minorEastAsia"/>
                <w:sz w:val="24"/>
              </w:rPr>
              <w:t>祥云道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46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GY-54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东至望林路、西</w:t>
            </w:r>
            <w:proofErr w:type="gramStart"/>
            <w:r w:rsidRPr="00B820BF">
              <w:rPr>
                <w:rFonts w:eastAsiaTheme="minorEastAsia"/>
                <w:sz w:val="24"/>
              </w:rPr>
              <w:t>至规划</w:t>
            </w:r>
            <w:proofErr w:type="gramEnd"/>
            <w:r w:rsidRPr="00B820BF">
              <w:rPr>
                <w:rFonts w:eastAsiaTheme="minorEastAsia"/>
                <w:sz w:val="24"/>
              </w:rPr>
              <w:t>六路、南至爱民东道、北至新源道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47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GY-55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东至望林路、西</w:t>
            </w:r>
            <w:proofErr w:type="gramStart"/>
            <w:r w:rsidRPr="00B820BF">
              <w:rPr>
                <w:rFonts w:eastAsiaTheme="minorEastAsia"/>
                <w:sz w:val="24"/>
              </w:rPr>
              <w:t>至规划</w:t>
            </w:r>
            <w:proofErr w:type="gramEnd"/>
            <w:r w:rsidRPr="00B820BF">
              <w:rPr>
                <w:rFonts w:eastAsiaTheme="minorEastAsia"/>
                <w:sz w:val="24"/>
              </w:rPr>
              <w:t>六路、南至益民道、北至爱民东道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48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AC-01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东至西昌路、西至龙光路、南至</w:t>
            </w:r>
            <w:proofErr w:type="gramStart"/>
            <w:r w:rsidRPr="00B820BF">
              <w:rPr>
                <w:rFonts w:eastAsiaTheme="minorEastAsia"/>
                <w:sz w:val="24"/>
              </w:rPr>
              <w:t>爱民西</w:t>
            </w:r>
            <w:proofErr w:type="gramEnd"/>
            <w:r w:rsidRPr="00B820BF">
              <w:rPr>
                <w:rFonts w:eastAsiaTheme="minorEastAsia"/>
                <w:sz w:val="24"/>
              </w:rPr>
              <w:t>道、北至武警南道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49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AC-02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东至廊万路、西至西昌路、南至</w:t>
            </w:r>
            <w:proofErr w:type="gramStart"/>
            <w:r w:rsidRPr="00B820BF">
              <w:rPr>
                <w:rFonts w:eastAsiaTheme="minorEastAsia"/>
                <w:sz w:val="24"/>
              </w:rPr>
              <w:t>爱民西</w:t>
            </w:r>
            <w:proofErr w:type="gramEnd"/>
            <w:r w:rsidRPr="00B820BF">
              <w:rPr>
                <w:rFonts w:eastAsiaTheme="minorEastAsia"/>
                <w:sz w:val="24"/>
              </w:rPr>
              <w:t>道、北至武警南道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50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AC-03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东北至廊万路、西至永兴路、南至</w:t>
            </w:r>
            <w:proofErr w:type="gramStart"/>
            <w:r w:rsidRPr="00B820BF">
              <w:rPr>
                <w:rFonts w:eastAsiaTheme="minorEastAsia"/>
                <w:sz w:val="24"/>
              </w:rPr>
              <w:t>爱民西</w:t>
            </w:r>
            <w:proofErr w:type="gramEnd"/>
            <w:r w:rsidRPr="00B820BF">
              <w:rPr>
                <w:rFonts w:eastAsiaTheme="minorEastAsia"/>
                <w:sz w:val="24"/>
              </w:rPr>
              <w:t>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51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AC-04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东至西昌路、西至龙光路、南至金光道、北至</w:t>
            </w:r>
            <w:proofErr w:type="gramStart"/>
            <w:r w:rsidRPr="00B820BF">
              <w:rPr>
                <w:rFonts w:eastAsiaTheme="minorEastAsia"/>
                <w:sz w:val="24"/>
              </w:rPr>
              <w:t>爱民西</w:t>
            </w:r>
            <w:proofErr w:type="gramEnd"/>
            <w:r w:rsidRPr="00B820BF">
              <w:rPr>
                <w:rFonts w:eastAsiaTheme="minorEastAsia"/>
                <w:sz w:val="24"/>
              </w:rPr>
              <w:t>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52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AC-05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东至育才路、西至西昌路、南至金光道、北至</w:t>
            </w:r>
            <w:proofErr w:type="gramStart"/>
            <w:r w:rsidRPr="00B820BF">
              <w:rPr>
                <w:rFonts w:eastAsiaTheme="minorEastAsia"/>
                <w:sz w:val="24"/>
              </w:rPr>
              <w:t>爱民西</w:t>
            </w:r>
            <w:proofErr w:type="gramEnd"/>
            <w:r w:rsidRPr="00B820BF">
              <w:rPr>
                <w:rFonts w:eastAsiaTheme="minorEastAsia"/>
                <w:sz w:val="24"/>
              </w:rPr>
              <w:t>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53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AC-06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东至永兴路、西至育才路、南至金光道、北至</w:t>
            </w:r>
            <w:proofErr w:type="gramStart"/>
            <w:r w:rsidRPr="00B820BF">
              <w:rPr>
                <w:rFonts w:eastAsiaTheme="minorEastAsia"/>
                <w:sz w:val="24"/>
              </w:rPr>
              <w:t>爱民西</w:t>
            </w:r>
            <w:proofErr w:type="gramEnd"/>
            <w:r w:rsidRPr="00B820BF">
              <w:rPr>
                <w:rFonts w:eastAsiaTheme="minorEastAsia"/>
                <w:sz w:val="24"/>
              </w:rPr>
              <w:t>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54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AC-07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东至铁路、西至永兴路、南至金光道、北至</w:t>
            </w:r>
            <w:proofErr w:type="gramStart"/>
            <w:r w:rsidRPr="00B820BF">
              <w:rPr>
                <w:rFonts w:eastAsiaTheme="minorEastAsia"/>
                <w:sz w:val="24"/>
              </w:rPr>
              <w:t>爱民西</w:t>
            </w:r>
            <w:proofErr w:type="gramEnd"/>
            <w:r w:rsidRPr="00B820BF">
              <w:rPr>
                <w:rFonts w:eastAsiaTheme="minorEastAsia"/>
                <w:sz w:val="24"/>
              </w:rPr>
              <w:t>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55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AC-08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东至西昌路、西至龙光路、南至光明西道、北至金光道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56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AC-09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东至育才路、西至西昌路、南至光明西道、北至金光道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57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AC-10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东至永兴路、西至育才路、南至光明西道、北至金光道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58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AC-11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东至银河北路、东北至铁路、西至永兴路、南至光明西道、北至金光道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59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AC-12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东北至铁路、西至银河北路、南至光明西道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60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AC-13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东至西昌路、西至龙光路、南至顺安街、北至光明西道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61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AC-14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东至育才路、西至西昌路、南至永华道、北至光明西道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lastRenderedPageBreak/>
              <w:t>62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AC-15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东至永兴路、西至育才路、南至永华道、北至光明西道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63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AC-16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东至银河南路、西至永兴路、南至永华道、北至光明西道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64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AC-17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东至铁路、西至银河南路、南至永华道、北至光明西道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65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AC-18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东至育才路、西至西昌路、南至辛庄道、北至永华道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66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AC-19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东至永兴路、西至育才路、南至辛庄道、北至永华道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67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AC-20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东至银河南路、西至永兴路、南至辛庄道、北至永华道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68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AC-21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东至常甫路、西至银河南路、南至辛庄道、北至永华道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69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AC-22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东至铁路、西至常甫路、南至辛庄道、北至永华道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70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AC-23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东至永兴路、西至西昌路、南至南龙道、北至辛庄道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71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AC-24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东至银河南路、西至永兴路、南至南龙道、北至辛庄道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72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AC-25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东至常甫路、西至银河南路、南至南龙道、北至辛庄道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73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AC-26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东至龙腾路、西至常甫路、南至南龙道、北至辛庄道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74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AC-27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东至铁路、西至龙腾路、南至南龙道、北至辛庄道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75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AC-28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东北至廊万路、西至安昌路、南至自然公园南道</w:t>
            </w:r>
            <w:r w:rsidRPr="00B820BF">
              <w:rPr>
                <w:rFonts w:eastAsiaTheme="minorEastAsia"/>
                <w:sz w:val="24"/>
              </w:rPr>
              <w:t>—</w:t>
            </w:r>
            <w:r w:rsidRPr="00B820BF">
              <w:rPr>
                <w:rFonts w:eastAsiaTheme="minorEastAsia"/>
                <w:sz w:val="24"/>
              </w:rPr>
              <w:t>武警南道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76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AC-29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东至龙光路、西至安昌路、南至武警南道、北至自然公园南道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77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AC-30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东至龙光路、西至安昌路、西南至龙河、南至金光道、北至武警南道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78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AC-31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东至银河南路、西南至富康道西延、</w:t>
            </w:r>
            <w:proofErr w:type="gramStart"/>
            <w:r w:rsidRPr="00B820BF">
              <w:rPr>
                <w:rFonts w:eastAsiaTheme="minorEastAsia"/>
                <w:sz w:val="24"/>
              </w:rPr>
              <w:t>北至南龙道</w:t>
            </w:r>
            <w:proofErr w:type="gramEnd"/>
          </w:p>
        </w:tc>
      </w:tr>
      <w:tr w:rsidR="00F72CD0" w:rsidRPr="00B820BF" w:rsidTr="00B46BD8">
        <w:tc>
          <w:tcPr>
            <w:tcW w:w="5000" w:type="pct"/>
            <w:gridSpan w:val="3"/>
            <w:vAlign w:val="center"/>
          </w:tcPr>
          <w:p w:rsidR="00F72CD0" w:rsidRPr="00B820BF" w:rsidRDefault="00424174" w:rsidP="00B46BD8">
            <w:pPr>
              <w:spacing w:line="360" w:lineRule="auto"/>
              <w:jc w:val="center"/>
              <w:rPr>
                <w:rFonts w:eastAsiaTheme="minorEastAsia"/>
                <w:sz w:val="24"/>
              </w:rPr>
            </w:pPr>
            <w:r>
              <w:rPr>
                <w:rFonts w:eastAsiaTheme="minorEastAsia" w:hint="eastAsia"/>
                <w:sz w:val="24"/>
              </w:rPr>
              <w:t>廊坊</w:t>
            </w:r>
            <w:r w:rsidR="00F72CD0" w:rsidRPr="00B820BF">
              <w:rPr>
                <w:rFonts w:eastAsiaTheme="minorEastAsia"/>
                <w:sz w:val="24"/>
              </w:rPr>
              <w:t>经济技术开发区</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79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KF-01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东至楼庄路、西</w:t>
            </w:r>
            <w:proofErr w:type="gramStart"/>
            <w:r w:rsidRPr="00B820BF">
              <w:rPr>
                <w:rFonts w:eastAsiaTheme="minorEastAsia"/>
                <w:sz w:val="24"/>
              </w:rPr>
              <w:t>至规划西</w:t>
            </w:r>
            <w:proofErr w:type="gramEnd"/>
            <w:r w:rsidRPr="00B820BF">
              <w:rPr>
                <w:rFonts w:eastAsiaTheme="minorEastAsia"/>
                <w:sz w:val="24"/>
              </w:rPr>
              <w:t>边界、南至八号路、北至规划北边界</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80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KF-02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w:t>
            </w:r>
            <w:proofErr w:type="gramStart"/>
            <w:r w:rsidRPr="00B820BF">
              <w:rPr>
                <w:rFonts w:eastAsiaTheme="minorEastAsia"/>
                <w:sz w:val="24"/>
              </w:rPr>
              <w:t>桐</w:t>
            </w:r>
            <w:proofErr w:type="gramEnd"/>
            <w:r w:rsidRPr="00B820BF">
              <w:rPr>
                <w:rFonts w:eastAsiaTheme="minorEastAsia"/>
                <w:sz w:val="24"/>
              </w:rPr>
              <w:t>西路、西至楼庄路、南至八号路、北至规划北边界</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81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KF-03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东至京津塘高速公路、</w:t>
            </w:r>
            <w:proofErr w:type="gramStart"/>
            <w:r w:rsidRPr="00B820BF">
              <w:rPr>
                <w:rFonts w:eastAsiaTheme="minorEastAsia"/>
                <w:sz w:val="24"/>
              </w:rPr>
              <w:t>西至桐西路</w:t>
            </w:r>
            <w:proofErr w:type="gramEnd"/>
            <w:r w:rsidRPr="00B820BF">
              <w:rPr>
                <w:rFonts w:eastAsiaTheme="minorEastAsia"/>
                <w:sz w:val="24"/>
              </w:rPr>
              <w:t>、南至八号路、北至规划北边界</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82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KF-04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w:t>
            </w:r>
            <w:proofErr w:type="gramStart"/>
            <w:r w:rsidRPr="00B820BF">
              <w:rPr>
                <w:rFonts w:eastAsiaTheme="minorEastAsia"/>
                <w:sz w:val="24"/>
              </w:rPr>
              <w:t>桐</w:t>
            </w:r>
            <w:proofErr w:type="gramEnd"/>
            <w:r w:rsidRPr="00B820BF">
              <w:rPr>
                <w:rFonts w:eastAsiaTheme="minorEastAsia"/>
                <w:sz w:val="24"/>
              </w:rPr>
              <w:t>西路、西</w:t>
            </w:r>
            <w:proofErr w:type="gramStart"/>
            <w:r w:rsidRPr="00B820BF">
              <w:rPr>
                <w:rFonts w:eastAsiaTheme="minorEastAsia"/>
                <w:sz w:val="24"/>
              </w:rPr>
              <w:t>至规划西</w:t>
            </w:r>
            <w:proofErr w:type="gramEnd"/>
            <w:r w:rsidRPr="00B820BF">
              <w:rPr>
                <w:rFonts w:eastAsiaTheme="minorEastAsia"/>
                <w:sz w:val="24"/>
              </w:rPr>
              <w:t>边界、南至云鹏道、北至八号路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83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KF-05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东至四海路、</w:t>
            </w:r>
            <w:proofErr w:type="gramStart"/>
            <w:r w:rsidRPr="00B820BF">
              <w:rPr>
                <w:rFonts w:eastAsiaTheme="minorEastAsia"/>
                <w:sz w:val="24"/>
              </w:rPr>
              <w:t>西至桐西路</w:t>
            </w:r>
            <w:proofErr w:type="gramEnd"/>
            <w:r w:rsidRPr="00B820BF">
              <w:rPr>
                <w:rFonts w:eastAsiaTheme="minorEastAsia"/>
                <w:sz w:val="24"/>
              </w:rPr>
              <w:t>、南至云鹏道、北至八号路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lastRenderedPageBreak/>
              <w:t>84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KF-06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东至京津塘高速公路、西至四海路、南至云鹏道、北至八号路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85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KF-07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东至梨园路、西至和平路、南至金源道、北至</w:t>
            </w:r>
            <w:proofErr w:type="gramStart"/>
            <w:r w:rsidRPr="00B820BF">
              <w:rPr>
                <w:rFonts w:eastAsiaTheme="minorEastAsia"/>
                <w:sz w:val="24"/>
              </w:rPr>
              <w:t>云鹏道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86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KF-08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东至玉泉路、西至梨园路、南至金源道、北至云鹏道，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87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KF-09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东至华祥路、西至玉泉路、南至金源道、北至云鹏道，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88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KF-10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东至京津塘高速公路、西至华祥路、南至金源道、北至</w:t>
            </w:r>
            <w:proofErr w:type="gramStart"/>
            <w:r w:rsidRPr="00B820BF">
              <w:rPr>
                <w:rFonts w:eastAsiaTheme="minorEastAsia"/>
                <w:sz w:val="24"/>
              </w:rPr>
              <w:t>云鹏道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89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KF-11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东至玉泉路、西至和平路、南至新源道、北至金源道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90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KF-12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东至华祥路、西至玉泉路、南至耀华道、北至金源道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91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KF-13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东至化辛路、西至华祥路、南至耀华道、北至金源道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92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KF-14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东至京津塘高速公路、西</w:t>
            </w:r>
            <w:proofErr w:type="gramStart"/>
            <w:r w:rsidRPr="00B820BF">
              <w:rPr>
                <w:rFonts w:eastAsiaTheme="minorEastAsia"/>
                <w:sz w:val="24"/>
              </w:rPr>
              <w:t>至化辛</w:t>
            </w:r>
            <w:proofErr w:type="gramEnd"/>
            <w:r w:rsidRPr="00B820BF">
              <w:rPr>
                <w:rFonts w:eastAsiaTheme="minorEastAsia"/>
                <w:sz w:val="24"/>
              </w:rPr>
              <w:t>路、南至耀华道、北至金源道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93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KF-15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东至华祥路、西至玉泉路、南至广阳道、北至耀华道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94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KF-16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东至规划东边界、西至华祥路、南至广阳道、北至耀华道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95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KF-17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东至华祥路、西至玉泉路、南至荷花道、北至广阳道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96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KF-18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东至官东路、西至华祥路、南至荷花道、北至广阳道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97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KF-19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东至规划东边界、西</w:t>
            </w:r>
            <w:proofErr w:type="gramStart"/>
            <w:r w:rsidRPr="00B820BF">
              <w:rPr>
                <w:rFonts w:eastAsiaTheme="minorEastAsia"/>
                <w:sz w:val="24"/>
              </w:rPr>
              <w:t>至规划西</w:t>
            </w:r>
            <w:proofErr w:type="gramEnd"/>
            <w:r w:rsidRPr="00B820BF">
              <w:rPr>
                <w:rFonts w:eastAsiaTheme="minorEastAsia"/>
                <w:sz w:val="24"/>
              </w:rPr>
              <w:t>边界、北至规划北边界、南至八号外路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98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KF-20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东至东经三路、西至京津塘高速公路、南至云鹏道、北至八号外路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99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KF-21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东至东经三路、西至京津塘高速公路、南至东</w:t>
            </w:r>
            <w:proofErr w:type="gramStart"/>
            <w:r w:rsidRPr="00B820BF">
              <w:rPr>
                <w:rFonts w:eastAsiaTheme="minorEastAsia"/>
                <w:sz w:val="24"/>
              </w:rPr>
              <w:t>纬</w:t>
            </w:r>
            <w:proofErr w:type="gramEnd"/>
            <w:r w:rsidRPr="00B820BF">
              <w:rPr>
                <w:rFonts w:eastAsiaTheme="minorEastAsia"/>
                <w:sz w:val="24"/>
              </w:rPr>
              <w:t>八道、北至</w:t>
            </w:r>
            <w:proofErr w:type="gramStart"/>
            <w:r w:rsidRPr="00B820BF">
              <w:rPr>
                <w:rFonts w:eastAsiaTheme="minorEastAsia"/>
                <w:sz w:val="24"/>
              </w:rPr>
              <w:t>云鹏道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100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KF-22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东至经六路、西至大皮营引渠、南至纬三道、北至规划北边界</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101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KF-23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东至望京大道、西至经六路、南至纬三道、北至规划北边界</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102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KF-24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东至经六路、西至大皮营引渠、南至纬一道、北至</w:t>
            </w:r>
            <w:proofErr w:type="gramStart"/>
            <w:r w:rsidRPr="00B820BF">
              <w:rPr>
                <w:rFonts w:eastAsiaTheme="minorEastAsia"/>
                <w:sz w:val="24"/>
              </w:rPr>
              <w:t>纬</w:t>
            </w:r>
            <w:proofErr w:type="gramEnd"/>
            <w:r w:rsidRPr="00B820BF">
              <w:rPr>
                <w:rFonts w:eastAsiaTheme="minorEastAsia"/>
                <w:sz w:val="24"/>
              </w:rPr>
              <w:t>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103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KF-25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东至新华路、西至望京大道、南至纬一道、北至规划北边界</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104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KF-26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东至经六路、西至大皮营引渠、南至规划南边界、北至</w:t>
            </w:r>
            <w:proofErr w:type="gramStart"/>
            <w:r w:rsidRPr="00B820BF">
              <w:rPr>
                <w:rFonts w:eastAsiaTheme="minorEastAsia"/>
                <w:sz w:val="24"/>
              </w:rPr>
              <w:t>纬</w:t>
            </w:r>
            <w:proofErr w:type="gramEnd"/>
            <w:r w:rsidRPr="00B820BF">
              <w:rPr>
                <w:rFonts w:eastAsiaTheme="minorEastAsia"/>
                <w:sz w:val="24"/>
              </w:rPr>
              <w:t>一道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105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KF-27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东至规划东边界、西至望京大道、南至规划南边界、北至</w:t>
            </w:r>
            <w:proofErr w:type="gramStart"/>
            <w:r w:rsidRPr="00B820BF">
              <w:rPr>
                <w:rFonts w:eastAsiaTheme="minorEastAsia"/>
                <w:sz w:val="24"/>
              </w:rPr>
              <w:t>纬</w:t>
            </w:r>
            <w:proofErr w:type="gramEnd"/>
            <w:r w:rsidRPr="00B820BF">
              <w:rPr>
                <w:rFonts w:eastAsiaTheme="minorEastAsia"/>
                <w:sz w:val="24"/>
              </w:rPr>
              <w:t>一</w:t>
            </w:r>
            <w:r w:rsidRPr="00B820BF">
              <w:rPr>
                <w:rFonts w:eastAsiaTheme="minorEastAsia"/>
                <w:sz w:val="24"/>
              </w:rPr>
              <w:lastRenderedPageBreak/>
              <w:t>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lastRenderedPageBreak/>
              <w:t>106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KF-28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东至经八路、西至西昌路、南至纬一道、北至</w:t>
            </w:r>
            <w:proofErr w:type="gramStart"/>
            <w:r w:rsidRPr="00B820BF">
              <w:rPr>
                <w:rFonts w:eastAsiaTheme="minorEastAsia"/>
                <w:sz w:val="24"/>
              </w:rPr>
              <w:t>纬</w:t>
            </w:r>
            <w:proofErr w:type="gramEnd"/>
            <w:r w:rsidRPr="00B820BF">
              <w:rPr>
                <w:rFonts w:eastAsiaTheme="minorEastAsia"/>
                <w:sz w:val="24"/>
              </w:rPr>
              <w:t>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107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KF-29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东至望京大道、西至经八路、南至纬一道、北至</w:t>
            </w:r>
            <w:proofErr w:type="gramStart"/>
            <w:r w:rsidRPr="00B820BF">
              <w:rPr>
                <w:rFonts w:eastAsiaTheme="minorEastAsia"/>
                <w:sz w:val="24"/>
              </w:rPr>
              <w:t>纬</w:t>
            </w:r>
            <w:proofErr w:type="gramEnd"/>
            <w:r w:rsidRPr="00B820BF">
              <w:rPr>
                <w:rFonts w:eastAsiaTheme="minorEastAsia"/>
                <w:sz w:val="24"/>
              </w:rPr>
              <w:t>三道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108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KF-30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东至黄丹路、西至西昌路、南至万</w:t>
            </w:r>
            <w:proofErr w:type="gramStart"/>
            <w:r w:rsidRPr="00B820BF">
              <w:rPr>
                <w:rFonts w:eastAsiaTheme="minorEastAsia"/>
                <w:sz w:val="24"/>
              </w:rPr>
              <w:t>桐</w:t>
            </w:r>
            <w:proofErr w:type="gramEnd"/>
            <w:r w:rsidRPr="00B820BF">
              <w:rPr>
                <w:rFonts w:eastAsiaTheme="minorEastAsia"/>
                <w:sz w:val="24"/>
              </w:rPr>
              <w:t>南道、北至</w:t>
            </w:r>
            <w:proofErr w:type="gramStart"/>
            <w:r w:rsidRPr="00B820BF">
              <w:rPr>
                <w:rFonts w:eastAsiaTheme="minorEastAsia"/>
                <w:sz w:val="24"/>
              </w:rPr>
              <w:t>纬</w:t>
            </w:r>
            <w:proofErr w:type="gramEnd"/>
            <w:r w:rsidRPr="00B820BF">
              <w:rPr>
                <w:rFonts w:eastAsiaTheme="minorEastAsia"/>
                <w:sz w:val="24"/>
              </w:rPr>
              <w:t>一道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109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KF-31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东至望京大道、西至黄丹路、南至万</w:t>
            </w:r>
            <w:proofErr w:type="gramStart"/>
            <w:r w:rsidRPr="00B820BF">
              <w:rPr>
                <w:rFonts w:eastAsiaTheme="minorEastAsia"/>
                <w:sz w:val="24"/>
              </w:rPr>
              <w:t>桐</w:t>
            </w:r>
            <w:proofErr w:type="gramEnd"/>
            <w:r w:rsidRPr="00B820BF">
              <w:rPr>
                <w:rFonts w:eastAsiaTheme="minorEastAsia"/>
                <w:sz w:val="24"/>
              </w:rPr>
              <w:t>南道、北至</w:t>
            </w:r>
            <w:proofErr w:type="gramStart"/>
            <w:r w:rsidRPr="00B820BF">
              <w:rPr>
                <w:rFonts w:eastAsiaTheme="minorEastAsia"/>
                <w:sz w:val="24"/>
              </w:rPr>
              <w:t>纬</w:t>
            </w:r>
            <w:proofErr w:type="gramEnd"/>
            <w:r w:rsidRPr="00B820BF">
              <w:rPr>
                <w:rFonts w:eastAsiaTheme="minorEastAsia"/>
                <w:sz w:val="24"/>
              </w:rPr>
              <w:t>一道</w:t>
            </w:r>
          </w:p>
        </w:tc>
      </w:tr>
      <w:tr w:rsidR="00F72CD0" w:rsidRPr="00B820BF" w:rsidTr="00B46BD8">
        <w:tc>
          <w:tcPr>
            <w:tcW w:w="5000" w:type="pct"/>
            <w:gridSpan w:val="3"/>
            <w:vAlign w:val="center"/>
          </w:tcPr>
          <w:p w:rsidR="00F72CD0" w:rsidRPr="00B820BF" w:rsidRDefault="00C73342" w:rsidP="00B46BD8">
            <w:pPr>
              <w:spacing w:line="360" w:lineRule="auto"/>
              <w:jc w:val="center"/>
              <w:rPr>
                <w:rFonts w:eastAsiaTheme="minorEastAsia"/>
                <w:sz w:val="24"/>
              </w:rPr>
            </w:pPr>
            <w:r>
              <w:rPr>
                <w:rFonts w:eastAsiaTheme="minorEastAsia"/>
                <w:sz w:val="24"/>
              </w:rPr>
              <w:t>廊坊市广阳经济开发区</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110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GYJK-01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东至廊坊市域边界、西至新业路、南至廊坊市域边界、北至光明东道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111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GYJK-02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东至廊坊市域边界、西至大东环路、南至泰</w:t>
            </w:r>
            <w:proofErr w:type="gramStart"/>
            <w:r w:rsidRPr="00B820BF">
              <w:rPr>
                <w:rFonts w:eastAsiaTheme="minorEastAsia"/>
                <w:sz w:val="24"/>
              </w:rPr>
              <w:t>祥</w:t>
            </w:r>
            <w:proofErr w:type="gramEnd"/>
            <w:r w:rsidRPr="00B820BF">
              <w:rPr>
                <w:rFonts w:eastAsiaTheme="minorEastAsia"/>
                <w:sz w:val="24"/>
              </w:rPr>
              <w:t>道、北至光明东道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112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GYJK-03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东至伟业路、西至大东环路、南至泰</w:t>
            </w:r>
            <w:proofErr w:type="gramStart"/>
            <w:r w:rsidRPr="00B820BF">
              <w:rPr>
                <w:rFonts w:eastAsiaTheme="minorEastAsia"/>
                <w:sz w:val="24"/>
              </w:rPr>
              <w:t>祥</w:t>
            </w:r>
            <w:proofErr w:type="gramEnd"/>
            <w:r w:rsidRPr="00B820BF">
              <w:rPr>
                <w:rFonts w:eastAsiaTheme="minorEastAsia"/>
                <w:sz w:val="24"/>
              </w:rPr>
              <w:t>道、北至兴业道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113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GYJK-04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东至廊坊市域边界、西至大东环路、南至物华道、北至泰</w:t>
            </w:r>
            <w:proofErr w:type="gramStart"/>
            <w:r w:rsidRPr="00B820BF">
              <w:rPr>
                <w:rFonts w:eastAsiaTheme="minorEastAsia"/>
                <w:sz w:val="24"/>
              </w:rPr>
              <w:t>祥</w:t>
            </w:r>
            <w:proofErr w:type="gramEnd"/>
            <w:r w:rsidRPr="00B820BF">
              <w:rPr>
                <w:rFonts w:eastAsiaTheme="minorEastAsia"/>
                <w:sz w:val="24"/>
              </w:rPr>
              <w:t>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114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GYJK-05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东至廊坊市域边界、西至大东环路、南至廊坊市域边界、北至物华道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115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GYJK-06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东至大东环路、西至百川路、南至兴业道、北至光明东道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116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GYJK-07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东至百川路、西至玉泉南路、南至兴业道、北至光明东道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117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GYJK-08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东至大东环路、西至</w:t>
            </w:r>
            <w:proofErr w:type="gramStart"/>
            <w:r w:rsidRPr="00B820BF">
              <w:rPr>
                <w:rFonts w:eastAsiaTheme="minorEastAsia"/>
                <w:sz w:val="24"/>
              </w:rPr>
              <w:t>百诚路</w:t>
            </w:r>
            <w:proofErr w:type="gramEnd"/>
            <w:r w:rsidRPr="00B820BF">
              <w:rPr>
                <w:rFonts w:eastAsiaTheme="minorEastAsia"/>
                <w:sz w:val="24"/>
              </w:rPr>
              <w:t>、南至畅</w:t>
            </w:r>
            <w:proofErr w:type="gramStart"/>
            <w:r w:rsidRPr="00B820BF">
              <w:rPr>
                <w:rFonts w:eastAsiaTheme="minorEastAsia"/>
                <w:sz w:val="24"/>
              </w:rPr>
              <w:t>祥</w:t>
            </w:r>
            <w:proofErr w:type="gramEnd"/>
            <w:r w:rsidRPr="00B820BF">
              <w:rPr>
                <w:rFonts w:eastAsiaTheme="minorEastAsia"/>
                <w:sz w:val="24"/>
              </w:rPr>
              <w:t>道、北至兴业道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118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GYJK-09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w:t>
            </w:r>
            <w:proofErr w:type="gramStart"/>
            <w:r w:rsidRPr="00B820BF">
              <w:rPr>
                <w:rFonts w:eastAsiaTheme="minorEastAsia"/>
                <w:sz w:val="24"/>
              </w:rPr>
              <w:t>百诚路</w:t>
            </w:r>
            <w:proofErr w:type="gramEnd"/>
            <w:r w:rsidRPr="00B820BF">
              <w:rPr>
                <w:rFonts w:eastAsiaTheme="minorEastAsia"/>
                <w:sz w:val="24"/>
              </w:rPr>
              <w:t>、西至百川路、南至畅</w:t>
            </w:r>
            <w:proofErr w:type="gramStart"/>
            <w:r w:rsidRPr="00B820BF">
              <w:rPr>
                <w:rFonts w:eastAsiaTheme="minorEastAsia"/>
                <w:sz w:val="24"/>
              </w:rPr>
              <w:t>祥</w:t>
            </w:r>
            <w:proofErr w:type="gramEnd"/>
            <w:r w:rsidRPr="00B820BF">
              <w:rPr>
                <w:rFonts w:eastAsiaTheme="minorEastAsia"/>
                <w:sz w:val="24"/>
              </w:rPr>
              <w:t>道、北至兴业路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119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GYJK-10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东至百川路、西至玉泉南路、南至畅</w:t>
            </w:r>
            <w:proofErr w:type="gramStart"/>
            <w:r w:rsidRPr="00B820BF">
              <w:rPr>
                <w:rFonts w:eastAsiaTheme="minorEastAsia"/>
                <w:sz w:val="24"/>
              </w:rPr>
              <w:t>祥</w:t>
            </w:r>
            <w:proofErr w:type="gramEnd"/>
            <w:r w:rsidRPr="00B820BF">
              <w:rPr>
                <w:rFonts w:eastAsiaTheme="minorEastAsia"/>
                <w:sz w:val="24"/>
              </w:rPr>
              <w:t>道、北至兴业道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120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GYJK-11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东至大东环路、西至百川路、南至八干渠、北至畅</w:t>
            </w:r>
            <w:proofErr w:type="gramStart"/>
            <w:r w:rsidRPr="00B820BF">
              <w:rPr>
                <w:rFonts w:eastAsiaTheme="minorEastAsia"/>
                <w:sz w:val="24"/>
              </w:rPr>
              <w:t>祥</w:t>
            </w:r>
            <w:proofErr w:type="gramEnd"/>
            <w:r w:rsidRPr="00B820BF">
              <w:rPr>
                <w:rFonts w:eastAsiaTheme="minorEastAsia"/>
                <w:sz w:val="24"/>
              </w:rPr>
              <w:t>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121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GYJK-12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东至百川路、西至玉泉南路、南至八干渠、北至畅</w:t>
            </w:r>
            <w:proofErr w:type="gramStart"/>
            <w:r w:rsidRPr="00B820BF">
              <w:rPr>
                <w:rFonts w:eastAsiaTheme="minorEastAsia"/>
                <w:sz w:val="24"/>
              </w:rPr>
              <w:t>祥</w:t>
            </w:r>
            <w:proofErr w:type="gramEnd"/>
            <w:r w:rsidRPr="00B820BF">
              <w:rPr>
                <w:rFonts w:eastAsiaTheme="minorEastAsia"/>
                <w:sz w:val="24"/>
              </w:rPr>
              <w:t>道</w:t>
            </w:r>
          </w:p>
        </w:tc>
      </w:tr>
      <w:tr w:rsidR="00F72CD0" w:rsidRPr="00B820BF" w:rsidTr="00B46BD8">
        <w:tc>
          <w:tcPr>
            <w:tcW w:w="5000" w:type="pct"/>
            <w:gridSpan w:val="3"/>
            <w:vAlign w:val="center"/>
          </w:tcPr>
          <w:p w:rsidR="00F72CD0" w:rsidRPr="00B820BF" w:rsidRDefault="00C73342" w:rsidP="00B46BD8">
            <w:pPr>
              <w:spacing w:line="360" w:lineRule="auto"/>
              <w:jc w:val="center"/>
              <w:rPr>
                <w:rFonts w:eastAsiaTheme="minorEastAsia"/>
                <w:sz w:val="24"/>
              </w:rPr>
            </w:pPr>
            <w:r>
              <w:rPr>
                <w:rFonts w:eastAsiaTheme="minorEastAsia"/>
                <w:sz w:val="24"/>
              </w:rPr>
              <w:t>安次经济开发区片区</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122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ACJK-01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东至富康道西延、西</w:t>
            </w:r>
            <w:proofErr w:type="gramStart"/>
            <w:r w:rsidRPr="00B820BF">
              <w:rPr>
                <w:rFonts w:eastAsiaTheme="minorEastAsia"/>
                <w:sz w:val="24"/>
              </w:rPr>
              <w:t>至规划</w:t>
            </w:r>
            <w:proofErr w:type="gramEnd"/>
            <w:r w:rsidRPr="00B820BF">
              <w:rPr>
                <w:rFonts w:eastAsiaTheme="minorEastAsia"/>
                <w:sz w:val="24"/>
              </w:rPr>
              <w:t>边界、南至北护路堤、北至规划边界</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123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ACJK-02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东至永兴路、西至西昌南路、南至安大道、北至北护路堤</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lastRenderedPageBreak/>
              <w:t>124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ACJK-03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东至西昌南路、西至安和路、南至安大道、北至北护路堤</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125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ACJK-04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东至安美路、西至安和路、南至郊区快速路、北至安大道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126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ACJK-05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东至永兴路、西至安美路、南至郊区快速路、北至安大道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127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ACJK-06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东至龙河路、西至永兴路、南至安平道、北至富康道西延</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128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ACJK-07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东至龙河路、西至</w:t>
            </w:r>
            <w:proofErr w:type="gramStart"/>
            <w:r w:rsidRPr="00B820BF">
              <w:rPr>
                <w:rFonts w:eastAsiaTheme="minorEastAsia"/>
                <w:sz w:val="24"/>
              </w:rPr>
              <w:t>廊泊路</w:t>
            </w:r>
            <w:proofErr w:type="gramEnd"/>
            <w:r w:rsidRPr="00B820BF">
              <w:rPr>
                <w:rFonts w:eastAsiaTheme="minorEastAsia"/>
                <w:sz w:val="24"/>
              </w:rPr>
              <w:t>、南至规划边界、北至安平道</w:t>
            </w:r>
          </w:p>
        </w:tc>
      </w:tr>
      <w:tr w:rsidR="00F72CD0" w:rsidRPr="00B820BF" w:rsidTr="00B46BD8">
        <w:tc>
          <w:tcPr>
            <w:tcW w:w="5000" w:type="pct"/>
            <w:gridSpan w:val="3"/>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万庄组团</w:t>
            </w:r>
            <w:r w:rsidR="00424174">
              <w:rPr>
                <w:rFonts w:eastAsiaTheme="minorEastAsia" w:hint="eastAsia"/>
                <w:sz w:val="24"/>
              </w:rPr>
              <w:t>（铁路以北区域）</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129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WZ-01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东至知足东路、西至翠微南路、南至翠微南路、北至艺林大道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130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WZ-02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东至知进北路、西至知足东路、南至人和大道、北至艺林大道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131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WZ-03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东至密</w:t>
            </w:r>
            <w:proofErr w:type="gramStart"/>
            <w:r w:rsidRPr="00B820BF">
              <w:rPr>
                <w:rFonts w:eastAsiaTheme="minorEastAsia"/>
                <w:sz w:val="24"/>
              </w:rPr>
              <w:t>涿</w:t>
            </w:r>
            <w:proofErr w:type="gramEnd"/>
            <w:r w:rsidRPr="00B820BF">
              <w:rPr>
                <w:rFonts w:eastAsiaTheme="minorEastAsia"/>
                <w:sz w:val="24"/>
              </w:rPr>
              <w:t>高速、</w:t>
            </w:r>
            <w:proofErr w:type="gramStart"/>
            <w:r w:rsidRPr="00B820BF">
              <w:rPr>
                <w:rFonts w:eastAsiaTheme="minorEastAsia"/>
                <w:sz w:val="24"/>
              </w:rPr>
              <w:t>西至知进</w:t>
            </w:r>
            <w:proofErr w:type="gramEnd"/>
            <w:r w:rsidRPr="00B820BF">
              <w:rPr>
                <w:rFonts w:eastAsiaTheme="minorEastAsia"/>
                <w:sz w:val="24"/>
              </w:rPr>
              <w:t>北路、南至人和大道、北至艺林大道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132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WZ-04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东至密</w:t>
            </w:r>
            <w:proofErr w:type="gramStart"/>
            <w:r w:rsidRPr="00B820BF">
              <w:rPr>
                <w:rFonts w:eastAsiaTheme="minorEastAsia"/>
                <w:sz w:val="24"/>
              </w:rPr>
              <w:t>涿</w:t>
            </w:r>
            <w:proofErr w:type="gramEnd"/>
            <w:r w:rsidRPr="00B820BF">
              <w:rPr>
                <w:rFonts w:eastAsiaTheme="minorEastAsia"/>
                <w:sz w:val="24"/>
              </w:rPr>
              <w:t>高速、西至知足路、南至翠微南路、北至人和大道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133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WZ-05</w:t>
            </w:r>
          </w:p>
        </w:tc>
        <w:tc>
          <w:tcPr>
            <w:tcW w:w="3636" w:type="pct"/>
            <w:vAlign w:val="center"/>
          </w:tcPr>
          <w:p w:rsidR="00F72CD0" w:rsidRPr="00B820BF" w:rsidRDefault="00F72CD0" w:rsidP="00B46BD8">
            <w:pPr>
              <w:spacing w:line="360" w:lineRule="auto"/>
              <w:rPr>
                <w:rFonts w:eastAsiaTheme="minorEastAsia"/>
                <w:sz w:val="24"/>
              </w:rPr>
            </w:pPr>
            <w:proofErr w:type="gramStart"/>
            <w:r w:rsidRPr="00B820BF">
              <w:rPr>
                <w:rFonts w:eastAsiaTheme="minorEastAsia"/>
                <w:sz w:val="24"/>
              </w:rPr>
              <w:t>东至长慈路</w:t>
            </w:r>
            <w:proofErr w:type="gramEnd"/>
            <w:r w:rsidRPr="00B820BF">
              <w:rPr>
                <w:rFonts w:eastAsiaTheme="minorEastAsia"/>
                <w:sz w:val="24"/>
              </w:rPr>
              <w:t>、西至青冈路、南至廊万路、北至翠微西路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134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WZ-06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东至知足路、西</w:t>
            </w:r>
            <w:proofErr w:type="gramStart"/>
            <w:r w:rsidRPr="00B820BF">
              <w:rPr>
                <w:rFonts w:eastAsiaTheme="minorEastAsia"/>
                <w:sz w:val="24"/>
              </w:rPr>
              <w:t>至长慈路</w:t>
            </w:r>
            <w:proofErr w:type="gramEnd"/>
            <w:r w:rsidRPr="00B820BF">
              <w:rPr>
                <w:rFonts w:eastAsiaTheme="minorEastAsia"/>
                <w:sz w:val="24"/>
              </w:rPr>
              <w:t>、南至廊万路、北至翠微西路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135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WZ-07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东至大皮营引渠、西至艺林大道、南至集美道、北至万庄北路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136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WZ-08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东至大皮营引渠、西至艺林大道、南至大北环路、北至集美道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137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WZ-09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东至梅东路、西至廊万路、南至廊万路、北至大西环路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138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WZ-10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东至大西环路、西至春雨路、南至廊万路、北至中通南路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139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WZ-11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东至艺林大道、西至春雨路、南至中通南路、北至中通路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140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WZ-12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东至春雨路、西至廊万路、南至廊万路、北至中通路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141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WZ-13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东至紫衫路、西至密</w:t>
            </w:r>
            <w:proofErr w:type="gramStart"/>
            <w:r w:rsidRPr="00B820BF">
              <w:rPr>
                <w:rFonts w:eastAsiaTheme="minorEastAsia"/>
                <w:sz w:val="24"/>
              </w:rPr>
              <w:t>涿</w:t>
            </w:r>
            <w:proofErr w:type="gramEnd"/>
            <w:r w:rsidRPr="00B820BF">
              <w:rPr>
                <w:rFonts w:eastAsiaTheme="minorEastAsia"/>
                <w:sz w:val="24"/>
              </w:rPr>
              <w:t>高速、南至中通路、北至红梅</w:t>
            </w:r>
            <w:proofErr w:type="gramStart"/>
            <w:r w:rsidRPr="00B820BF">
              <w:rPr>
                <w:rFonts w:eastAsiaTheme="minorEastAsia"/>
                <w:sz w:val="24"/>
              </w:rPr>
              <w:t>环路北</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142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WZ-14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东至绵竹路、西至紫衫路、南至中通路、北至红梅</w:t>
            </w:r>
            <w:proofErr w:type="gramStart"/>
            <w:r w:rsidRPr="00B820BF">
              <w:rPr>
                <w:rFonts w:eastAsiaTheme="minorEastAsia"/>
                <w:sz w:val="24"/>
              </w:rPr>
              <w:t>环路北</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143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WZ-15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东至艺林大道、西至绵竹路、南至中通路、北至红梅</w:t>
            </w:r>
            <w:proofErr w:type="gramStart"/>
            <w:r w:rsidRPr="00B820BF">
              <w:rPr>
                <w:rFonts w:eastAsiaTheme="minorEastAsia"/>
                <w:sz w:val="24"/>
              </w:rPr>
              <w:t>环路北</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144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WZ-16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采油四厂以东、大皮营引渠以西、大北环路以南、经十七路以北</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145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WZ-17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密</w:t>
            </w:r>
            <w:proofErr w:type="gramStart"/>
            <w:r w:rsidRPr="00B820BF">
              <w:rPr>
                <w:rFonts w:eastAsiaTheme="minorEastAsia"/>
                <w:sz w:val="24"/>
              </w:rPr>
              <w:t>涿</w:t>
            </w:r>
            <w:proofErr w:type="gramEnd"/>
            <w:r w:rsidRPr="00B820BF">
              <w:rPr>
                <w:rFonts w:eastAsiaTheme="minorEastAsia"/>
                <w:sz w:val="24"/>
              </w:rPr>
              <w:t>高速公路以东，万庄中部片区和万庄东部片区之间的区域</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146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WZ-18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密</w:t>
            </w:r>
            <w:proofErr w:type="gramStart"/>
            <w:r w:rsidRPr="00B820BF">
              <w:rPr>
                <w:rFonts w:eastAsiaTheme="minorEastAsia"/>
                <w:sz w:val="24"/>
              </w:rPr>
              <w:t>涿</w:t>
            </w:r>
            <w:proofErr w:type="gramEnd"/>
            <w:r w:rsidRPr="00B820BF">
              <w:rPr>
                <w:rFonts w:eastAsiaTheme="minorEastAsia"/>
                <w:sz w:val="24"/>
              </w:rPr>
              <w:t>高速公路以西，万庄北部片区和万庄西部片区之间的区域</w:t>
            </w:r>
          </w:p>
        </w:tc>
      </w:tr>
      <w:tr w:rsidR="00F72CD0" w:rsidRPr="00B820BF" w:rsidTr="00B46BD8">
        <w:tc>
          <w:tcPr>
            <w:tcW w:w="5000" w:type="pct"/>
            <w:gridSpan w:val="3"/>
            <w:vAlign w:val="center"/>
          </w:tcPr>
          <w:p w:rsidR="00F72CD0" w:rsidRPr="00B820BF" w:rsidRDefault="00086960" w:rsidP="00B46BD8">
            <w:pPr>
              <w:spacing w:line="360" w:lineRule="auto"/>
              <w:jc w:val="center"/>
              <w:rPr>
                <w:rFonts w:eastAsiaTheme="minorEastAsia"/>
                <w:sz w:val="24"/>
              </w:rPr>
            </w:pPr>
            <w:r>
              <w:rPr>
                <w:rFonts w:eastAsiaTheme="minorEastAsia"/>
                <w:sz w:val="24"/>
              </w:rPr>
              <w:lastRenderedPageBreak/>
              <w:t>廊坊市生态文化艺术新区</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147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BX-01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东至西昌路、西至经一路、南至北凤道、北至六干渠</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148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BX-02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东至丰盛路、西至西昌路、南至北凤道、北至六干渠</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149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BX-03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东至新华路、西至丰盛路、南至北凤道、北至六干渠</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150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BX-04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东至和平路、西至新华路、南至北凤道、北至六干渠</w:t>
            </w:r>
          </w:p>
        </w:tc>
      </w:tr>
      <w:tr w:rsidR="00F72CD0" w:rsidRPr="00B820BF" w:rsidTr="00B46BD8">
        <w:tc>
          <w:tcPr>
            <w:tcW w:w="5000" w:type="pct"/>
            <w:gridSpan w:val="3"/>
            <w:vAlign w:val="center"/>
          </w:tcPr>
          <w:p w:rsidR="00F72CD0" w:rsidRPr="00B820BF" w:rsidRDefault="00086960" w:rsidP="00B46BD8">
            <w:pPr>
              <w:spacing w:line="360" w:lineRule="auto"/>
              <w:jc w:val="center"/>
              <w:rPr>
                <w:rFonts w:eastAsiaTheme="minorEastAsia"/>
                <w:sz w:val="24"/>
              </w:rPr>
            </w:pPr>
            <w:r>
              <w:rPr>
                <w:rFonts w:eastAsiaTheme="minorEastAsia"/>
                <w:sz w:val="24"/>
              </w:rPr>
              <w:t>廊坊市中心</w:t>
            </w:r>
            <w:proofErr w:type="gramStart"/>
            <w:r>
              <w:rPr>
                <w:rFonts w:eastAsiaTheme="minorEastAsia"/>
                <w:sz w:val="24"/>
              </w:rPr>
              <w:t>城区炊庄片区</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151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CZ-A</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东至大西环路，西至金环西路、南至平安大道、北至水库南道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152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CZ-B</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东至安村路，西至大环西路、南至平安大道、北至金环北道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153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CZ-C</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东至龙河，西至安村路、南至平安大道、北至金环北道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154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CZ-D</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东至龙河，西至安健路、南至南龙道、北至龙河</w:t>
            </w:r>
          </w:p>
        </w:tc>
      </w:tr>
      <w:tr w:rsidR="00F72CD0" w:rsidRPr="00B820BF" w:rsidTr="00B46BD8">
        <w:tc>
          <w:tcPr>
            <w:tcW w:w="5000" w:type="pct"/>
            <w:gridSpan w:val="3"/>
            <w:vAlign w:val="center"/>
          </w:tcPr>
          <w:p w:rsidR="00F72CD0" w:rsidRPr="00B820BF" w:rsidRDefault="00086960" w:rsidP="00B46BD8">
            <w:pPr>
              <w:spacing w:line="360" w:lineRule="auto"/>
              <w:jc w:val="center"/>
              <w:rPr>
                <w:rFonts w:eastAsiaTheme="minorEastAsia"/>
                <w:sz w:val="24"/>
              </w:rPr>
            </w:pPr>
            <w:r>
              <w:rPr>
                <w:rFonts w:eastAsiaTheme="minorEastAsia"/>
                <w:sz w:val="24"/>
              </w:rPr>
              <w:t>廊坊市龙河高新技术产业区</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155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LH-01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东至龙腾路、西</w:t>
            </w:r>
            <w:proofErr w:type="gramStart"/>
            <w:r w:rsidRPr="00B820BF">
              <w:rPr>
                <w:rFonts w:eastAsiaTheme="minorEastAsia"/>
                <w:sz w:val="24"/>
              </w:rPr>
              <w:t>至廊泊公路</w:t>
            </w:r>
            <w:proofErr w:type="gramEnd"/>
            <w:r w:rsidRPr="00B820BF">
              <w:rPr>
                <w:rFonts w:eastAsiaTheme="minorEastAsia"/>
                <w:sz w:val="24"/>
              </w:rPr>
              <w:t>、南至富余道西延、</w:t>
            </w:r>
            <w:proofErr w:type="gramStart"/>
            <w:r w:rsidRPr="00B820BF">
              <w:rPr>
                <w:rFonts w:eastAsiaTheme="minorEastAsia"/>
                <w:sz w:val="24"/>
              </w:rPr>
              <w:t>北至南龙道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156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LH-02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东至龙盘路、西至龙腾路、南至富余道、</w:t>
            </w:r>
            <w:proofErr w:type="gramStart"/>
            <w:r w:rsidRPr="00B820BF">
              <w:rPr>
                <w:rFonts w:eastAsiaTheme="minorEastAsia"/>
                <w:sz w:val="24"/>
              </w:rPr>
              <w:t>北至南龙道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157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LH-03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东至富星道、西至富余道、南至瑞雪道、北至龙盘道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158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LH-04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东至富星道、西至富余道、南至天高道、北至瑞雪道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159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LH-05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东至富余道、西</w:t>
            </w:r>
            <w:proofErr w:type="gramStart"/>
            <w:r w:rsidRPr="00B820BF">
              <w:rPr>
                <w:rFonts w:eastAsiaTheme="minorEastAsia"/>
                <w:sz w:val="24"/>
              </w:rPr>
              <w:t>至廊泊公路</w:t>
            </w:r>
            <w:proofErr w:type="gramEnd"/>
            <w:r w:rsidRPr="00B820BF">
              <w:rPr>
                <w:rFonts w:eastAsiaTheme="minorEastAsia"/>
                <w:sz w:val="24"/>
              </w:rPr>
              <w:t>、南至汇智道、北至富康道西延</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160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LH-06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东至富余道、西至龙河路、南至大外环、北至汇智道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161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LH-07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东至富星道、西至富余道、南至大外环、北至天高道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162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LH-08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东至富康道南段、西至富余道南段、南至星繁道、北至大外环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163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LH-09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东至富康道南段、西至富余道南段、南至富康道南段、北至</w:t>
            </w:r>
            <w:proofErr w:type="gramStart"/>
            <w:r w:rsidRPr="00B820BF">
              <w:rPr>
                <w:rFonts w:eastAsiaTheme="minorEastAsia"/>
                <w:sz w:val="24"/>
              </w:rPr>
              <w:t>星繁道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164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LH-10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东至富星道、西至富康道南段、南至秀水道、北至大外环</w:t>
            </w:r>
          </w:p>
        </w:tc>
      </w:tr>
      <w:tr w:rsidR="00F72CD0" w:rsidRPr="00B820BF" w:rsidTr="00B46BD8">
        <w:tc>
          <w:tcPr>
            <w:tcW w:w="5000" w:type="pct"/>
            <w:gridSpan w:val="3"/>
            <w:vAlign w:val="center"/>
          </w:tcPr>
          <w:p w:rsidR="00F72CD0" w:rsidRPr="00B820BF" w:rsidRDefault="00424174" w:rsidP="00B46BD8">
            <w:pPr>
              <w:spacing w:line="360" w:lineRule="auto"/>
              <w:jc w:val="center"/>
              <w:rPr>
                <w:rFonts w:eastAsiaTheme="minorEastAsia"/>
                <w:sz w:val="24"/>
              </w:rPr>
            </w:pPr>
            <w:r w:rsidRPr="00424174">
              <w:rPr>
                <w:rFonts w:eastAsiaTheme="minorEastAsia" w:hint="eastAsia"/>
                <w:sz w:val="24"/>
              </w:rPr>
              <w:t>北京大兴国际机场临空经济区廊坊片区</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165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HKWL-01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w:t>
            </w:r>
            <w:r w:rsidRPr="00B820BF">
              <w:rPr>
                <w:rFonts w:eastAsiaTheme="minorEastAsia"/>
                <w:sz w:val="24"/>
              </w:rPr>
              <w:t>105</w:t>
            </w:r>
            <w:r w:rsidRPr="00B820BF">
              <w:rPr>
                <w:rFonts w:eastAsiaTheme="minorEastAsia"/>
                <w:sz w:val="24"/>
              </w:rPr>
              <w:t>国道、西至廊坊市界、南至聚品道、北至机场北高速</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166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HKWL-02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w:t>
            </w:r>
            <w:r w:rsidRPr="00B820BF">
              <w:rPr>
                <w:rFonts w:eastAsiaTheme="minorEastAsia"/>
                <w:sz w:val="24"/>
              </w:rPr>
              <w:t>105</w:t>
            </w:r>
            <w:r w:rsidRPr="00B820BF">
              <w:rPr>
                <w:rFonts w:eastAsiaTheme="minorEastAsia"/>
                <w:sz w:val="24"/>
              </w:rPr>
              <w:t>国道、西至廊坊市界、南至维十一道、北至</w:t>
            </w:r>
            <w:proofErr w:type="gramStart"/>
            <w:r w:rsidRPr="00B820BF">
              <w:rPr>
                <w:rFonts w:eastAsiaTheme="minorEastAsia"/>
                <w:sz w:val="24"/>
              </w:rPr>
              <w:t>聚品道</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lastRenderedPageBreak/>
              <w:t>167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HKWL-03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w:t>
            </w:r>
            <w:r w:rsidRPr="00B820BF">
              <w:rPr>
                <w:rFonts w:eastAsiaTheme="minorEastAsia"/>
                <w:sz w:val="24"/>
              </w:rPr>
              <w:t>105</w:t>
            </w:r>
            <w:r w:rsidRPr="00B820BF">
              <w:rPr>
                <w:rFonts w:eastAsiaTheme="minorEastAsia"/>
                <w:sz w:val="24"/>
              </w:rPr>
              <w:t>国道、西至崇明路、</w:t>
            </w:r>
            <w:proofErr w:type="gramStart"/>
            <w:r w:rsidRPr="00B820BF">
              <w:rPr>
                <w:rFonts w:eastAsiaTheme="minorEastAsia"/>
                <w:sz w:val="24"/>
              </w:rPr>
              <w:t>北至纬十一路</w:t>
            </w:r>
            <w:proofErr w:type="gramEnd"/>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168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HKWL-04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东至航新道、西至万清路、南至聚旺道、</w:t>
            </w:r>
            <w:proofErr w:type="gramStart"/>
            <w:r w:rsidRPr="00B820BF">
              <w:rPr>
                <w:rFonts w:eastAsiaTheme="minorEastAsia"/>
                <w:sz w:val="24"/>
              </w:rPr>
              <w:t>北至聚环北</w:t>
            </w:r>
            <w:proofErr w:type="gramEnd"/>
            <w:r w:rsidRPr="00B820BF">
              <w:rPr>
                <w:rFonts w:eastAsiaTheme="minorEastAsia"/>
                <w:sz w:val="24"/>
              </w:rPr>
              <w:t>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169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HKWL-05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东至经一路以东、西北至廊坊市界、南至纬十四道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170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HKWL-06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东至经一路、西至廊坊市界、南至永定河北、北至</w:t>
            </w:r>
            <w:proofErr w:type="gramStart"/>
            <w:r w:rsidRPr="00B820BF">
              <w:rPr>
                <w:rFonts w:eastAsiaTheme="minorEastAsia"/>
                <w:sz w:val="24"/>
              </w:rPr>
              <w:t>纬</w:t>
            </w:r>
            <w:proofErr w:type="gramEnd"/>
            <w:r w:rsidRPr="00B820BF">
              <w:rPr>
                <w:rFonts w:eastAsiaTheme="minorEastAsia"/>
                <w:sz w:val="24"/>
              </w:rPr>
              <w:t>十四道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171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HKWL-07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东至腾飞路、西至长航路、南至航集道、北至永定河北路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172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HKWL-08</w:t>
            </w:r>
          </w:p>
        </w:tc>
        <w:tc>
          <w:tcPr>
            <w:tcW w:w="3636" w:type="pct"/>
            <w:vAlign w:val="center"/>
          </w:tcPr>
          <w:p w:rsidR="00F72CD0" w:rsidRPr="00B820BF" w:rsidRDefault="00F72CD0" w:rsidP="00B46BD8">
            <w:pPr>
              <w:spacing w:line="360" w:lineRule="auto"/>
              <w:rPr>
                <w:rFonts w:eastAsiaTheme="minorEastAsia"/>
                <w:sz w:val="24"/>
              </w:rPr>
            </w:pPr>
            <w:proofErr w:type="gramStart"/>
            <w:r w:rsidRPr="00B820BF">
              <w:rPr>
                <w:rFonts w:eastAsiaTheme="minorEastAsia"/>
                <w:sz w:val="24"/>
              </w:rPr>
              <w:t>东至飞安路</w:t>
            </w:r>
            <w:proofErr w:type="gramEnd"/>
            <w:r w:rsidRPr="00B820BF">
              <w:rPr>
                <w:rFonts w:eastAsiaTheme="minorEastAsia"/>
                <w:sz w:val="24"/>
              </w:rPr>
              <w:t>、西至云山、南至空港道、北至平安大道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173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HKWL-09</w:t>
            </w:r>
          </w:p>
        </w:tc>
        <w:tc>
          <w:tcPr>
            <w:tcW w:w="3636" w:type="pct"/>
            <w:vAlign w:val="center"/>
          </w:tcPr>
          <w:p w:rsidR="00F72CD0" w:rsidRPr="00B820BF" w:rsidRDefault="00F72CD0" w:rsidP="00B46BD8">
            <w:pPr>
              <w:spacing w:line="360" w:lineRule="auto"/>
              <w:rPr>
                <w:rFonts w:eastAsiaTheme="minorEastAsia"/>
                <w:sz w:val="24"/>
              </w:rPr>
            </w:pPr>
            <w:proofErr w:type="gramStart"/>
            <w:r w:rsidRPr="00B820BF">
              <w:rPr>
                <w:rFonts w:eastAsiaTheme="minorEastAsia"/>
                <w:sz w:val="24"/>
              </w:rPr>
              <w:t>东至飞安路</w:t>
            </w:r>
            <w:proofErr w:type="gramEnd"/>
            <w:r w:rsidRPr="00B820BF">
              <w:rPr>
                <w:rFonts w:eastAsiaTheme="minorEastAsia"/>
                <w:sz w:val="24"/>
              </w:rPr>
              <w:t>、西至飞乐路、南至航</w:t>
            </w:r>
            <w:proofErr w:type="gramStart"/>
            <w:r w:rsidRPr="00B820BF">
              <w:rPr>
                <w:rFonts w:eastAsiaTheme="minorEastAsia"/>
                <w:sz w:val="24"/>
              </w:rPr>
              <w:t>洱</w:t>
            </w:r>
            <w:proofErr w:type="gramEnd"/>
            <w:r w:rsidRPr="00B820BF">
              <w:rPr>
                <w:rFonts w:eastAsiaTheme="minorEastAsia"/>
                <w:sz w:val="24"/>
              </w:rPr>
              <w:t>道、北至中新道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174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HKWL-EG01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东至崇明路、西至经一路、南至永定河北路、北至廊坊市界</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175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HKWL-EG02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东至密</w:t>
            </w:r>
            <w:proofErr w:type="gramStart"/>
            <w:r w:rsidRPr="00B820BF">
              <w:rPr>
                <w:rFonts w:eastAsiaTheme="minorEastAsia"/>
                <w:sz w:val="24"/>
              </w:rPr>
              <w:t>涿</w:t>
            </w:r>
            <w:proofErr w:type="gramEnd"/>
            <w:r w:rsidRPr="00B820BF">
              <w:rPr>
                <w:rFonts w:eastAsiaTheme="minorEastAsia"/>
                <w:sz w:val="24"/>
              </w:rPr>
              <w:t>高速、西至</w:t>
            </w:r>
            <w:r w:rsidRPr="00B820BF">
              <w:rPr>
                <w:rFonts w:eastAsiaTheme="minorEastAsia"/>
                <w:sz w:val="24"/>
              </w:rPr>
              <w:t>105</w:t>
            </w:r>
            <w:r w:rsidRPr="00B820BF">
              <w:rPr>
                <w:rFonts w:eastAsiaTheme="minorEastAsia"/>
                <w:sz w:val="24"/>
              </w:rPr>
              <w:t>国道、南至万清路、北至机场北高速</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176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HKWL-EG03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东至万清路、西至</w:t>
            </w:r>
            <w:proofErr w:type="gramStart"/>
            <w:r w:rsidRPr="00B820BF">
              <w:rPr>
                <w:rFonts w:eastAsiaTheme="minorEastAsia"/>
                <w:sz w:val="24"/>
              </w:rPr>
              <w:t>飞腾路</w:t>
            </w:r>
            <w:proofErr w:type="gramEnd"/>
            <w:r w:rsidRPr="00B820BF">
              <w:rPr>
                <w:rFonts w:eastAsiaTheme="minorEastAsia"/>
                <w:sz w:val="24"/>
              </w:rPr>
              <w:t>-</w:t>
            </w:r>
            <w:r w:rsidRPr="00B820BF">
              <w:rPr>
                <w:rFonts w:eastAsiaTheme="minorEastAsia"/>
                <w:sz w:val="24"/>
              </w:rPr>
              <w:t>机场东边界、南至平安大道、北至</w:t>
            </w:r>
            <w:r w:rsidRPr="00B820BF">
              <w:rPr>
                <w:rFonts w:eastAsiaTheme="minorEastAsia"/>
                <w:sz w:val="24"/>
              </w:rPr>
              <w:t>105</w:t>
            </w:r>
            <w:r w:rsidRPr="00B820BF">
              <w:rPr>
                <w:rFonts w:eastAsiaTheme="minorEastAsia"/>
                <w:sz w:val="24"/>
              </w:rPr>
              <w:t>国道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177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HKWL-EG04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东至万清路、西</w:t>
            </w:r>
            <w:proofErr w:type="gramStart"/>
            <w:r w:rsidRPr="00B820BF">
              <w:rPr>
                <w:rFonts w:eastAsiaTheme="minorEastAsia"/>
                <w:sz w:val="24"/>
              </w:rPr>
              <w:t>至飞安路</w:t>
            </w:r>
            <w:proofErr w:type="gramEnd"/>
            <w:r w:rsidRPr="00B820BF">
              <w:rPr>
                <w:rFonts w:eastAsiaTheme="minorEastAsia"/>
                <w:sz w:val="24"/>
              </w:rPr>
              <w:t>、南至空港道、北至平安大道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178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HKWL-EG05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东至万清路、西</w:t>
            </w:r>
            <w:proofErr w:type="gramStart"/>
            <w:r w:rsidRPr="00B820BF">
              <w:rPr>
                <w:rFonts w:eastAsiaTheme="minorEastAsia"/>
                <w:sz w:val="24"/>
              </w:rPr>
              <w:t>至飞安路</w:t>
            </w:r>
            <w:proofErr w:type="gramEnd"/>
            <w:r w:rsidRPr="00B820BF">
              <w:rPr>
                <w:rFonts w:eastAsiaTheme="minorEastAsia"/>
                <w:sz w:val="24"/>
              </w:rPr>
              <w:t>、南至大南环路西延、北至空港道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179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KJCX-01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东至永清连接线、西至安康路、南至</w:t>
            </w:r>
            <w:proofErr w:type="gramStart"/>
            <w:r w:rsidRPr="00B820BF">
              <w:rPr>
                <w:rFonts w:eastAsiaTheme="minorEastAsia"/>
                <w:sz w:val="24"/>
              </w:rPr>
              <w:t>廊固道</w:t>
            </w:r>
            <w:proofErr w:type="gramEnd"/>
            <w:r w:rsidRPr="00B820BF">
              <w:rPr>
                <w:rFonts w:eastAsiaTheme="minorEastAsia"/>
                <w:sz w:val="24"/>
              </w:rPr>
              <w:t>、北至廊</w:t>
            </w:r>
            <w:proofErr w:type="gramStart"/>
            <w:r w:rsidRPr="00B820BF">
              <w:rPr>
                <w:rFonts w:eastAsiaTheme="minorEastAsia"/>
                <w:sz w:val="24"/>
              </w:rPr>
              <w:t>涿</w:t>
            </w:r>
            <w:proofErr w:type="gramEnd"/>
            <w:r w:rsidRPr="00B820BF">
              <w:rPr>
                <w:rFonts w:eastAsiaTheme="minorEastAsia"/>
                <w:sz w:val="24"/>
              </w:rPr>
              <w:t>公路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180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KJCX-02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东至万清路、西至永清连接线、南至</w:t>
            </w:r>
            <w:proofErr w:type="gramStart"/>
            <w:r w:rsidRPr="00B820BF">
              <w:rPr>
                <w:rFonts w:eastAsiaTheme="minorEastAsia"/>
                <w:sz w:val="24"/>
              </w:rPr>
              <w:t>廊固道</w:t>
            </w:r>
            <w:proofErr w:type="gramEnd"/>
            <w:r w:rsidRPr="00B820BF">
              <w:rPr>
                <w:rFonts w:eastAsiaTheme="minorEastAsia"/>
                <w:sz w:val="24"/>
              </w:rPr>
              <w:t>、北至廊</w:t>
            </w:r>
            <w:proofErr w:type="gramStart"/>
            <w:r w:rsidRPr="00B820BF">
              <w:rPr>
                <w:rFonts w:eastAsiaTheme="minorEastAsia"/>
                <w:sz w:val="24"/>
              </w:rPr>
              <w:t>涿</w:t>
            </w:r>
            <w:proofErr w:type="gramEnd"/>
            <w:r w:rsidRPr="00B820BF">
              <w:rPr>
                <w:rFonts w:eastAsiaTheme="minorEastAsia"/>
                <w:sz w:val="24"/>
              </w:rPr>
              <w:t>公路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181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KJCX-03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东至博华路、西至万清路、南至永业道、北至廊</w:t>
            </w:r>
            <w:proofErr w:type="gramStart"/>
            <w:r w:rsidRPr="00B820BF">
              <w:rPr>
                <w:rFonts w:eastAsiaTheme="minorEastAsia"/>
                <w:sz w:val="24"/>
              </w:rPr>
              <w:t>涿</w:t>
            </w:r>
            <w:proofErr w:type="gramEnd"/>
            <w:r w:rsidRPr="00B820BF">
              <w:rPr>
                <w:rFonts w:eastAsiaTheme="minorEastAsia"/>
                <w:sz w:val="24"/>
              </w:rPr>
              <w:t>公路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182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KJCX-04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东至博华路、西至万清路、南至永礼大道、北至永业道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183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KJCX-05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东至京台高速、西至博华路、南至永礼大道。北至廊</w:t>
            </w:r>
            <w:proofErr w:type="gramStart"/>
            <w:r w:rsidRPr="00B820BF">
              <w:rPr>
                <w:rFonts w:eastAsiaTheme="minorEastAsia"/>
                <w:sz w:val="24"/>
              </w:rPr>
              <w:t>涿</w:t>
            </w:r>
            <w:proofErr w:type="gramEnd"/>
            <w:r w:rsidRPr="00B820BF">
              <w:rPr>
                <w:rFonts w:eastAsiaTheme="minorEastAsia"/>
                <w:sz w:val="24"/>
              </w:rPr>
              <w:t>公路</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184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KJCX-06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东至永清连接线、西至</w:t>
            </w:r>
            <w:r w:rsidRPr="00B820BF">
              <w:rPr>
                <w:rFonts w:eastAsiaTheme="minorEastAsia"/>
                <w:sz w:val="24"/>
              </w:rPr>
              <w:t>105</w:t>
            </w:r>
            <w:r w:rsidRPr="00B820BF">
              <w:rPr>
                <w:rFonts w:eastAsiaTheme="minorEastAsia"/>
                <w:sz w:val="24"/>
              </w:rPr>
              <w:t>国道、南至永明大道、北至永礼大道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185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KJCX-07</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东至万清路、西至永清连接线、南至永明大道、北至永礼大道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186</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KJCX-08</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东至博华路、西至万清路、南至永明大道、北至永礼大道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187</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KJCX-09</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东至博兴路、西至博华路、南至永明大道、北至永礼大道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188</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KJCX-10</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东至安福路、西至</w:t>
            </w:r>
            <w:r w:rsidRPr="00B820BF">
              <w:rPr>
                <w:rFonts w:eastAsiaTheme="minorEastAsia"/>
                <w:sz w:val="24"/>
              </w:rPr>
              <w:t>105</w:t>
            </w:r>
            <w:r w:rsidRPr="00B820BF">
              <w:rPr>
                <w:rFonts w:eastAsiaTheme="minorEastAsia"/>
                <w:sz w:val="24"/>
              </w:rPr>
              <w:t>国道、南至永和道、北至永明大道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189</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KJCX-11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东至博华路、西至安福路、南至永和道、北至永明大道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lastRenderedPageBreak/>
              <w:t>190</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KJCX-12</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东至永清连接线、西至</w:t>
            </w:r>
            <w:r w:rsidRPr="00B820BF">
              <w:rPr>
                <w:rFonts w:eastAsiaTheme="minorEastAsia"/>
                <w:sz w:val="24"/>
              </w:rPr>
              <w:t>105</w:t>
            </w:r>
            <w:r w:rsidRPr="00B820BF">
              <w:rPr>
                <w:rFonts w:eastAsiaTheme="minorEastAsia"/>
                <w:sz w:val="24"/>
              </w:rPr>
              <w:t>国道、南至幸福大道、北至永和道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191</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KJCX-13</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东至博华路、西至永清连接线、南至幸福大道、北至永和道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192</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KJCX-14</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东至博兴路、西至博华路、南至幸福大道、北至永明大道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193</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KJCX-15</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东至安福路、西至</w:t>
            </w:r>
            <w:r w:rsidRPr="00B820BF">
              <w:rPr>
                <w:rFonts w:eastAsiaTheme="minorEastAsia"/>
                <w:sz w:val="24"/>
              </w:rPr>
              <w:t>105</w:t>
            </w:r>
            <w:r w:rsidRPr="00B820BF">
              <w:rPr>
                <w:rFonts w:eastAsiaTheme="minorEastAsia"/>
                <w:sz w:val="24"/>
              </w:rPr>
              <w:t>国道、南至</w:t>
            </w:r>
            <w:proofErr w:type="gramStart"/>
            <w:r w:rsidRPr="00B820BF">
              <w:rPr>
                <w:rFonts w:eastAsiaTheme="minorEastAsia"/>
                <w:sz w:val="24"/>
              </w:rPr>
              <w:t>廊霸路</w:t>
            </w:r>
            <w:proofErr w:type="gramEnd"/>
            <w:r w:rsidRPr="00B820BF">
              <w:rPr>
                <w:rFonts w:eastAsiaTheme="minorEastAsia"/>
                <w:sz w:val="24"/>
              </w:rPr>
              <w:t>、北至幸福大道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194</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KJCX-16</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东至博兴路、西至永清连接线、南至</w:t>
            </w:r>
            <w:proofErr w:type="gramStart"/>
            <w:r w:rsidRPr="00B820BF">
              <w:rPr>
                <w:rFonts w:eastAsiaTheme="minorEastAsia"/>
                <w:sz w:val="24"/>
              </w:rPr>
              <w:t>廊霸路</w:t>
            </w:r>
            <w:proofErr w:type="gramEnd"/>
            <w:r w:rsidRPr="00B820BF">
              <w:rPr>
                <w:rFonts w:eastAsiaTheme="minorEastAsia"/>
                <w:sz w:val="24"/>
              </w:rPr>
              <w:t>、北至幸福大道</w:t>
            </w:r>
          </w:p>
        </w:tc>
      </w:tr>
      <w:tr w:rsidR="00F72CD0" w:rsidRPr="00B820BF" w:rsidTr="00B46BD8">
        <w:tc>
          <w:tcPr>
            <w:tcW w:w="469"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195</w:t>
            </w:r>
          </w:p>
        </w:tc>
        <w:tc>
          <w:tcPr>
            <w:tcW w:w="895" w:type="pct"/>
            <w:vAlign w:val="center"/>
          </w:tcPr>
          <w:p w:rsidR="00F72CD0" w:rsidRPr="00B820BF" w:rsidRDefault="00F72CD0" w:rsidP="00B46BD8">
            <w:pPr>
              <w:spacing w:line="360" w:lineRule="auto"/>
              <w:jc w:val="center"/>
              <w:rPr>
                <w:rFonts w:eastAsiaTheme="minorEastAsia"/>
                <w:sz w:val="24"/>
              </w:rPr>
            </w:pPr>
            <w:r w:rsidRPr="00B820BF">
              <w:rPr>
                <w:rFonts w:eastAsiaTheme="minorEastAsia"/>
                <w:sz w:val="24"/>
              </w:rPr>
              <w:t>KJCX-EG01</w:t>
            </w:r>
          </w:p>
        </w:tc>
        <w:tc>
          <w:tcPr>
            <w:tcW w:w="3636" w:type="pct"/>
            <w:vAlign w:val="center"/>
          </w:tcPr>
          <w:p w:rsidR="00F72CD0" w:rsidRPr="00B820BF" w:rsidRDefault="00F72CD0" w:rsidP="00B46BD8">
            <w:pPr>
              <w:spacing w:line="360" w:lineRule="auto"/>
              <w:rPr>
                <w:rFonts w:eastAsiaTheme="minorEastAsia"/>
                <w:sz w:val="24"/>
              </w:rPr>
            </w:pPr>
            <w:r w:rsidRPr="00B820BF">
              <w:rPr>
                <w:rFonts w:eastAsiaTheme="minorEastAsia"/>
                <w:sz w:val="24"/>
              </w:rPr>
              <w:t>东至</w:t>
            </w:r>
            <w:r w:rsidRPr="00B820BF">
              <w:rPr>
                <w:rFonts w:eastAsiaTheme="minorEastAsia"/>
                <w:sz w:val="24"/>
              </w:rPr>
              <w:t>105</w:t>
            </w:r>
            <w:r w:rsidRPr="00B820BF">
              <w:rPr>
                <w:rFonts w:eastAsiaTheme="minorEastAsia"/>
                <w:sz w:val="24"/>
              </w:rPr>
              <w:t>国道、西至临空经济区西边界、南至固安镇南边界、北至廊</w:t>
            </w:r>
            <w:proofErr w:type="gramStart"/>
            <w:r w:rsidRPr="00B820BF">
              <w:rPr>
                <w:rFonts w:eastAsiaTheme="minorEastAsia"/>
                <w:sz w:val="24"/>
              </w:rPr>
              <w:t>涿</w:t>
            </w:r>
            <w:proofErr w:type="gramEnd"/>
            <w:r w:rsidRPr="00B820BF">
              <w:rPr>
                <w:rFonts w:eastAsiaTheme="minorEastAsia"/>
                <w:sz w:val="24"/>
              </w:rPr>
              <w:t>公路</w:t>
            </w:r>
          </w:p>
        </w:tc>
      </w:tr>
      <w:tr w:rsidR="00F72CD0" w:rsidRPr="00B820BF" w:rsidTr="00B46BD8">
        <w:tc>
          <w:tcPr>
            <w:tcW w:w="5000" w:type="pct"/>
            <w:gridSpan w:val="3"/>
            <w:vAlign w:val="center"/>
          </w:tcPr>
          <w:p w:rsidR="00F72CD0" w:rsidRPr="00B820BF" w:rsidRDefault="007D58DB" w:rsidP="00B46BD8">
            <w:pPr>
              <w:spacing w:line="360" w:lineRule="auto"/>
              <w:rPr>
                <w:rFonts w:eastAsiaTheme="minorEastAsia"/>
                <w:sz w:val="24"/>
              </w:rPr>
            </w:pPr>
            <w:r>
              <w:rPr>
                <w:rFonts w:eastAsiaTheme="minorEastAsia"/>
                <w:sz w:val="24"/>
              </w:rPr>
              <w:t>注：由于</w:t>
            </w:r>
            <w:r w:rsidR="00F72CD0" w:rsidRPr="00B820BF">
              <w:rPr>
                <w:rFonts w:eastAsiaTheme="minorEastAsia"/>
                <w:sz w:val="24"/>
              </w:rPr>
              <w:t>中心城区中九州组团以及</w:t>
            </w:r>
            <w:r w:rsidR="001E7471">
              <w:rPr>
                <w:rFonts w:eastAsiaTheme="minorEastAsia"/>
                <w:sz w:val="24"/>
              </w:rPr>
              <w:t>万庄组团（铁路以南片区）</w:t>
            </w:r>
            <w:r w:rsidR="00F72CD0" w:rsidRPr="00B820BF">
              <w:rPr>
                <w:rFonts w:eastAsiaTheme="minorEastAsia"/>
                <w:sz w:val="24"/>
              </w:rPr>
              <w:t>两部</w:t>
            </w:r>
            <w:proofErr w:type="gramStart"/>
            <w:r w:rsidR="00F72CD0" w:rsidRPr="00B820BF">
              <w:rPr>
                <w:rFonts w:eastAsiaTheme="minorEastAsia"/>
                <w:sz w:val="24"/>
              </w:rPr>
              <w:t>分片区</w:t>
            </w:r>
            <w:proofErr w:type="gramEnd"/>
            <w:r w:rsidR="00F72CD0" w:rsidRPr="00B820BF">
              <w:rPr>
                <w:rFonts w:eastAsiaTheme="minorEastAsia"/>
                <w:sz w:val="24"/>
              </w:rPr>
              <w:t>的控制性详细规划尚未完成政府审批，因此该片区所包含的目标单元划分信息需等对应的控制性详细性规划发布后再予以更新。</w:t>
            </w:r>
          </w:p>
        </w:tc>
      </w:tr>
    </w:tbl>
    <w:p w:rsidR="006A7764" w:rsidRPr="00290F30" w:rsidRDefault="00382175" w:rsidP="006A7764">
      <w:pPr>
        <w:pStyle w:val="2"/>
        <w:numPr>
          <w:ilvl w:val="0"/>
          <w:numId w:val="0"/>
        </w:numPr>
        <w:ind w:firstLineChars="200" w:firstLine="602"/>
        <w:rPr>
          <w:rFonts w:ascii="Times New Roman" w:eastAsia="宋体" w:hAnsi="Times New Roman" w:cs="Times New Roman"/>
        </w:rPr>
      </w:pPr>
      <w:bookmarkStart w:id="403" w:name="_Toc71359396"/>
      <w:r>
        <w:rPr>
          <w:rFonts w:ascii="Times New Roman" w:eastAsia="宋体" w:hAnsi="Times New Roman" w:cs="Times New Roman"/>
        </w:rPr>
        <w:t>6</w:t>
      </w:r>
      <w:r w:rsidR="006A7764" w:rsidRPr="00290F30">
        <w:rPr>
          <w:rFonts w:ascii="Times New Roman" w:eastAsia="宋体" w:hAnsi="Times New Roman" w:cs="Times New Roman"/>
        </w:rPr>
        <w:t>.</w:t>
      </w:r>
      <w:r w:rsidR="00AC1FCB">
        <w:rPr>
          <w:rFonts w:ascii="Times New Roman" w:eastAsia="宋体" w:hAnsi="Times New Roman" w:cs="Times New Roman"/>
        </w:rPr>
        <w:t>4</w:t>
      </w:r>
      <w:r w:rsidR="006A7764" w:rsidRPr="00290F30">
        <w:rPr>
          <w:rFonts w:ascii="Times New Roman" w:eastAsia="宋体" w:hAnsi="Times New Roman" w:cs="Times New Roman"/>
        </w:rPr>
        <w:t xml:space="preserve"> </w:t>
      </w:r>
      <w:r w:rsidR="00B46BD8" w:rsidRPr="00290F30">
        <w:rPr>
          <w:rFonts w:ascii="Times New Roman" w:eastAsia="宋体" w:hAnsi="Times New Roman" w:cs="Times New Roman" w:hint="eastAsia"/>
        </w:rPr>
        <w:t>中心城</w:t>
      </w:r>
      <w:r w:rsidR="006A7764" w:rsidRPr="00290F30">
        <w:rPr>
          <w:rFonts w:ascii="Times New Roman" w:eastAsia="宋体" w:hAnsi="Times New Roman" w:cs="Times New Roman"/>
        </w:rPr>
        <w:t>区绿色建筑核心目标单元</w:t>
      </w:r>
      <w:r w:rsidR="000E0C7D">
        <w:rPr>
          <w:rFonts w:ascii="Times New Roman" w:eastAsia="宋体" w:hAnsi="Times New Roman" w:cs="Times New Roman" w:hint="eastAsia"/>
        </w:rPr>
        <w:t>与</w:t>
      </w:r>
      <w:r w:rsidR="006A7764" w:rsidRPr="00290F30">
        <w:rPr>
          <w:rFonts w:ascii="Times New Roman" w:eastAsia="宋体" w:hAnsi="Times New Roman" w:cs="Times New Roman"/>
        </w:rPr>
        <w:t>基础目标单元划分</w:t>
      </w:r>
      <w:bookmarkEnd w:id="403"/>
    </w:p>
    <w:p w:rsidR="006A7764" w:rsidRPr="00290F30" w:rsidRDefault="006A7764" w:rsidP="00B46BD8">
      <w:pPr>
        <w:spacing w:line="360" w:lineRule="auto"/>
        <w:ind w:firstLineChars="200" w:firstLine="560"/>
        <w:jc w:val="both"/>
        <w:rPr>
          <w:lang w:val="zh-CN"/>
        </w:rPr>
      </w:pPr>
      <w:r w:rsidRPr="00290F30">
        <w:rPr>
          <w:lang w:val="zh-CN"/>
        </w:rPr>
        <w:t>为推动绿色建筑的高星级发展，</w:t>
      </w:r>
      <w:r w:rsidRPr="00290F30">
        <w:t>有效促进绿色建筑规划目标落地，综合考虑各目标单元</w:t>
      </w:r>
      <w:r w:rsidR="00424174">
        <w:rPr>
          <w:rFonts w:hint="eastAsia"/>
        </w:rPr>
        <w:t>土地利用现状、发展规划、</w:t>
      </w:r>
      <w:r w:rsidRPr="00290F30">
        <w:t>功能定位、开发建设规模、商业及居住开发建设比重，</w:t>
      </w:r>
      <w:r w:rsidRPr="00290F30">
        <w:rPr>
          <w:lang w:val="zh-CN"/>
        </w:rPr>
        <w:t>将</w:t>
      </w:r>
      <w:r w:rsidR="00290F30" w:rsidRPr="00290F30">
        <w:rPr>
          <w:rFonts w:hint="eastAsia"/>
          <w:lang w:val="zh-CN"/>
        </w:rPr>
        <w:t>廊坊市中心</w:t>
      </w:r>
      <w:r w:rsidRPr="00290F30">
        <w:rPr>
          <w:lang w:val="zh-CN"/>
        </w:rPr>
        <w:t>城区相应地划分为绿色建筑核心目标单元和基础目标单元</w:t>
      </w:r>
      <w:r w:rsidR="00424174">
        <w:rPr>
          <w:rFonts w:hint="eastAsia"/>
          <w:lang w:val="zh-CN"/>
        </w:rPr>
        <w:t>，</w:t>
      </w:r>
      <w:r w:rsidRPr="00290F30">
        <w:rPr>
          <w:lang w:val="zh-CN"/>
        </w:rPr>
        <w:t>确定</w:t>
      </w:r>
      <w:r w:rsidR="00290F30" w:rsidRPr="00290F30">
        <w:rPr>
          <w:lang w:val="zh-CN"/>
        </w:rPr>
        <w:t>72</w:t>
      </w:r>
      <w:r w:rsidR="00424174">
        <w:rPr>
          <w:rFonts w:hint="eastAsia"/>
          <w:lang w:val="zh-CN"/>
        </w:rPr>
        <w:t>个</w:t>
      </w:r>
      <w:r w:rsidRPr="00290F30">
        <w:rPr>
          <w:lang w:val="zh-CN"/>
        </w:rPr>
        <w:t>核心目标单元</w:t>
      </w:r>
      <w:r w:rsidR="00424174">
        <w:rPr>
          <w:rFonts w:hint="eastAsia"/>
          <w:lang w:val="zh-CN"/>
        </w:rPr>
        <w:t>。</w:t>
      </w:r>
      <w:r w:rsidR="00424174" w:rsidRPr="00424174">
        <w:rPr>
          <w:rFonts w:hint="eastAsia"/>
          <w:lang w:val="zh-CN"/>
        </w:rPr>
        <w:t>核心目标单元为高星级绿色建筑、装配式建筑和被动式超低能耗建筑的重点发展单元</w:t>
      </w:r>
      <w:r w:rsidRPr="00290F30">
        <w:rPr>
          <w:lang w:val="zh-CN"/>
        </w:rPr>
        <w:t>。</w:t>
      </w:r>
    </w:p>
    <w:p w:rsidR="006A7764" w:rsidRDefault="006A7764" w:rsidP="006A7764">
      <w:pPr>
        <w:spacing w:line="360" w:lineRule="auto"/>
        <w:ind w:firstLineChars="200" w:firstLine="560"/>
        <w:rPr>
          <w:lang w:val="zh-CN"/>
        </w:rPr>
      </w:pPr>
      <w:r w:rsidRPr="00290F30">
        <w:rPr>
          <w:lang w:val="zh-CN"/>
        </w:rPr>
        <w:t>表</w:t>
      </w:r>
      <w:r w:rsidR="00D65509">
        <w:rPr>
          <w:lang w:val="zh-CN"/>
        </w:rPr>
        <w:t>6</w:t>
      </w:r>
      <w:r w:rsidRPr="00290F30">
        <w:rPr>
          <w:lang w:val="zh-CN"/>
        </w:rPr>
        <w:t>-</w:t>
      </w:r>
      <w:r w:rsidR="00D65509">
        <w:rPr>
          <w:lang w:val="zh-CN"/>
        </w:rPr>
        <w:t>4</w:t>
      </w:r>
      <w:r w:rsidRPr="00290F30">
        <w:rPr>
          <w:lang w:val="zh-CN"/>
        </w:rPr>
        <w:t>为</w:t>
      </w:r>
      <w:r w:rsidR="007D58DB">
        <w:rPr>
          <w:rFonts w:hint="eastAsia"/>
          <w:lang w:val="zh-CN"/>
        </w:rPr>
        <w:t>中心</w:t>
      </w:r>
      <w:r w:rsidRPr="00290F30">
        <w:rPr>
          <w:lang w:val="zh-CN"/>
        </w:rPr>
        <w:t>城区</w:t>
      </w:r>
      <w:r w:rsidRPr="00290F30">
        <w:t>各目标管理分区绿色建筑核心目标单元</w:t>
      </w:r>
      <w:r w:rsidR="000E0C7D">
        <w:rPr>
          <w:rFonts w:hint="eastAsia"/>
        </w:rPr>
        <w:t>与</w:t>
      </w:r>
      <w:r w:rsidRPr="00290F30">
        <w:t>基础目标单元</w:t>
      </w:r>
      <w:r w:rsidR="007C39D1">
        <w:rPr>
          <w:rFonts w:hint="eastAsia"/>
        </w:rPr>
        <w:t>划分</w:t>
      </w:r>
      <w:r w:rsidRPr="00290F30">
        <w:t>表</w:t>
      </w:r>
      <w:r w:rsidRPr="00290F30">
        <w:rPr>
          <w:lang w:val="zh-CN"/>
        </w:rPr>
        <w:t>。</w:t>
      </w:r>
    </w:p>
    <w:p w:rsidR="00290F30" w:rsidRPr="00A31A27" w:rsidRDefault="00290F30" w:rsidP="00571170">
      <w:pPr>
        <w:pStyle w:val="af0"/>
        <w:spacing w:line="360" w:lineRule="auto"/>
        <w:ind w:firstLineChars="0" w:firstLine="0"/>
        <w:jc w:val="center"/>
        <w:rPr>
          <w:b/>
          <w:bCs/>
          <w:sz w:val="24"/>
        </w:rPr>
      </w:pPr>
      <w:r w:rsidRPr="00A31A27">
        <w:rPr>
          <w:b/>
          <w:bCs/>
          <w:sz w:val="24"/>
        </w:rPr>
        <w:t>表</w:t>
      </w:r>
      <w:r w:rsidR="00D65509" w:rsidRPr="00A31A27">
        <w:rPr>
          <w:b/>
          <w:bCs/>
          <w:sz w:val="24"/>
        </w:rPr>
        <w:t>6</w:t>
      </w:r>
      <w:r w:rsidRPr="00A31A27">
        <w:rPr>
          <w:b/>
          <w:bCs/>
          <w:sz w:val="24"/>
        </w:rPr>
        <w:t xml:space="preserve">-4 </w:t>
      </w:r>
      <w:r w:rsidRPr="00A31A27">
        <w:rPr>
          <w:rFonts w:hint="eastAsia"/>
          <w:b/>
          <w:bCs/>
          <w:sz w:val="24"/>
        </w:rPr>
        <w:t>中心</w:t>
      </w:r>
      <w:r w:rsidR="004C3833" w:rsidRPr="00A31A27">
        <w:rPr>
          <w:b/>
          <w:bCs/>
          <w:sz w:val="24"/>
        </w:rPr>
        <w:t>城</w:t>
      </w:r>
      <w:r w:rsidR="004C3833" w:rsidRPr="00A31A27">
        <w:rPr>
          <w:rFonts w:hint="eastAsia"/>
          <w:b/>
          <w:bCs/>
          <w:sz w:val="24"/>
        </w:rPr>
        <w:t>区</w:t>
      </w:r>
      <w:r w:rsidRPr="00A31A27">
        <w:rPr>
          <w:b/>
          <w:bCs/>
          <w:sz w:val="24"/>
        </w:rPr>
        <w:t>核心目标单元</w:t>
      </w:r>
      <w:r w:rsidR="000E0C7D">
        <w:rPr>
          <w:rFonts w:hint="eastAsia"/>
          <w:b/>
          <w:bCs/>
          <w:sz w:val="24"/>
        </w:rPr>
        <w:t>与</w:t>
      </w:r>
      <w:r w:rsidRPr="00A31A27">
        <w:rPr>
          <w:b/>
          <w:bCs/>
          <w:sz w:val="24"/>
        </w:rPr>
        <w:t>基础目标单元</w:t>
      </w:r>
      <w:r w:rsidR="007C39D1">
        <w:rPr>
          <w:rFonts w:hint="eastAsia"/>
          <w:b/>
          <w:bCs/>
          <w:sz w:val="24"/>
        </w:rPr>
        <w:t>划分</w:t>
      </w:r>
      <w:r w:rsidRPr="00A31A27">
        <w:rPr>
          <w:b/>
          <w:bCs/>
          <w:sz w:val="24"/>
        </w:rPr>
        <w:t>表</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1420"/>
        <w:gridCol w:w="5052"/>
        <w:gridCol w:w="1042"/>
      </w:tblGrid>
      <w:tr w:rsidR="00290F30" w:rsidRPr="00A31A27" w:rsidTr="00290F30">
        <w:trPr>
          <w:trHeight w:val="482"/>
          <w:tblHeader/>
          <w:jc w:val="right"/>
        </w:trPr>
        <w:tc>
          <w:tcPr>
            <w:tcW w:w="935" w:type="pct"/>
            <w:vAlign w:val="center"/>
          </w:tcPr>
          <w:p w:rsidR="00290F30" w:rsidRPr="00A31A27" w:rsidRDefault="004906C1" w:rsidP="00005AC6">
            <w:pPr>
              <w:spacing w:line="360" w:lineRule="auto"/>
              <w:jc w:val="center"/>
              <w:rPr>
                <w:rFonts w:eastAsiaTheme="minorEastAsia"/>
                <w:sz w:val="24"/>
                <w:szCs w:val="24"/>
              </w:rPr>
            </w:pPr>
            <w:r w:rsidRPr="00A31A27">
              <w:rPr>
                <w:rFonts w:eastAsiaTheme="minorEastAsia" w:hint="eastAsia"/>
                <w:sz w:val="24"/>
                <w:szCs w:val="24"/>
              </w:rPr>
              <w:t>规划片区</w:t>
            </w:r>
          </w:p>
        </w:tc>
        <w:tc>
          <w:tcPr>
            <w:tcW w:w="768" w:type="pct"/>
            <w:vAlign w:val="center"/>
          </w:tcPr>
          <w:p w:rsidR="00290F30" w:rsidRPr="00A31A27" w:rsidRDefault="00290F30" w:rsidP="00005AC6">
            <w:pPr>
              <w:spacing w:line="360" w:lineRule="auto"/>
              <w:jc w:val="center"/>
              <w:rPr>
                <w:rFonts w:eastAsiaTheme="minorEastAsia"/>
                <w:sz w:val="24"/>
                <w:szCs w:val="24"/>
              </w:rPr>
            </w:pPr>
            <w:r w:rsidRPr="00A31A27">
              <w:rPr>
                <w:rFonts w:eastAsiaTheme="minorEastAsia"/>
                <w:sz w:val="24"/>
                <w:szCs w:val="24"/>
              </w:rPr>
              <w:t>目标单元</w:t>
            </w:r>
          </w:p>
          <w:p w:rsidR="00290F30" w:rsidRPr="00A31A27" w:rsidRDefault="00290F30" w:rsidP="00005AC6">
            <w:pPr>
              <w:spacing w:line="360" w:lineRule="auto"/>
              <w:jc w:val="center"/>
              <w:rPr>
                <w:rFonts w:eastAsiaTheme="minorEastAsia"/>
                <w:sz w:val="24"/>
                <w:szCs w:val="24"/>
              </w:rPr>
            </w:pPr>
            <w:r w:rsidRPr="00A31A27">
              <w:rPr>
                <w:rFonts w:eastAsiaTheme="minorEastAsia"/>
                <w:sz w:val="24"/>
                <w:szCs w:val="24"/>
              </w:rPr>
              <w:t>分类</w:t>
            </w:r>
          </w:p>
        </w:tc>
        <w:tc>
          <w:tcPr>
            <w:tcW w:w="2733" w:type="pct"/>
            <w:vAlign w:val="center"/>
          </w:tcPr>
          <w:p w:rsidR="00290F30" w:rsidRPr="00A31A27" w:rsidRDefault="00290F30" w:rsidP="00005AC6">
            <w:pPr>
              <w:spacing w:line="360" w:lineRule="auto"/>
              <w:jc w:val="center"/>
              <w:rPr>
                <w:rFonts w:eastAsiaTheme="minorEastAsia"/>
                <w:sz w:val="24"/>
                <w:szCs w:val="24"/>
              </w:rPr>
            </w:pPr>
            <w:r w:rsidRPr="00A31A27">
              <w:rPr>
                <w:rFonts w:eastAsiaTheme="minorEastAsia"/>
                <w:sz w:val="24"/>
                <w:szCs w:val="24"/>
              </w:rPr>
              <w:t>包含的目标单元编号</w:t>
            </w:r>
          </w:p>
        </w:tc>
        <w:tc>
          <w:tcPr>
            <w:tcW w:w="564" w:type="pct"/>
            <w:vAlign w:val="center"/>
          </w:tcPr>
          <w:p w:rsidR="00290F30" w:rsidRPr="00A31A27" w:rsidRDefault="00290F30" w:rsidP="00005AC6">
            <w:pPr>
              <w:spacing w:line="360" w:lineRule="auto"/>
              <w:jc w:val="center"/>
              <w:rPr>
                <w:rFonts w:eastAsiaTheme="minorEastAsia"/>
                <w:sz w:val="24"/>
                <w:szCs w:val="24"/>
              </w:rPr>
            </w:pPr>
            <w:r w:rsidRPr="00A31A27">
              <w:rPr>
                <w:rFonts w:eastAsiaTheme="minorEastAsia"/>
                <w:sz w:val="24"/>
                <w:szCs w:val="24"/>
              </w:rPr>
              <w:t>数量（</w:t>
            </w:r>
            <w:proofErr w:type="gramStart"/>
            <w:r w:rsidRPr="00A31A27">
              <w:rPr>
                <w:rFonts w:eastAsiaTheme="minorEastAsia"/>
                <w:sz w:val="24"/>
                <w:szCs w:val="24"/>
              </w:rPr>
              <w:t>个</w:t>
            </w:r>
            <w:proofErr w:type="gramEnd"/>
            <w:r w:rsidRPr="00A31A27">
              <w:rPr>
                <w:rFonts w:eastAsiaTheme="minorEastAsia"/>
                <w:sz w:val="24"/>
                <w:szCs w:val="24"/>
              </w:rPr>
              <w:t>）</w:t>
            </w:r>
          </w:p>
        </w:tc>
      </w:tr>
      <w:tr w:rsidR="00290F30" w:rsidRPr="00A31A27" w:rsidTr="00290F30">
        <w:trPr>
          <w:trHeight w:val="482"/>
          <w:jc w:val="right"/>
        </w:trPr>
        <w:tc>
          <w:tcPr>
            <w:tcW w:w="935" w:type="pct"/>
            <w:vMerge w:val="restart"/>
            <w:vAlign w:val="center"/>
          </w:tcPr>
          <w:p w:rsidR="00290F30" w:rsidRPr="00A31A27" w:rsidRDefault="00C73342" w:rsidP="00005AC6">
            <w:pPr>
              <w:spacing w:line="360" w:lineRule="auto"/>
              <w:jc w:val="center"/>
              <w:rPr>
                <w:rFonts w:eastAsiaTheme="minorEastAsia"/>
                <w:sz w:val="24"/>
                <w:szCs w:val="24"/>
              </w:rPr>
            </w:pPr>
            <w:r>
              <w:rPr>
                <w:rFonts w:eastAsiaTheme="minorEastAsia"/>
                <w:sz w:val="24"/>
                <w:szCs w:val="24"/>
              </w:rPr>
              <w:t>廊坊市主城区</w:t>
            </w:r>
          </w:p>
        </w:tc>
        <w:tc>
          <w:tcPr>
            <w:tcW w:w="768" w:type="pct"/>
            <w:vAlign w:val="center"/>
          </w:tcPr>
          <w:p w:rsidR="00290F30" w:rsidRPr="00A31A27" w:rsidRDefault="00290F30" w:rsidP="00005AC6">
            <w:pPr>
              <w:spacing w:line="360" w:lineRule="auto"/>
              <w:jc w:val="center"/>
              <w:rPr>
                <w:rFonts w:eastAsiaTheme="minorEastAsia"/>
                <w:sz w:val="24"/>
                <w:szCs w:val="24"/>
              </w:rPr>
            </w:pPr>
            <w:r w:rsidRPr="00A31A27">
              <w:rPr>
                <w:rFonts w:eastAsiaTheme="minorEastAsia"/>
                <w:sz w:val="24"/>
                <w:szCs w:val="24"/>
              </w:rPr>
              <w:t>核心</w:t>
            </w:r>
          </w:p>
        </w:tc>
        <w:tc>
          <w:tcPr>
            <w:tcW w:w="2733" w:type="pct"/>
            <w:vAlign w:val="center"/>
          </w:tcPr>
          <w:p w:rsidR="00290F30" w:rsidRPr="00A31A27" w:rsidRDefault="00290F30" w:rsidP="00005AC6">
            <w:pPr>
              <w:spacing w:line="360" w:lineRule="auto"/>
              <w:rPr>
                <w:rFonts w:eastAsiaTheme="minorEastAsia"/>
                <w:sz w:val="24"/>
                <w:szCs w:val="24"/>
              </w:rPr>
            </w:pPr>
            <w:r w:rsidRPr="00A31A27">
              <w:rPr>
                <w:rFonts w:eastAsiaTheme="minorEastAsia"/>
                <w:sz w:val="24"/>
                <w:szCs w:val="24"/>
              </w:rPr>
              <w:t>GY-51</w:t>
            </w:r>
            <w:r w:rsidRPr="00A31A27">
              <w:rPr>
                <w:rFonts w:eastAsiaTheme="minorEastAsia"/>
                <w:sz w:val="24"/>
                <w:szCs w:val="24"/>
              </w:rPr>
              <w:t>、</w:t>
            </w:r>
            <w:r w:rsidRPr="00A31A27">
              <w:rPr>
                <w:rFonts w:eastAsiaTheme="minorEastAsia"/>
                <w:sz w:val="24"/>
                <w:szCs w:val="24"/>
              </w:rPr>
              <w:t>GY-52</w:t>
            </w:r>
            <w:r w:rsidRPr="00A31A27">
              <w:rPr>
                <w:rFonts w:eastAsiaTheme="minorEastAsia"/>
                <w:sz w:val="24"/>
                <w:szCs w:val="24"/>
              </w:rPr>
              <w:t>、</w:t>
            </w:r>
            <w:r w:rsidRPr="00A31A27">
              <w:rPr>
                <w:rFonts w:eastAsiaTheme="minorEastAsia"/>
                <w:sz w:val="24"/>
                <w:szCs w:val="24"/>
              </w:rPr>
              <w:t>GY-53</w:t>
            </w:r>
            <w:r w:rsidRPr="00A31A27">
              <w:rPr>
                <w:rFonts w:eastAsiaTheme="minorEastAsia"/>
                <w:sz w:val="24"/>
                <w:szCs w:val="24"/>
              </w:rPr>
              <w:t>、</w:t>
            </w:r>
            <w:r w:rsidRPr="00A31A27">
              <w:rPr>
                <w:rFonts w:eastAsiaTheme="minorEastAsia"/>
                <w:sz w:val="24"/>
                <w:szCs w:val="24"/>
              </w:rPr>
              <w:t>GY-54</w:t>
            </w:r>
            <w:r w:rsidRPr="00A31A27">
              <w:rPr>
                <w:rFonts w:eastAsiaTheme="minorEastAsia"/>
                <w:sz w:val="24"/>
                <w:szCs w:val="24"/>
              </w:rPr>
              <w:t>、</w:t>
            </w:r>
            <w:r w:rsidRPr="00A31A27">
              <w:rPr>
                <w:rFonts w:eastAsiaTheme="minorEastAsia"/>
                <w:sz w:val="24"/>
                <w:szCs w:val="24"/>
              </w:rPr>
              <w:t>GY-55</w:t>
            </w:r>
            <w:r w:rsidRPr="00A31A27">
              <w:rPr>
                <w:rFonts w:eastAsiaTheme="minorEastAsia"/>
                <w:sz w:val="24"/>
                <w:szCs w:val="24"/>
              </w:rPr>
              <w:t>、</w:t>
            </w:r>
            <w:r w:rsidRPr="00A31A27">
              <w:rPr>
                <w:rFonts w:eastAsiaTheme="minorEastAsia"/>
                <w:sz w:val="24"/>
                <w:szCs w:val="24"/>
              </w:rPr>
              <w:t>AC-13</w:t>
            </w:r>
            <w:r w:rsidRPr="00A31A27">
              <w:rPr>
                <w:rFonts w:eastAsiaTheme="minorEastAsia"/>
                <w:sz w:val="24"/>
                <w:szCs w:val="24"/>
              </w:rPr>
              <w:t>、</w:t>
            </w:r>
            <w:r w:rsidRPr="00A31A27">
              <w:rPr>
                <w:rFonts w:eastAsiaTheme="minorEastAsia"/>
                <w:sz w:val="24"/>
                <w:szCs w:val="24"/>
              </w:rPr>
              <w:lastRenderedPageBreak/>
              <w:t>AC-23</w:t>
            </w:r>
            <w:r w:rsidRPr="00A31A27">
              <w:rPr>
                <w:rFonts w:eastAsiaTheme="minorEastAsia"/>
                <w:sz w:val="24"/>
                <w:szCs w:val="24"/>
              </w:rPr>
              <w:t>、</w:t>
            </w:r>
            <w:r w:rsidRPr="00A31A27">
              <w:rPr>
                <w:rFonts w:eastAsiaTheme="minorEastAsia"/>
                <w:sz w:val="24"/>
                <w:szCs w:val="24"/>
              </w:rPr>
              <w:t>AC-29</w:t>
            </w:r>
            <w:r w:rsidRPr="00A31A27">
              <w:rPr>
                <w:rFonts w:eastAsiaTheme="minorEastAsia"/>
                <w:sz w:val="24"/>
                <w:szCs w:val="24"/>
              </w:rPr>
              <w:t>、</w:t>
            </w:r>
            <w:r w:rsidRPr="00A31A27">
              <w:rPr>
                <w:rFonts w:eastAsiaTheme="minorEastAsia"/>
                <w:sz w:val="24"/>
                <w:szCs w:val="24"/>
              </w:rPr>
              <w:t>AC-30</w:t>
            </w:r>
            <w:r w:rsidRPr="00A31A27">
              <w:rPr>
                <w:rFonts w:eastAsiaTheme="minorEastAsia"/>
                <w:sz w:val="24"/>
                <w:szCs w:val="24"/>
              </w:rPr>
              <w:t>、</w:t>
            </w:r>
            <w:r w:rsidRPr="00A31A27">
              <w:rPr>
                <w:rFonts w:eastAsiaTheme="minorEastAsia"/>
                <w:sz w:val="24"/>
                <w:szCs w:val="24"/>
              </w:rPr>
              <w:t>AC-31</w:t>
            </w:r>
          </w:p>
        </w:tc>
        <w:tc>
          <w:tcPr>
            <w:tcW w:w="564" w:type="pct"/>
            <w:vAlign w:val="center"/>
          </w:tcPr>
          <w:p w:rsidR="00290F30" w:rsidRPr="00A31A27" w:rsidRDefault="00290F30" w:rsidP="00005AC6">
            <w:pPr>
              <w:spacing w:line="360" w:lineRule="auto"/>
              <w:jc w:val="center"/>
              <w:rPr>
                <w:rFonts w:eastAsiaTheme="minorEastAsia"/>
                <w:sz w:val="24"/>
                <w:szCs w:val="24"/>
                <w:shd w:val="pct15" w:color="auto" w:fill="FFFFFF"/>
              </w:rPr>
            </w:pPr>
            <w:r w:rsidRPr="00A31A27">
              <w:rPr>
                <w:rFonts w:eastAsiaTheme="minorEastAsia"/>
                <w:sz w:val="24"/>
                <w:szCs w:val="24"/>
              </w:rPr>
              <w:lastRenderedPageBreak/>
              <w:t>10</w:t>
            </w:r>
          </w:p>
        </w:tc>
      </w:tr>
      <w:tr w:rsidR="00290F30" w:rsidRPr="00A31A27" w:rsidTr="00290F30">
        <w:trPr>
          <w:trHeight w:val="489"/>
          <w:jc w:val="right"/>
        </w:trPr>
        <w:tc>
          <w:tcPr>
            <w:tcW w:w="935" w:type="pct"/>
            <w:vMerge/>
            <w:vAlign w:val="center"/>
          </w:tcPr>
          <w:p w:rsidR="00290F30" w:rsidRPr="00A31A27" w:rsidRDefault="00290F30" w:rsidP="00005AC6">
            <w:pPr>
              <w:spacing w:line="360" w:lineRule="auto"/>
              <w:jc w:val="center"/>
              <w:rPr>
                <w:rFonts w:eastAsiaTheme="minorEastAsia"/>
                <w:sz w:val="24"/>
                <w:szCs w:val="24"/>
              </w:rPr>
            </w:pPr>
          </w:p>
        </w:tc>
        <w:tc>
          <w:tcPr>
            <w:tcW w:w="768" w:type="pct"/>
            <w:vAlign w:val="center"/>
          </w:tcPr>
          <w:p w:rsidR="00290F30" w:rsidRPr="00A31A27" w:rsidRDefault="00290F30" w:rsidP="00005AC6">
            <w:pPr>
              <w:spacing w:line="360" w:lineRule="auto"/>
              <w:jc w:val="center"/>
              <w:rPr>
                <w:rFonts w:eastAsiaTheme="minorEastAsia"/>
                <w:sz w:val="24"/>
                <w:szCs w:val="24"/>
              </w:rPr>
            </w:pPr>
            <w:r w:rsidRPr="00A31A27">
              <w:rPr>
                <w:rFonts w:eastAsiaTheme="minorEastAsia"/>
                <w:sz w:val="24"/>
                <w:szCs w:val="24"/>
              </w:rPr>
              <w:t>基础</w:t>
            </w:r>
          </w:p>
        </w:tc>
        <w:tc>
          <w:tcPr>
            <w:tcW w:w="2733" w:type="pct"/>
            <w:vAlign w:val="center"/>
          </w:tcPr>
          <w:p w:rsidR="00290F30" w:rsidRPr="00A31A27" w:rsidRDefault="00290F30" w:rsidP="00005AC6">
            <w:pPr>
              <w:spacing w:line="360" w:lineRule="auto"/>
              <w:rPr>
                <w:rFonts w:eastAsiaTheme="minorEastAsia"/>
                <w:sz w:val="24"/>
                <w:szCs w:val="24"/>
              </w:rPr>
            </w:pPr>
            <w:r w:rsidRPr="00A31A27">
              <w:rPr>
                <w:rFonts w:eastAsiaTheme="minorEastAsia"/>
                <w:sz w:val="24"/>
                <w:szCs w:val="24"/>
              </w:rPr>
              <w:t>GY-08</w:t>
            </w:r>
            <w:r w:rsidRPr="00A31A27">
              <w:rPr>
                <w:rFonts w:eastAsiaTheme="minorEastAsia"/>
                <w:sz w:val="24"/>
                <w:szCs w:val="24"/>
              </w:rPr>
              <w:t>、</w:t>
            </w:r>
            <w:r w:rsidRPr="00A31A27">
              <w:rPr>
                <w:rFonts w:eastAsiaTheme="minorEastAsia"/>
                <w:sz w:val="24"/>
                <w:szCs w:val="24"/>
              </w:rPr>
              <w:t>GY-09</w:t>
            </w:r>
            <w:r w:rsidRPr="00A31A27">
              <w:rPr>
                <w:rFonts w:eastAsiaTheme="minorEastAsia"/>
                <w:sz w:val="24"/>
                <w:szCs w:val="24"/>
              </w:rPr>
              <w:t>、</w:t>
            </w:r>
            <w:r w:rsidRPr="00A31A27">
              <w:rPr>
                <w:rFonts w:eastAsiaTheme="minorEastAsia"/>
                <w:sz w:val="24"/>
                <w:szCs w:val="24"/>
              </w:rPr>
              <w:t>GY-10</w:t>
            </w:r>
            <w:r w:rsidRPr="00A31A27">
              <w:rPr>
                <w:rFonts w:eastAsiaTheme="minorEastAsia"/>
                <w:sz w:val="24"/>
                <w:szCs w:val="24"/>
              </w:rPr>
              <w:t>、</w:t>
            </w:r>
            <w:r w:rsidRPr="00A31A27">
              <w:rPr>
                <w:rFonts w:eastAsiaTheme="minorEastAsia"/>
                <w:sz w:val="24"/>
                <w:szCs w:val="24"/>
              </w:rPr>
              <w:t>GY-11</w:t>
            </w:r>
            <w:r w:rsidRPr="00A31A27">
              <w:rPr>
                <w:rFonts w:eastAsiaTheme="minorEastAsia"/>
                <w:sz w:val="24"/>
                <w:szCs w:val="24"/>
              </w:rPr>
              <w:t>、</w:t>
            </w:r>
            <w:r w:rsidRPr="00A31A27">
              <w:rPr>
                <w:rFonts w:eastAsiaTheme="minorEastAsia"/>
                <w:sz w:val="24"/>
                <w:szCs w:val="24"/>
              </w:rPr>
              <w:t>GY-12</w:t>
            </w:r>
            <w:r w:rsidRPr="00A31A27">
              <w:rPr>
                <w:rFonts w:eastAsiaTheme="minorEastAsia"/>
                <w:sz w:val="24"/>
                <w:szCs w:val="24"/>
              </w:rPr>
              <w:t>、</w:t>
            </w:r>
            <w:r w:rsidRPr="00A31A27">
              <w:rPr>
                <w:rFonts w:eastAsiaTheme="minorEastAsia"/>
                <w:sz w:val="24"/>
                <w:szCs w:val="24"/>
              </w:rPr>
              <w:t>GY-13</w:t>
            </w:r>
            <w:r w:rsidRPr="00A31A27">
              <w:rPr>
                <w:rFonts w:eastAsiaTheme="minorEastAsia"/>
                <w:sz w:val="24"/>
                <w:szCs w:val="24"/>
              </w:rPr>
              <w:t>、</w:t>
            </w:r>
            <w:r w:rsidRPr="00A31A27">
              <w:rPr>
                <w:rFonts w:eastAsiaTheme="minorEastAsia"/>
                <w:sz w:val="24"/>
                <w:szCs w:val="24"/>
              </w:rPr>
              <w:t>GY-14</w:t>
            </w:r>
            <w:r w:rsidRPr="00A31A27">
              <w:rPr>
                <w:rFonts w:eastAsiaTheme="minorEastAsia"/>
                <w:sz w:val="24"/>
                <w:szCs w:val="24"/>
              </w:rPr>
              <w:t>、</w:t>
            </w:r>
            <w:r w:rsidRPr="00A31A27">
              <w:rPr>
                <w:rFonts w:eastAsiaTheme="minorEastAsia"/>
                <w:sz w:val="24"/>
                <w:szCs w:val="24"/>
              </w:rPr>
              <w:t>GY-15</w:t>
            </w:r>
            <w:r w:rsidRPr="00A31A27">
              <w:rPr>
                <w:rFonts w:eastAsiaTheme="minorEastAsia"/>
                <w:sz w:val="24"/>
                <w:szCs w:val="24"/>
              </w:rPr>
              <w:t>、</w:t>
            </w:r>
            <w:r w:rsidRPr="00A31A27">
              <w:rPr>
                <w:rFonts w:eastAsiaTheme="minorEastAsia"/>
                <w:sz w:val="24"/>
                <w:szCs w:val="24"/>
              </w:rPr>
              <w:t>GY-16</w:t>
            </w:r>
            <w:r w:rsidRPr="00A31A27">
              <w:rPr>
                <w:rFonts w:eastAsiaTheme="minorEastAsia"/>
                <w:sz w:val="24"/>
                <w:szCs w:val="24"/>
              </w:rPr>
              <w:t>、</w:t>
            </w:r>
            <w:r w:rsidRPr="00A31A27">
              <w:rPr>
                <w:rFonts w:eastAsiaTheme="minorEastAsia"/>
                <w:sz w:val="24"/>
                <w:szCs w:val="24"/>
              </w:rPr>
              <w:t>GY-17</w:t>
            </w:r>
            <w:r w:rsidRPr="00A31A27">
              <w:rPr>
                <w:rFonts w:eastAsiaTheme="minorEastAsia"/>
                <w:sz w:val="24"/>
                <w:szCs w:val="24"/>
              </w:rPr>
              <w:t>、</w:t>
            </w:r>
            <w:r w:rsidRPr="00A31A27">
              <w:rPr>
                <w:rFonts w:eastAsiaTheme="minorEastAsia"/>
                <w:sz w:val="24"/>
                <w:szCs w:val="24"/>
              </w:rPr>
              <w:t>GY-18</w:t>
            </w:r>
            <w:r w:rsidRPr="00A31A27">
              <w:rPr>
                <w:rFonts w:eastAsiaTheme="minorEastAsia"/>
                <w:sz w:val="24"/>
                <w:szCs w:val="24"/>
              </w:rPr>
              <w:t>、</w:t>
            </w:r>
            <w:r w:rsidRPr="00A31A27">
              <w:rPr>
                <w:rFonts w:eastAsiaTheme="minorEastAsia"/>
                <w:sz w:val="24"/>
                <w:szCs w:val="24"/>
              </w:rPr>
              <w:t>GY-19</w:t>
            </w:r>
            <w:r w:rsidRPr="00A31A27">
              <w:rPr>
                <w:rFonts w:eastAsiaTheme="minorEastAsia"/>
                <w:sz w:val="24"/>
                <w:szCs w:val="24"/>
              </w:rPr>
              <w:t>、</w:t>
            </w:r>
            <w:r w:rsidRPr="00A31A27">
              <w:rPr>
                <w:rFonts w:eastAsiaTheme="minorEastAsia"/>
                <w:sz w:val="24"/>
                <w:szCs w:val="24"/>
              </w:rPr>
              <w:t>GY-20</w:t>
            </w:r>
            <w:r w:rsidRPr="00A31A27">
              <w:rPr>
                <w:rFonts w:eastAsiaTheme="minorEastAsia"/>
                <w:sz w:val="24"/>
                <w:szCs w:val="24"/>
              </w:rPr>
              <w:t>、</w:t>
            </w:r>
            <w:r w:rsidRPr="00A31A27">
              <w:rPr>
                <w:rFonts w:eastAsiaTheme="minorEastAsia"/>
                <w:sz w:val="24"/>
                <w:szCs w:val="24"/>
              </w:rPr>
              <w:t>GY-21</w:t>
            </w:r>
            <w:r w:rsidRPr="00A31A27">
              <w:rPr>
                <w:rFonts w:eastAsiaTheme="minorEastAsia"/>
                <w:sz w:val="24"/>
                <w:szCs w:val="24"/>
              </w:rPr>
              <w:t>、</w:t>
            </w:r>
            <w:r w:rsidRPr="00A31A27">
              <w:rPr>
                <w:rFonts w:eastAsiaTheme="minorEastAsia"/>
                <w:sz w:val="24"/>
                <w:szCs w:val="24"/>
              </w:rPr>
              <w:t>GY-22</w:t>
            </w:r>
            <w:r w:rsidRPr="00A31A27">
              <w:rPr>
                <w:rFonts w:eastAsiaTheme="minorEastAsia"/>
                <w:sz w:val="24"/>
                <w:szCs w:val="24"/>
              </w:rPr>
              <w:t>、</w:t>
            </w:r>
            <w:r w:rsidRPr="00A31A27">
              <w:rPr>
                <w:rFonts w:eastAsiaTheme="minorEastAsia"/>
                <w:sz w:val="24"/>
                <w:szCs w:val="24"/>
              </w:rPr>
              <w:t>GY-23</w:t>
            </w:r>
            <w:r w:rsidRPr="00A31A27">
              <w:rPr>
                <w:rFonts w:eastAsiaTheme="minorEastAsia"/>
                <w:sz w:val="24"/>
                <w:szCs w:val="24"/>
              </w:rPr>
              <w:t>、</w:t>
            </w:r>
            <w:r w:rsidRPr="00A31A27">
              <w:rPr>
                <w:rFonts w:eastAsiaTheme="minorEastAsia"/>
                <w:sz w:val="24"/>
                <w:szCs w:val="24"/>
              </w:rPr>
              <w:t>GY-24</w:t>
            </w:r>
            <w:r w:rsidRPr="00A31A27">
              <w:rPr>
                <w:rFonts w:eastAsiaTheme="minorEastAsia"/>
                <w:sz w:val="24"/>
                <w:szCs w:val="24"/>
              </w:rPr>
              <w:t>、</w:t>
            </w:r>
            <w:r w:rsidRPr="00A31A27">
              <w:rPr>
                <w:rFonts w:eastAsiaTheme="minorEastAsia"/>
                <w:sz w:val="24"/>
                <w:szCs w:val="24"/>
              </w:rPr>
              <w:t>GY-25</w:t>
            </w:r>
            <w:r w:rsidRPr="00A31A27">
              <w:rPr>
                <w:rFonts w:eastAsiaTheme="minorEastAsia"/>
                <w:sz w:val="24"/>
                <w:szCs w:val="24"/>
              </w:rPr>
              <w:t>、</w:t>
            </w:r>
            <w:r w:rsidRPr="00A31A27">
              <w:rPr>
                <w:rFonts w:eastAsiaTheme="minorEastAsia"/>
                <w:sz w:val="24"/>
                <w:szCs w:val="24"/>
              </w:rPr>
              <w:t>GY-26</w:t>
            </w:r>
            <w:r w:rsidRPr="00A31A27">
              <w:rPr>
                <w:rFonts w:eastAsiaTheme="minorEastAsia"/>
                <w:sz w:val="24"/>
                <w:szCs w:val="24"/>
              </w:rPr>
              <w:t>、</w:t>
            </w:r>
            <w:r w:rsidRPr="00A31A27">
              <w:rPr>
                <w:rFonts w:eastAsiaTheme="minorEastAsia"/>
                <w:sz w:val="24"/>
                <w:szCs w:val="24"/>
              </w:rPr>
              <w:t>GY-27</w:t>
            </w:r>
            <w:r w:rsidRPr="00A31A27">
              <w:rPr>
                <w:rFonts w:eastAsiaTheme="minorEastAsia"/>
                <w:sz w:val="24"/>
                <w:szCs w:val="24"/>
              </w:rPr>
              <w:t>、</w:t>
            </w:r>
            <w:r w:rsidRPr="00A31A27">
              <w:rPr>
                <w:rFonts w:eastAsiaTheme="minorEastAsia"/>
                <w:sz w:val="24"/>
                <w:szCs w:val="24"/>
              </w:rPr>
              <w:t>GY-28</w:t>
            </w:r>
            <w:r w:rsidRPr="00A31A27">
              <w:rPr>
                <w:rFonts w:eastAsiaTheme="minorEastAsia"/>
                <w:sz w:val="24"/>
                <w:szCs w:val="24"/>
              </w:rPr>
              <w:t>、</w:t>
            </w:r>
            <w:r w:rsidRPr="00A31A27">
              <w:rPr>
                <w:rFonts w:eastAsiaTheme="minorEastAsia"/>
                <w:sz w:val="24"/>
                <w:szCs w:val="24"/>
              </w:rPr>
              <w:t>GY-29</w:t>
            </w:r>
            <w:r w:rsidRPr="00A31A27">
              <w:rPr>
                <w:rFonts w:eastAsiaTheme="minorEastAsia"/>
                <w:sz w:val="24"/>
                <w:szCs w:val="24"/>
              </w:rPr>
              <w:t>、</w:t>
            </w:r>
            <w:r w:rsidRPr="00A31A27">
              <w:rPr>
                <w:rFonts w:eastAsiaTheme="minorEastAsia"/>
                <w:sz w:val="24"/>
                <w:szCs w:val="24"/>
              </w:rPr>
              <w:t>GY-30</w:t>
            </w:r>
            <w:r w:rsidRPr="00A31A27">
              <w:rPr>
                <w:rFonts w:eastAsiaTheme="minorEastAsia"/>
                <w:sz w:val="24"/>
                <w:szCs w:val="24"/>
              </w:rPr>
              <w:t>、</w:t>
            </w:r>
            <w:r w:rsidRPr="00A31A27">
              <w:rPr>
                <w:rFonts w:eastAsiaTheme="minorEastAsia"/>
                <w:sz w:val="24"/>
                <w:szCs w:val="24"/>
              </w:rPr>
              <w:t>GY-31</w:t>
            </w:r>
            <w:r w:rsidRPr="00A31A27">
              <w:rPr>
                <w:rFonts w:eastAsiaTheme="minorEastAsia"/>
                <w:sz w:val="24"/>
                <w:szCs w:val="24"/>
              </w:rPr>
              <w:t>、</w:t>
            </w:r>
            <w:r w:rsidRPr="00A31A27">
              <w:rPr>
                <w:rFonts w:eastAsiaTheme="minorEastAsia"/>
                <w:sz w:val="24"/>
                <w:szCs w:val="24"/>
              </w:rPr>
              <w:t>GY-32</w:t>
            </w:r>
            <w:r w:rsidRPr="00A31A27">
              <w:rPr>
                <w:rFonts w:eastAsiaTheme="minorEastAsia"/>
                <w:sz w:val="24"/>
                <w:szCs w:val="24"/>
              </w:rPr>
              <w:t>、</w:t>
            </w:r>
            <w:r w:rsidRPr="00A31A27">
              <w:rPr>
                <w:rFonts w:eastAsiaTheme="minorEastAsia"/>
                <w:sz w:val="24"/>
                <w:szCs w:val="24"/>
              </w:rPr>
              <w:t>GY-33</w:t>
            </w:r>
            <w:r w:rsidRPr="00A31A27">
              <w:rPr>
                <w:rFonts w:eastAsiaTheme="minorEastAsia"/>
                <w:sz w:val="24"/>
                <w:szCs w:val="24"/>
              </w:rPr>
              <w:t>、</w:t>
            </w:r>
            <w:r w:rsidRPr="00A31A27">
              <w:rPr>
                <w:rFonts w:eastAsiaTheme="minorEastAsia"/>
                <w:sz w:val="24"/>
                <w:szCs w:val="24"/>
              </w:rPr>
              <w:t>GY-34</w:t>
            </w:r>
            <w:r w:rsidRPr="00A31A27">
              <w:rPr>
                <w:rFonts w:eastAsiaTheme="minorEastAsia"/>
                <w:sz w:val="24"/>
                <w:szCs w:val="24"/>
              </w:rPr>
              <w:t>、</w:t>
            </w:r>
            <w:r w:rsidRPr="00A31A27">
              <w:rPr>
                <w:rFonts w:eastAsiaTheme="minorEastAsia"/>
                <w:sz w:val="24"/>
                <w:szCs w:val="24"/>
              </w:rPr>
              <w:t>GY-35</w:t>
            </w:r>
            <w:r w:rsidRPr="00A31A27">
              <w:rPr>
                <w:rFonts w:eastAsiaTheme="minorEastAsia"/>
                <w:sz w:val="24"/>
                <w:szCs w:val="24"/>
              </w:rPr>
              <w:t>、</w:t>
            </w:r>
            <w:r w:rsidRPr="00A31A27">
              <w:rPr>
                <w:rFonts w:eastAsiaTheme="minorEastAsia"/>
                <w:sz w:val="24"/>
                <w:szCs w:val="24"/>
              </w:rPr>
              <w:t>GY-36</w:t>
            </w:r>
            <w:r w:rsidRPr="00A31A27">
              <w:rPr>
                <w:rFonts w:eastAsiaTheme="minorEastAsia"/>
                <w:sz w:val="24"/>
                <w:szCs w:val="24"/>
              </w:rPr>
              <w:t>、</w:t>
            </w:r>
            <w:r w:rsidRPr="00A31A27">
              <w:rPr>
                <w:rFonts w:eastAsiaTheme="minorEastAsia"/>
                <w:sz w:val="24"/>
                <w:szCs w:val="24"/>
              </w:rPr>
              <w:t>GY-37</w:t>
            </w:r>
            <w:r w:rsidRPr="00A31A27">
              <w:rPr>
                <w:rFonts w:eastAsiaTheme="minorEastAsia"/>
                <w:sz w:val="24"/>
                <w:szCs w:val="24"/>
              </w:rPr>
              <w:t>、</w:t>
            </w:r>
            <w:r w:rsidRPr="00A31A27">
              <w:rPr>
                <w:rFonts w:eastAsiaTheme="minorEastAsia"/>
                <w:sz w:val="24"/>
                <w:szCs w:val="24"/>
              </w:rPr>
              <w:t>GY-38</w:t>
            </w:r>
            <w:r w:rsidRPr="00A31A27">
              <w:rPr>
                <w:rFonts w:eastAsiaTheme="minorEastAsia"/>
                <w:sz w:val="24"/>
                <w:szCs w:val="24"/>
              </w:rPr>
              <w:t>、</w:t>
            </w:r>
            <w:r w:rsidRPr="00A31A27">
              <w:rPr>
                <w:rFonts w:eastAsiaTheme="minorEastAsia"/>
                <w:sz w:val="24"/>
                <w:szCs w:val="24"/>
              </w:rPr>
              <w:t>GY-39</w:t>
            </w:r>
            <w:r w:rsidRPr="00A31A27">
              <w:rPr>
                <w:rFonts w:eastAsiaTheme="minorEastAsia"/>
                <w:sz w:val="24"/>
                <w:szCs w:val="24"/>
              </w:rPr>
              <w:t>、</w:t>
            </w:r>
            <w:r w:rsidRPr="00A31A27">
              <w:rPr>
                <w:rFonts w:eastAsiaTheme="minorEastAsia"/>
                <w:sz w:val="24"/>
                <w:szCs w:val="24"/>
              </w:rPr>
              <w:t>GY-40</w:t>
            </w:r>
            <w:r w:rsidRPr="00A31A27">
              <w:rPr>
                <w:rFonts w:eastAsiaTheme="minorEastAsia"/>
                <w:sz w:val="24"/>
                <w:szCs w:val="24"/>
              </w:rPr>
              <w:t>、</w:t>
            </w:r>
            <w:r w:rsidRPr="00A31A27">
              <w:rPr>
                <w:rFonts w:eastAsiaTheme="minorEastAsia"/>
                <w:sz w:val="24"/>
                <w:szCs w:val="24"/>
              </w:rPr>
              <w:t>GY-41</w:t>
            </w:r>
            <w:r w:rsidRPr="00A31A27">
              <w:rPr>
                <w:rFonts w:eastAsiaTheme="minorEastAsia"/>
                <w:sz w:val="24"/>
                <w:szCs w:val="24"/>
              </w:rPr>
              <w:t>、</w:t>
            </w:r>
            <w:r w:rsidRPr="00A31A27">
              <w:rPr>
                <w:rFonts w:eastAsiaTheme="minorEastAsia"/>
                <w:sz w:val="24"/>
                <w:szCs w:val="24"/>
              </w:rPr>
              <w:t>GY-42</w:t>
            </w:r>
            <w:r w:rsidRPr="00A31A27">
              <w:rPr>
                <w:rFonts w:eastAsiaTheme="minorEastAsia"/>
                <w:sz w:val="24"/>
                <w:szCs w:val="24"/>
              </w:rPr>
              <w:t>、</w:t>
            </w:r>
            <w:r w:rsidRPr="00A31A27">
              <w:rPr>
                <w:rFonts w:eastAsiaTheme="minorEastAsia"/>
                <w:sz w:val="24"/>
                <w:szCs w:val="24"/>
              </w:rPr>
              <w:t>GY-43</w:t>
            </w:r>
            <w:r w:rsidRPr="00A31A27">
              <w:rPr>
                <w:rFonts w:eastAsiaTheme="minorEastAsia"/>
                <w:sz w:val="24"/>
                <w:szCs w:val="24"/>
              </w:rPr>
              <w:t>、</w:t>
            </w:r>
            <w:r w:rsidRPr="00A31A27">
              <w:rPr>
                <w:rFonts w:eastAsiaTheme="minorEastAsia"/>
                <w:sz w:val="24"/>
                <w:szCs w:val="24"/>
              </w:rPr>
              <w:t>GY-44</w:t>
            </w:r>
            <w:r w:rsidRPr="00A31A27">
              <w:rPr>
                <w:rFonts w:eastAsiaTheme="minorEastAsia"/>
                <w:sz w:val="24"/>
                <w:szCs w:val="24"/>
              </w:rPr>
              <w:t>、</w:t>
            </w:r>
            <w:r w:rsidRPr="00A31A27">
              <w:rPr>
                <w:rFonts w:eastAsiaTheme="minorEastAsia"/>
                <w:sz w:val="24"/>
                <w:szCs w:val="24"/>
              </w:rPr>
              <w:t>GY-45</w:t>
            </w:r>
            <w:r w:rsidRPr="00A31A27">
              <w:rPr>
                <w:rFonts w:eastAsiaTheme="minorEastAsia"/>
                <w:sz w:val="24"/>
                <w:szCs w:val="24"/>
              </w:rPr>
              <w:t>、</w:t>
            </w:r>
            <w:r w:rsidRPr="00A31A27">
              <w:rPr>
                <w:rFonts w:eastAsiaTheme="minorEastAsia"/>
                <w:sz w:val="24"/>
                <w:szCs w:val="24"/>
              </w:rPr>
              <w:t>GY-46</w:t>
            </w:r>
            <w:r w:rsidRPr="00A31A27">
              <w:rPr>
                <w:rFonts w:eastAsiaTheme="minorEastAsia"/>
                <w:sz w:val="24"/>
                <w:szCs w:val="24"/>
              </w:rPr>
              <w:t>、</w:t>
            </w:r>
            <w:r w:rsidRPr="00A31A27">
              <w:rPr>
                <w:rFonts w:eastAsiaTheme="minorEastAsia"/>
                <w:sz w:val="24"/>
                <w:szCs w:val="24"/>
              </w:rPr>
              <w:t>GY-47</w:t>
            </w:r>
            <w:r w:rsidRPr="00A31A27">
              <w:rPr>
                <w:rFonts w:eastAsiaTheme="minorEastAsia"/>
                <w:sz w:val="24"/>
                <w:szCs w:val="24"/>
              </w:rPr>
              <w:t>、</w:t>
            </w:r>
            <w:r w:rsidRPr="00A31A27">
              <w:rPr>
                <w:rFonts w:eastAsiaTheme="minorEastAsia"/>
                <w:sz w:val="24"/>
                <w:szCs w:val="24"/>
              </w:rPr>
              <w:t>GY-48</w:t>
            </w:r>
            <w:r w:rsidRPr="00A31A27">
              <w:rPr>
                <w:rFonts w:eastAsiaTheme="minorEastAsia"/>
                <w:sz w:val="24"/>
                <w:szCs w:val="24"/>
              </w:rPr>
              <w:t>、</w:t>
            </w:r>
            <w:r w:rsidRPr="00A31A27">
              <w:rPr>
                <w:rFonts w:eastAsiaTheme="minorEastAsia"/>
                <w:sz w:val="24"/>
                <w:szCs w:val="24"/>
              </w:rPr>
              <w:t>GY-49</w:t>
            </w:r>
            <w:r w:rsidRPr="00A31A27">
              <w:rPr>
                <w:rFonts w:eastAsiaTheme="minorEastAsia"/>
                <w:sz w:val="24"/>
                <w:szCs w:val="24"/>
              </w:rPr>
              <w:t>、</w:t>
            </w:r>
            <w:r w:rsidRPr="00A31A27">
              <w:rPr>
                <w:rFonts w:eastAsiaTheme="minorEastAsia"/>
                <w:sz w:val="24"/>
                <w:szCs w:val="24"/>
              </w:rPr>
              <w:t>AC-01</w:t>
            </w:r>
            <w:r w:rsidRPr="00A31A27">
              <w:rPr>
                <w:rFonts w:eastAsiaTheme="minorEastAsia"/>
                <w:sz w:val="24"/>
                <w:szCs w:val="24"/>
              </w:rPr>
              <w:t>、</w:t>
            </w:r>
            <w:r w:rsidRPr="00A31A27">
              <w:rPr>
                <w:rFonts w:eastAsiaTheme="minorEastAsia"/>
                <w:sz w:val="24"/>
                <w:szCs w:val="24"/>
              </w:rPr>
              <w:t>AC-02</w:t>
            </w:r>
            <w:r w:rsidRPr="00A31A27">
              <w:rPr>
                <w:rFonts w:eastAsiaTheme="minorEastAsia"/>
                <w:sz w:val="24"/>
                <w:szCs w:val="24"/>
              </w:rPr>
              <w:t>、</w:t>
            </w:r>
            <w:r w:rsidRPr="00A31A27">
              <w:rPr>
                <w:rFonts w:eastAsiaTheme="minorEastAsia"/>
                <w:sz w:val="24"/>
                <w:szCs w:val="24"/>
              </w:rPr>
              <w:t>AC-03</w:t>
            </w:r>
            <w:r w:rsidRPr="00A31A27">
              <w:rPr>
                <w:rFonts w:eastAsiaTheme="minorEastAsia"/>
                <w:sz w:val="24"/>
                <w:szCs w:val="24"/>
              </w:rPr>
              <w:t>、</w:t>
            </w:r>
            <w:r w:rsidRPr="00A31A27">
              <w:rPr>
                <w:rFonts w:eastAsiaTheme="minorEastAsia"/>
                <w:sz w:val="24"/>
                <w:szCs w:val="24"/>
              </w:rPr>
              <w:t>AC-04</w:t>
            </w:r>
            <w:r w:rsidRPr="00A31A27">
              <w:rPr>
                <w:rFonts w:eastAsiaTheme="minorEastAsia"/>
                <w:sz w:val="24"/>
                <w:szCs w:val="24"/>
              </w:rPr>
              <w:t>、</w:t>
            </w:r>
            <w:r w:rsidRPr="00A31A27">
              <w:rPr>
                <w:rFonts w:eastAsiaTheme="minorEastAsia"/>
                <w:sz w:val="24"/>
                <w:szCs w:val="24"/>
              </w:rPr>
              <w:t>AC-05</w:t>
            </w:r>
            <w:r w:rsidRPr="00A31A27">
              <w:rPr>
                <w:rFonts w:eastAsiaTheme="minorEastAsia"/>
                <w:sz w:val="24"/>
                <w:szCs w:val="24"/>
              </w:rPr>
              <w:t>、</w:t>
            </w:r>
            <w:r w:rsidRPr="00A31A27">
              <w:rPr>
                <w:rFonts w:eastAsiaTheme="minorEastAsia"/>
                <w:sz w:val="24"/>
                <w:szCs w:val="24"/>
              </w:rPr>
              <w:t>AC-06</w:t>
            </w:r>
            <w:r w:rsidRPr="00A31A27">
              <w:rPr>
                <w:rFonts w:eastAsiaTheme="minorEastAsia"/>
                <w:sz w:val="24"/>
                <w:szCs w:val="24"/>
              </w:rPr>
              <w:t>、</w:t>
            </w:r>
            <w:r w:rsidRPr="00A31A27">
              <w:rPr>
                <w:rFonts w:eastAsiaTheme="minorEastAsia"/>
                <w:sz w:val="24"/>
                <w:szCs w:val="24"/>
              </w:rPr>
              <w:t>AC-07</w:t>
            </w:r>
            <w:r w:rsidRPr="00A31A27">
              <w:rPr>
                <w:rFonts w:eastAsiaTheme="minorEastAsia"/>
                <w:sz w:val="24"/>
                <w:szCs w:val="24"/>
              </w:rPr>
              <w:t>、</w:t>
            </w:r>
            <w:r w:rsidRPr="00A31A27">
              <w:rPr>
                <w:rFonts w:eastAsiaTheme="minorEastAsia"/>
                <w:sz w:val="24"/>
                <w:szCs w:val="24"/>
              </w:rPr>
              <w:t>AC-08</w:t>
            </w:r>
            <w:r w:rsidRPr="00A31A27">
              <w:rPr>
                <w:rFonts w:eastAsiaTheme="minorEastAsia"/>
                <w:sz w:val="24"/>
                <w:szCs w:val="24"/>
              </w:rPr>
              <w:t>、</w:t>
            </w:r>
            <w:r w:rsidRPr="00A31A27">
              <w:rPr>
                <w:rFonts w:eastAsiaTheme="minorEastAsia"/>
                <w:sz w:val="24"/>
                <w:szCs w:val="24"/>
              </w:rPr>
              <w:t>AC-09</w:t>
            </w:r>
            <w:r w:rsidRPr="00A31A27">
              <w:rPr>
                <w:rFonts w:eastAsiaTheme="minorEastAsia"/>
                <w:sz w:val="24"/>
                <w:szCs w:val="24"/>
              </w:rPr>
              <w:t>、</w:t>
            </w:r>
            <w:r w:rsidRPr="00A31A27">
              <w:rPr>
                <w:rFonts w:eastAsiaTheme="minorEastAsia"/>
                <w:sz w:val="24"/>
                <w:szCs w:val="24"/>
              </w:rPr>
              <w:t>AC-10</w:t>
            </w:r>
            <w:r w:rsidRPr="00A31A27">
              <w:rPr>
                <w:rFonts w:eastAsiaTheme="minorEastAsia"/>
                <w:sz w:val="24"/>
                <w:szCs w:val="24"/>
              </w:rPr>
              <w:t>、</w:t>
            </w:r>
            <w:r w:rsidRPr="00A31A27">
              <w:rPr>
                <w:rFonts w:eastAsiaTheme="minorEastAsia"/>
                <w:sz w:val="24"/>
                <w:szCs w:val="24"/>
              </w:rPr>
              <w:t>AC-11</w:t>
            </w:r>
            <w:r w:rsidRPr="00A31A27">
              <w:rPr>
                <w:rFonts w:eastAsiaTheme="minorEastAsia"/>
                <w:sz w:val="24"/>
                <w:szCs w:val="24"/>
              </w:rPr>
              <w:t>、</w:t>
            </w:r>
            <w:r w:rsidRPr="00A31A27">
              <w:rPr>
                <w:rFonts w:eastAsiaTheme="minorEastAsia"/>
                <w:sz w:val="24"/>
                <w:szCs w:val="24"/>
              </w:rPr>
              <w:t>AC-12</w:t>
            </w:r>
            <w:r w:rsidRPr="00A31A27">
              <w:rPr>
                <w:rFonts w:eastAsiaTheme="minorEastAsia"/>
                <w:sz w:val="24"/>
                <w:szCs w:val="24"/>
              </w:rPr>
              <w:t>、</w:t>
            </w:r>
            <w:r w:rsidRPr="00A31A27">
              <w:rPr>
                <w:rFonts w:eastAsiaTheme="minorEastAsia"/>
                <w:sz w:val="24"/>
                <w:szCs w:val="24"/>
              </w:rPr>
              <w:t>AC-14</w:t>
            </w:r>
            <w:r w:rsidRPr="00A31A27">
              <w:rPr>
                <w:rFonts w:eastAsiaTheme="minorEastAsia"/>
                <w:sz w:val="24"/>
                <w:szCs w:val="24"/>
              </w:rPr>
              <w:t>、</w:t>
            </w:r>
            <w:r w:rsidRPr="00A31A27">
              <w:rPr>
                <w:rFonts w:eastAsiaTheme="minorEastAsia"/>
                <w:sz w:val="24"/>
                <w:szCs w:val="24"/>
              </w:rPr>
              <w:t>AC-15</w:t>
            </w:r>
            <w:r w:rsidRPr="00A31A27">
              <w:rPr>
                <w:rFonts w:eastAsiaTheme="minorEastAsia"/>
                <w:sz w:val="24"/>
                <w:szCs w:val="24"/>
              </w:rPr>
              <w:t>、</w:t>
            </w:r>
            <w:r w:rsidRPr="00A31A27">
              <w:rPr>
                <w:rFonts w:eastAsiaTheme="minorEastAsia"/>
                <w:sz w:val="24"/>
                <w:szCs w:val="24"/>
              </w:rPr>
              <w:t>AC-16</w:t>
            </w:r>
            <w:r w:rsidRPr="00A31A27">
              <w:rPr>
                <w:rFonts w:eastAsiaTheme="minorEastAsia"/>
                <w:sz w:val="24"/>
                <w:szCs w:val="24"/>
              </w:rPr>
              <w:t>、</w:t>
            </w:r>
            <w:r w:rsidRPr="00A31A27">
              <w:rPr>
                <w:rFonts w:eastAsiaTheme="minorEastAsia"/>
                <w:sz w:val="24"/>
                <w:szCs w:val="24"/>
              </w:rPr>
              <w:t>AC-17</w:t>
            </w:r>
            <w:r w:rsidRPr="00A31A27">
              <w:rPr>
                <w:rFonts w:eastAsiaTheme="minorEastAsia"/>
                <w:sz w:val="24"/>
                <w:szCs w:val="24"/>
              </w:rPr>
              <w:t>、</w:t>
            </w:r>
            <w:r w:rsidRPr="00A31A27">
              <w:rPr>
                <w:rFonts w:eastAsiaTheme="minorEastAsia"/>
                <w:sz w:val="24"/>
                <w:szCs w:val="24"/>
              </w:rPr>
              <w:t>AC-18</w:t>
            </w:r>
            <w:r w:rsidRPr="00A31A27">
              <w:rPr>
                <w:rFonts w:eastAsiaTheme="minorEastAsia"/>
                <w:sz w:val="24"/>
                <w:szCs w:val="24"/>
              </w:rPr>
              <w:t>、</w:t>
            </w:r>
            <w:r w:rsidRPr="00A31A27">
              <w:rPr>
                <w:rFonts w:eastAsiaTheme="minorEastAsia"/>
                <w:sz w:val="24"/>
                <w:szCs w:val="24"/>
              </w:rPr>
              <w:t>AC-19</w:t>
            </w:r>
            <w:r w:rsidRPr="00A31A27">
              <w:rPr>
                <w:rFonts w:eastAsiaTheme="minorEastAsia"/>
                <w:sz w:val="24"/>
                <w:szCs w:val="24"/>
              </w:rPr>
              <w:t>、</w:t>
            </w:r>
            <w:r w:rsidRPr="00A31A27">
              <w:rPr>
                <w:rFonts w:eastAsiaTheme="minorEastAsia"/>
                <w:sz w:val="24"/>
                <w:szCs w:val="24"/>
              </w:rPr>
              <w:t>AC-20</w:t>
            </w:r>
            <w:r w:rsidRPr="00A31A27">
              <w:rPr>
                <w:rFonts w:eastAsiaTheme="minorEastAsia"/>
                <w:sz w:val="24"/>
                <w:szCs w:val="24"/>
              </w:rPr>
              <w:t>、</w:t>
            </w:r>
            <w:r w:rsidRPr="00A31A27">
              <w:rPr>
                <w:rFonts w:eastAsiaTheme="minorEastAsia"/>
                <w:sz w:val="24"/>
                <w:szCs w:val="24"/>
              </w:rPr>
              <w:t>AC-21</w:t>
            </w:r>
            <w:r w:rsidRPr="00A31A27">
              <w:rPr>
                <w:rFonts w:eastAsiaTheme="minorEastAsia"/>
                <w:sz w:val="24"/>
                <w:szCs w:val="24"/>
              </w:rPr>
              <w:t>、</w:t>
            </w:r>
            <w:r w:rsidRPr="00A31A27">
              <w:rPr>
                <w:rFonts w:eastAsiaTheme="minorEastAsia"/>
                <w:sz w:val="24"/>
                <w:szCs w:val="24"/>
              </w:rPr>
              <w:t>AC-22</w:t>
            </w:r>
            <w:r w:rsidRPr="00A31A27">
              <w:rPr>
                <w:rFonts w:eastAsiaTheme="minorEastAsia"/>
                <w:sz w:val="24"/>
                <w:szCs w:val="24"/>
              </w:rPr>
              <w:t>、</w:t>
            </w:r>
            <w:r w:rsidRPr="00A31A27">
              <w:rPr>
                <w:rFonts w:eastAsiaTheme="minorEastAsia"/>
                <w:sz w:val="24"/>
                <w:szCs w:val="24"/>
              </w:rPr>
              <w:t>AC-24</w:t>
            </w:r>
            <w:r w:rsidRPr="00A31A27">
              <w:rPr>
                <w:rFonts w:eastAsiaTheme="minorEastAsia"/>
                <w:sz w:val="24"/>
                <w:szCs w:val="24"/>
              </w:rPr>
              <w:t>、</w:t>
            </w:r>
            <w:r w:rsidRPr="00A31A27">
              <w:rPr>
                <w:rFonts w:eastAsiaTheme="minorEastAsia"/>
                <w:sz w:val="24"/>
                <w:szCs w:val="24"/>
              </w:rPr>
              <w:t>AC-25</w:t>
            </w:r>
            <w:r w:rsidRPr="00A31A27">
              <w:rPr>
                <w:rFonts w:eastAsiaTheme="minorEastAsia"/>
                <w:sz w:val="24"/>
                <w:szCs w:val="24"/>
              </w:rPr>
              <w:t>、</w:t>
            </w:r>
            <w:r w:rsidRPr="00A31A27">
              <w:rPr>
                <w:rFonts w:eastAsiaTheme="minorEastAsia"/>
                <w:sz w:val="24"/>
                <w:szCs w:val="24"/>
              </w:rPr>
              <w:t>AC-26</w:t>
            </w:r>
            <w:r w:rsidRPr="00A31A27">
              <w:rPr>
                <w:rFonts w:eastAsiaTheme="minorEastAsia"/>
                <w:sz w:val="24"/>
                <w:szCs w:val="24"/>
              </w:rPr>
              <w:t>、</w:t>
            </w:r>
            <w:r w:rsidRPr="00A31A27">
              <w:rPr>
                <w:rFonts w:eastAsiaTheme="minorEastAsia"/>
                <w:sz w:val="24"/>
                <w:szCs w:val="24"/>
              </w:rPr>
              <w:t>AC-27</w:t>
            </w:r>
            <w:r w:rsidRPr="00A31A27">
              <w:rPr>
                <w:rFonts w:eastAsiaTheme="minorEastAsia"/>
                <w:sz w:val="24"/>
                <w:szCs w:val="24"/>
              </w:rPr>
              <w:t>、</w:t>
            </w:r>
            <w:r w:rsidRPr="00A31A27">
              <w:rPr>
                <w:rFonts w:eastAsiaTheme="minorEastAsia"/>
                <w:sz w:val="24"/>
                <w:szCs w:val="24"/>
              </w:rPr>
              <w:t>AC-28</w:t>
            </w:r>
          </w:p>
        </w:tc>
        <w:tc>
          <w:tcPr>
            <w:tcW w:w="564" w:type="pct"/>
            <w:vAlign w:val="center"/>
          </w:tcPr>
          <w:p w:rsidR="00290F30" w:rsidRPr="00A31A27" w:rsidRDefault="00290F30" w:rsidP="00005AC6">
            <w:pPr>
              <w:spacing w:line="360" w:lineRule="auto"/>
              <w:jc w:val="center"/>
              <w:rPr>
                <w:rFonts w:eastAsiaTheme="minorEastAsia"/>
                <w:sz w:val="24"/>
                <w:szCs w:val="24"/>
                <w:shd w:val="pct15" w:color="auto" w:fill="FFFFFF"/>
              </w:rPr>
            </w:pPr>
            <w:r w:rsidRPr="00A31A27">
              <w:rPr>
                <w:rFonts w:eastAsiaTheme="minorEastAsia"/>
                <w:sz w:val="24"/>
                <w:szCs w:val="24"/>
              </w:rPr>
              <w:t>68</w:t>
            </w:r>
          </w:p>
        </w:tc>
      </w:tr>
      <w:tr w:rsidR="00290F30" w:rsidRPr="00A31A27" w:rsidTr="00290F30">
        <w:trPr>
          <w:trHeight w:val="482"/>
          <w:jc w:val="right"/>
        </w:trPr>
        <w:tc>
          <w:tcPr>
            <w:tcW w:w="935" w:type="pct"/>
            <w:vMerge w:val="restart"/>
            <w:vAlign w:val="center"/>
          </w:tcPr>
          <w:p w:rsidR="00290F30" w:rsidRPr="00A31A27" w:rsidRDefault="007C39D1" w:rsidP="00005AC6">
            <w:pPr>
              <w:spacing w:line="360" w:lineRule="auto"/>
              <w:jc w:val="center"/>
              <w:rPr>
                <w:rFonts w:eastAsiaTheme="minorEastAsia"/>
                <w:sz w:val="24"/>
                <w:szCs w:val="24"/>
              </w:rPr>
            </w:pPr>
            <w:r>
              <w:rPr>
                <w:rFonts w:eastAsiaTheme="minorEastAsia" w:hint="eastAsia"/>
                <w:sz w:val="24"/>
                <w:szCs w:val="24"/>
              </w:rPr>
              <w:t>廊坊</w:t>
            </w:r>
            <w:r w:rsidR="00290F30" w:rsidRPr="00A31A27">
              <w:rPr>
                <w:rFonts w:eastAsiaTheme="minorEastAsia"/>
                <w:sz w:val="24"/>
                <w:szCs w:val="24"/>
              </w:rPr>
              <w:t>经济技术</w:t>
            </w:r>
          </w:p>
          <w:p w:rsidR="00290F30" w:rsidRPr="00A31A27" w:rsidRDefault="00290F30" w:rsidP="00005AC6">
            <w:pPr>
              <w:spacing w:line="360" w:lineRule="auto"/>
              <w:jc w:val="center"/>
              <w:rPr>
                <w:rFonts w:eastAsiaTheme="minorEastAsia"/>
                <w:sz w:val="24"/>
                <w:szCs w:val="24"/>
              </w:rPr>
            </w:pPr>
            <w:r w:rsidRPr="00A31A27">
              <w:rPr>
                <w:rFonts w:eastAsiaTheme="minorEastAsia"/>
                <w:sz w:val="24"/>
                <w:szCs w:val="24"/>
              </w:rPr>
              <w:t>开发区</w:t>
            </w:r>
          </w:p>
        </w:tc>
        <w:tc>
          <w:tcPr>
            <w:tcW w:w="768" w:type="pct"/>
            <w:vAlign w:val="center"/>
          </w:tcPr>
          <w:p w:rsidR="00290F30" w:rsidRPr="00A31A27" w:rsidRDefault="00290F30" w:rsidP="00005AC6">
            <w:pPr>
              <w:spacing w:line="360" w:lineRule="auto"/>
              <w:jc w:val="center"/>
              <w:rPr>
                <w:rFonts w:eastAsiaTheme="minorEastAsia"/>
                <w:sz w:val="24"/>
                <w:szCs w:val="24"/>
              </w:rPr>
            </w:pPr>
            <w:r w:rsidRPr="00A31A27">
              <w:rPr>
                <w:rFonts w:eastAsiaTheme="minorEastAsia"/>
                <w:sz w:val="24"/>
                <w:szCs w:val="24"/>
              </w:rPr>
              <w:t>核心</w:t>
            </w:r>
          </w:p>
        </w:tc>
        <w:tc>
          <w:tcPr>
            <w:tcW w:w="2733" w:type="pct"/>
            <w:vAlign w:val="center"/>
          </w:tcPr>
          <w:p w:rsidR="00290F30" w:rsidRPr="00A31A27" w:rsidRDefault="00290F30" w:rsidP="00005AC6">
            <w:pPr>
              <w:spacing w:line="360" w:lineRule="auto"/>
              <w:rPr>
                <w:rFonts w:eastAsiaTheme="minorEastAsia"/>
                <w:sz w:val="24"/>
                <w:szCs w:val="24"/>
              </w:rPr>
            </w:pPr>
            <w:r w:rsidRPr="00A31A27">
              <w:rPr>
                <w:rFonts w:eastAsiaTheme="minorEastAsia"/>
                <w:sz w:val="24"/>
                <w:szCs w:val="24"/>
              </w:rPr>
              <w:t>KF01</w:t>
            </w:r>
            <w:r w:rsidRPr="00A31A27">
              <w:rPr>
                <w:rFonts w:eastAsiaTheme="minorEastAsia"/>
                <w:sz w:val="24"/>
                <w:szCs w:val="24"/>
              </w:rPr>
              <w:t>、</w:t>
            </w:r>
            <w:r w:rsidRPr="00A31A27">
              <w:rPr>
                <w:rFonts w:eastAsiaTheme="minorEastAsia"/>
                <w:sz w:val="24"/>
                <w:szCs w:val="24"/>
              </w:rPr>
              <w:t>KF04</w:t>
            </w:r>
            <w:r w:rsidRPr="00A31A27">
              <w:rPr>
                <w:rFonts w:eastAsiaTheme="minorEastAsia"/>
                <w:sz w:val="24"/>
                <w:szCs w:val="24"/>
              </w:rPr>
              <w:t>、</w:t>
            </w:r>
            <w:r w:rsidRPr="00A31A27">
              <w:rPr>
                <w:rFonts w:eastAsiaTheme="minorEastAsia"/>
                <w:sz w:val="24"/>
                <w:szCs w:val="24"/>
              </w:rPr>
              <w:t>KF07</w:t>
            </w:r>
            <w:r w:rsidRPr="00A31A27">
              <w:rPr>
                <w:rFonts w:eastAsiaTheme="minorEastAsia"/>
                <w:sz w:val="24"/>
                <w:szCs w:val="24"/>
              </w:rPr>
              <w:t>、</w:t>
            </w:r>
            <w:r w:rsidRPr="00A31A27">
              <w:rPr>
                <w:rFonts w:eastAsiaTheme="minorEastAsia"/>
                <w:sz w:val="24"/>
                <w:szCs w:val="24"/>
              </w:rPr>
              <w:t>KF08</w:t>
            </w:r>
            <w:r w:rsidRPr="00A31A27">
              <w:rPr>
                <w:rFonts w:eastAsiaTheme="minorEastAsia"/>
                <w:sz w:val="24"/>
                <w:szCs w:val="24"/>
              </w:rPr>
              <w:t>、</w:t>
            </w:r>
            <w:r w:rsidRPr="00A31A27">
              <w:rPr>
                <w:rFonts w:eastAsiaTheme="minorEastAsia"/>
                <w:sz w:val="24"/>
                <w:szCs w:val="24"/>
              </w:rPr>
              <w:t>KF21</w:t>
            </w:r>
            <w:r w:rsidRPr="00A31A27">
              <w:rPr>
                <w:rFonts w:eastAsiaTheme="minorEastAsia"/>
                <w:sz w:val="24"/>
                <w:szCs w:val="24"/>
              </w:rPr>
              <w:t>、</w:t>
            </w:r>
            <w:r w:rsidRPr="00A31A27">
              <w:rPr>
                <w:rFonts w:eastAsiaTheme="minorEastAsia"/>
                <w:sz w:val="24"/>
                <w:szCs w:val="24"/>
              </w:rPr>
              <w:t>KF22</w:t>
            </w:r>
            <w:r w:rsidRPr="00A31A27">
              <w:rPr>
                <w:rFonts w:eastAsiaTheme="minorEastAsia"/>
                <w:sz w:val="24"/>
                <w:szCs w:val="24"/>
              </w:rPr>
              <w:t>、</w:t>
            </w:r>
            <w:r w:rsidRPr="00A31A27">
              <w:rPr>
                <w:rFonts w:eastAsiaTheme="minorEastAsia"/>
                <w:sz w:val="24"/>
                <w:szCs w:val="24"/>
              </w:rPr>
              <w:t>KF23</w:t>
            </w:r>
            <w:r w:rsidRPr="00A31A27">
              <w:rPr>
                <w:rFonts w:eastAsiaTheme="minorEastAsia"/>
                <w:sz w:val="24"/>
                <w:szCs w:val="24"/>
              </w:rPr>
              <w:t>、</w:t>
            </w:r>
            <w:r w:rsidRPr="00A31A27">
              <w:rPr>
                <w:rFonts w:eastAsiaTheme="minorEastAsia"/>
                <w:sz w:val="24"/>
                <w:szCs w:val="24"/>
              </w:rPr>
              <w:t>KF26</w:t>
            </w:r>
            <w:r w:rsidRPr="00A31A27">
              <w:rPr>
                <w:rFonts w:eastAsiaTheme="minorEastAsia"/>
                <w:sz w:val="24"/>
                <w:szCs w:val="24"/>
              </w:rPr>
              <w:t>、</w:t>
            </w:r>
            <w:r w:rsidRPr="00A31A27">
              <w:rPr>
                <w:rFonts w:eastAsiaTheme="minorEastAsia"/>
                <w:sz w:val="24"/>
                <w:szCs w:val="24"/>
              </w:rPr>
              <w:t>KF27</w:t>
            </w:r>
            <w:r w:rsidRPr="00A31A27">
              <w:rPr>
                <w:rFonts w:eastAsiaTheme="minorEastAsia"/>
                <w:sz w:val="24"/>
                <w:szCs w:val="24"/>
              </w:rPr>
              <w:t>、</w:t>
            </w:r>
            <w:r w:rsidRPr="00A31A27">
              <w:rPr>
                <w:rFonts w:eastAsiaTheme="minorEastAsia"/>
                <w:sz w:val="24"/>
                <w:szCs w:val="24"/>
              </w:rPr>
              <w:t>KF28</w:t>
            </w:r>
            <w:r w:rsidRPr="00A31A27">
              <w:rPr>
                <w:rFonts w:eastAsiaTheme="minorEastAsia"/>
                <w:sz w:val="24"/>
                <w:szCs w:val="24"/>
              </w:rPr>
              <w:t>、</w:t>
            </w:r>
            <w:r w:rsidRPr="00A31A27">
              <w:rPr>
                <w:rFonts w:eastAsiaTheme="minorEastAsia"/>
                <w:sz w:val="24"/>
                <w:szCs w:val="24"/>
              </w:rPr>
              <w:t>KF30</w:t>
            </w:r>
            <w:r w:rsidRPr="00A31A27">
              <w:rPr>
                <w:rFonts w:eastAsiaTheme="minorEastAsia"/>
                <w:sz w:val="24"/>
                <w:szCs w:val="24"/>
              </w:rPr>
              <w:t>、</w:t>
            </w:r>
            <w:r w:rsidRPr="00A31A27">
              <w:rPr>
                <w:rFonts w:eastAsiaTheme="minorEastAsia"/>
                <w:sz w:val="24"/>
                <w:szCs w:val="24"/>
              </w:rPr>
              <w:t>KF31</w:t>
            </w:r>
          </w:p>
        </w:tc>
        <w:tc>
          <w:tcPr>
            <w:tcW w:w="564" w:type="pct"/>
            <w:vAlign w:val="center"/>
          </w:tcPr>
          <w:p w:rsidR="00290F30" w:rsidRPr="00A31A27" w:rsidRDefault="00290F30" w:rsidP="00005AC6">
            <w:pPr>
              <w:spacing w:line="360" w:lineRule="auto"/>
              <w:jc w:val="center"/>
              <w:rPr>
                <w:rFonts w:eastAsiaTheme="minorEastAsia"/>
                <w:sz w:val="24"/>
                <w:szCs w:val="24"/>
                <w:shd w:val="pct15" w:color="auto" w:fill="FFFFFF"/>
              </w:rPr>
            </w:pPr>
            <w:r w:rsidRPr="00A31A27">
              <w:rPr>
                <w:rFonts w:eastAsiaTheme="minorEastAsia"/>
                <w:sz w:val="24"/>
                <w:szCs w:val="24"/>
              </w:rPr>
              <w:t>11</w:t>
            </w:r>
          </w:p>
        </w:tc>
      </w:tr>
      <w:tr w:rsidR="00290F30" w:rsidRPr="00A31A27" w:rsidTr="00290F30">
        <w:trPr>
          <w:trHeight w:val="482"/>
          <w:jc w:val="right"/>
        </w:trPr>
        <w:tc>
          <w:tcPr>
            <w:tcW w:w="935" w:type="pct"/>
            <w:vMerge/>
            <w:vAlign w:val="center"/>
          </w:tcPr>
          <w:p w:rsidR="00290F30" w:rsidRPr="00A31A27" w:rsidRDefault="00290F30" w:rsidP="00005AC6">
            <w:pPr>
              <w:spacing w:line="360" w:lineRule="auto"/>
              <w:jc w:val="center"/>
              <w:rPr>
                <w:rFonts w:eastAsiaTheme="minorEastAsia"/>
                <w:sz w:val="24"/>
                <w:szCs w:val="24"/>
              </w:rPr>
            </w:pPr>
          </w:p>
        </w:tc>
        <w:tc>
          <w:tcPr>
            <w:tcW w:w="768" w:type="pct"/>
            <w:vAlign w:val="center"/>
          </w:tcPr>
          <w:p w:rsidR="00290F30" w:rsidRPr="00A31A27" w:rsidRDefault="00290F30" w:rsidP="00005AC6">
            <w:pPr>
              <w:spacing w:line="360" w:lineRule="auto"/>
              <w:jc w:val="center"/>
              <w:rPr>
                <w:rFonts w:eastAsiaTheme="minorEastAsia"/>
                <w:sz w:val="24"/>
                <w:szCs w:val="24"/>
              </w:rPr>
            </w:pPr>
            <w:r w:rsidRPr="00A31A27">
              <w:rPr>
                <w:rFonts w:eastAsiaTheme="minorEastAsia"/>
                <w:sz w:val="24"/>
                <w:szCs w:val="24"/>
              </w:rPr>
              <w:t>基础</w:t>
            </w:r>
          </w:p>
        </w:tc>
        <w:tc>
          <w:tcPr>
            <w:tcW w:w="2733" w:type="pct"/>
            <w:vAlign w:val="center"/>
          </w:tcPr>
          <w:p w:rsidR="00290F30" w:rsidRPr="00A31A27" w:rsidRDefault="00290F30" w:rsidP="00005AC6">
            <w:pPr>
              <w:spacing w:line="360" w:lineRule="auto"/>
              <w:rPr>
                <w:rFonts w:eastAsiaTheme="minorEastAsia"/>
                <w:sz w:val="24"/>
                <w:szCs w:val="24"/>
              </w:rPr>
            </w:pPr>
            <w:r w:rsidRPr="00A31A27">
              <w:rPr>
                <w:rFonts w:eastAsiaTheme="minorEastAsia"/>
                <w:sz w:val="24"/>
                <w:szCs w:val="24"/>
              </w:rPr>
              <w:t>KF01</w:t>
            </w:r>
            <w:r w:rsidRPr="00A31A27">
              <w:rPr>
                <w:rFonts w:eastAsiaTheme="minorEastAsia"/>
                <w:sz w:val="24"/>
                <w:szCs w:val="24"/>
              </w:rPr>
              <w:t>、</w:t>
            </w:r>
            <w:r w:rsidRPr="00A31A27">
              <w:rPr>
                <w:rFonts w:eastAsiaTheme="minorEastAsia"/>
                <w:sz w:val="24"/>
                <w:szCs w:val="24"/>
              </w:rPr>
              <w:t>KF02</w:t>
            </w:r>
            <w:r w:rsidRPr="00A31A27">
              <w:rPr>
                <w:rFonts w:eastAsiaTheme="minorEastAsia"/>
                <w:sz w:val="24"/>
                <w:szCs w:val="24"/>
              </w:rPr>
              <w:t>、</w:t>
            </w:r>
            <w:r w:rsidRPr="00A31A27">
              <w:rPr>
                <w:rFonts w:eastAsiaTheme="minorEastAsia"/>
                <w:sz w:val="24"/>
                <w:szCs w:val="24"/>
              </w:rPr>
              <w:t>KF03</w:t>
            </w:r>
            <w:r w:rsidRPr="00A31A27">
              <w:rPr>
                <w:rFonts w:eastAsiaTheme="minorEastAsia"/>
                <w:sz w:val="24"/>
                <w:szCs w:val="24"/>
              </w:rPr>
              <w:t>、</w:t>
            </w:r>
            <w:r w:rsidRPr="00A31A27">
              <w:rPr>
                <w:rFonts w:eastAsiaTheme="minorEastAsia"/>
                <w:sz w:val="24"/>
                <w:szCs w:val="24"/>
              </w:rPr>
              <w:t>KF05</w:t>
            </w:r>
            <w:r w:rsidRPr="00A31A27">
              <w:rPr>
                <w:rFonts w:eastAsiaTheme="minorEastAsia"/>
                <w:sz w:val="24"/>
                <w:szCs w:val="24"/>
              </w:rPr>
              <w:t>、</w:t>
            </w:r>
            <w:r w:rsidRPr="00A31A27">
              <w:rPr>
                <w:rFonts w:eastAsiaTheme="minorEastAsia"/>
                <w:sz w:val="24"/>
                <w:szCs w:val="24"/>
              </w:rPr>
              <w:t>KF06</w:t>
            </w:r>
            <w:r w:rsidRPr="00A31A27">
              <w:rPr>
                <w:rFonts w:eastAsiaTheme="minorEastAsia"/>
                <w:sz w:val="24"/>
                <w:szCs w:val="24"/>
              </w:rPr>
              <w:t>、</w:t>
            </w:r>
            <w:r w:rsidRPr="00A31A27">
              <w:rPr>
                <w:rFonts w:eastAsiaTheme="minorEastAsia"/>
                <w:sz w:val="24"/>
                <w:szCs w:val="24"/>
              </w:rPr>
              <w:t>KF09</w:t>
            </w:r>
            <w:r w:rsidRPr="00A31A27">
              <w:rPr>
                <w:rFonts w:eastAsiaTheme="minorEastAsia"/>
                <w:sz w:val="24"/>
                <w:szCs w:val="24"/>
              </w:rPr>
              <w:t>、</w:t>
            </w:r>
            <w:r w:rsidRPr="00A31A27">
              <w:rPr>
                <w:rFonts w:eastAsiaTheme="minorEastAsia"/>
                <w:sz w:val="24"/>
                <w:szCs w:val="24"/>
              </w:rPr>
              <w:t>KF10</w:t>
            </w:r>
            <w:r w:rsidRPr="00A31A27">
              <w:rPr>
                <w:rFonts w:eastAsiaTheme="minorEastAsia"/>
                <w:sz w:val="24"/>
                <w:szCs w:val="24"/>
              </w:rPr>
              <w:t>、</w:t>
            </w:r>
            <w:r w:rsidRPr="00A31A27">
              <w:rPr>
                <w:rFonts w:eastAsiaTheme="minorEastAsia"/>
                <w:sz w:val="24"/>
                <w:szCs w:val="24"/>
              </w:rPr>
              <w:t>KF11</w:t>
            </w:r>
            <w:r w:rsidRPr="00A31A27">
              <w:rPr>
                <w:rFonts w:eastAsiaTheme="minorEastAsia"/>
                <w:sz w:val="24"/>
                <w:szCs w:val="24"/>
              </w:rPr>
              <w:t>、</w:t>
            </w:r>
            <w:r w:rsidRPr="00A31A27">
              <w:rPr>
                <w:rFonts w:eastAsiaTheme="minorEastAsia"/>
                <w:sz w:val="24"/>
                <w:szCs w:val="24"/>
              </w:rPr>
              <w:t>KF12</w:t>
            </w:r>
            <w:r w:rsidRPr="00A31A27">
              <w:rPr>
                <w:rFonts w:eastAsiaTheme="minorEastAsia"/>
                <w:sz w:val="24"/>
                <w:szCs w:val="24"/>
              </w:rPr>
              <w:t>、</w:t>
            </w:r>
            <w:r w:rsidRPr="00A31A27">
              <w:rPr>
                <w:rFonts w:eastAsiaTheme="minorEastAsia"/>
                <w:sz w:val="24"/>
                <w:szCs w:val="24"/>
              </w:rPr>
              <w:t>KF13</w:t>
            </w:r>
            <w:r w:rsidRPr="00A31A27">
              <w:rPr>
                <w:rFonts w:eastAsiaTheme="minorEastAsia"/>
                <w:sz w:val="24"/>
                <w:szCs w:val="24"/>
              </w:rPr>
              <w:t>、</w:t>
            </w:r>
            <w:r w:rsidRPr="00A31A27">
              <w:rPr>
                <w:rFonts w:eastAsiaTheme="minorEastAsia"/>
                <w:sz w:val="24"/>
                <w:szCs w:val="24"/>
              </w:rPr>
              <w:t>KF14</w:t>
            </w:r>
            <w:r w:rsidRPr="00A31A27">
              <w:rPr>
                <w:rFonts w:eastAsiaTheme="minorEastAsia"/>
                <w:sz w:val="24"/>
                <w:szCs w:val="24"/>
              </w:rPr>
              <w:t>、</w:t>
            </w:r>
            <w:r w:rsidRPr="00A31A27">
              <w:rPr>
                <w:rFonts w:eastAsiaTheme="minorEastAsia"/>
                <w:sz w:val="24"/>
                <w:szCs w:val="24"/>
              </w:rPr>
              <w:t>KF15</w:t>
            </w:r>
            <w:r w:rsidRPr="00A31A27">
              <w:rPr>
                <w:rFonts w:eastAsiaTheme="minorEastAsia"/>
                <w:sz w:val="24"/>
                <w:szCs w:val="24"/>
              </w:rPr>
              <w:t>、</w:t>
            </w:r>
            <w:r w:rsidRPr="00A31A27">
              <w:rPr>
                <w:rFonts w:eastAsiaTheme="minorEastAsia"/>
                <w:sz w:val="24"/>
                <w:szCs w:val="24"/>
              </w:rPr>
              <w:t>KF16</w:t>
            </w:r>
            <w:r w:rsidRPr="00A31A27">
              <w:rPr>
                <w:rFonts w:eastAsiaTheme="minorEastAsia"/>
                <w:sz w:val="24"/>
                <w:szCs w:val="24"/>
              </w:rPr>
              <w:t>、</w:t>
            </w:r>
            <w:r w:rsidRPr="00A31A27">
              <w:rPr>
                <w:rFonts w:eastAsiaTheme="minorEastAsia"/>
                <w:sz w:val="24"/>
                <w:szCs w:val="24"/>
              </w:rPr>
              <w:t>KF117</w:t>
            </w:r>
            <w:r w:rsidRPr="00A31A27">
              <w:rPr>
                <w:rFonts w:eastAsiaTheme="minorEastAsia"/>
                <w:sz w:val="24"/>
                <w:szCs w:val="24"/>
              </w:rPr>
              <w:t>、</w:t>
            </w:r>
            <w:r w:rsidRPr="00A31A27">
              <w:rPr>
                <w:rFonts w:eastAsiaTheme="minorEastAsia"/>
                <w:sz w:val="24"/>
                <w:szCs w:val="24"/>
              </w:rPr>
              <w:t>KF18</w:t>
            </w:r>
            <w:r w:rsidRPr="00A31A27">
              <w:rPr>
                <w:rFonts w:eastAsiaTheme="minorEastAsia"/>
                <w:sz w:val="24"/>
                <w:szCs w:val="24"/>
              </w:rPr>
              <w:t>、</w:t>
            </w:r>
            <w:r w:rsidRPr="00A31A27">
              <w:rPr>
                <w:rFonts w:eastAsiaTheme="minorEastAsia"/>
                <w:sz w:val="24"/>
                <w:szCs w:val="24"/>
              </w:rPr>
              <w:t>KF19</w:t>
            </w:r>
            <w:r w:rsidRPr="00A31A27">
              <w:rPr>
                <w:rFonts w:eastAsiaTheme="minorEastAsia"/>
                <w:sz w:val="24"/>
                <w:szCs w:val="24"/>
              </w:rPr>
              <w:t>、</w:t>
            </w:r>
            <w:r w:rsidRPr="00A31A27">
              <w:rPr>
                <w:rFonts w:eastAsiaTheme="minorEastAsia"/>
                <w:sz w:val="24"/>
                <w:szCs w:val="24"/>
              </w:rPr>
              <w:t>KF20</w:t>
            </w:r>
            <w:r w:rsidRPr="00A31A27">
              <w:rPr>
                <w:rFonts w:eastAsiaTheme="minorEastAsia"/>
                <w:sz w:val="24"/>
                <w:szCs w:val="24"/>
              </w:rPr>
              <w:t>、</w:t>
            </w:r>
            <w:r w:rsidRPr="00A31A27">
              <w:rPr>
                <w:rFonts w:eastAsiaTheme="minorEastAsia"/>
                <w:sz w:val="24"/>
                <w:szCs w:val="24"/>
              </w:rPr>
              <w:t>KF24</w:t>
            </w:r>
            <w:r w:rsidRPr="00A31A27">
              <w:rPr>
                <w:rFonts w:eastAsiaTheme="minorEastAsia"/>
                <w:sz w:val="24"/>
                <w:szCs w:val="24"/>
              </w:rPr>
              <w:t>、</w:t>
            </w:r>
            <w:r w:rsidRPr="00A31A27">
              <w:rPr>
                <w:rFonts w:eastAsiaTheme="minorEastAsia"/>
                <w:sz w:val="24"/>
                <w:szCs w:val="24"/>
              </w:rPr>
              <w:t>KF25</w:t>
            </w:r>
            <w:r w:rsidRPr="00A31A27">
              <w:rPr>
                <w:rFonts w:eastAsiaTheme="minorEastAsia"/>
                <w:sz w:val="24"/>
                <w:szCs w:val="24"/>
              </w:rPr>
              <w:t>、</w:t>
            </w:r>
            <w:r w:rsidRPr="00A31A27">
              <w:rPr>
                <w:rFonts w:eastAsiaTheme="minorEastAsia"/>
                <w:sz w:val="24"/>
                <w:szCs w:val="24"/>
              </w:rPr>
              <w:t>KF29</w:t>
            </w:r>
          </w:p>
        </w:tc>
        <w:tc>
          <w:tcPr>
            <w:tcW w:w="564" w:type="pct"/>
            <w:vAlign w:val="center"/>
          </w:tcPr>
          <w:p w:rsidR="00290F30" w:rsidRPr="00A31A27" w:rsidRDefault="00290F30" w:rsidP="00005AC6">
            <w:pPr>
              <w:spacing w:line="360" w:lineRule="auto"/>
              <w:jc w:val="center"/>
              <w:rPr>
                <w:rFonts w:eastAsiaTheme="minorEastAsia"/>
                <w:sz w:val="24"/>
                <w:szCs w:val="24"/>
                <w:shd w:val="pct15" w:color="auto" w:fill="FFFFFF"/>
              </w:rPr>
            </w:pPr>
            <w:r w:rsidRPr="00A31A27">
              <w:rPr>
                <w:rFonts w:eastAsiaTheme="minorEastAsia"/>
                <w:sz w:val="24"/>
                <w:szCs w:val="24"/>
              </w:rPr>
              <w:t>20</w:t>
            </w:r>
          </w:p>
        </w:tc>
      </w:tr>
      <w:tr w:rsidR="007C39D1" w:rsidRPr="00A31A27" w:rsidTr="00290F30">
        <w:trPr>
          <w:trHeight w:val="482"/>
          <w:jc w:val="right"/>
        </w:trPr>
        <w:tc>
          <w:tcPr>
            <w:tcW w:w="935" w:type="pct"/>
            <w:vMerge w:val="restart"/>
            <w:vAlign w:val="center"/>
          </w:tcPr>
          <w:p w:rsidR="007C39D1" w:rsidRPr="00A31A27" w:rsidRDefault="007C39D1" w:rsidP="007C39D1">
            <w:pPr>
              <w:spacing w:line="360" w:lineRule="auto"/>
              <w:jc w:val="center"/>
              <w:rPr>
                <w:rFonts w:eastAsiaTheme="minorEastAsia"/>
                <w:sz w:val="24"/>
                <w:szCs w:val="24"/>
              </w:rPr>
            </w:pPr>
            <w:r>
              <w:rPr>
                <w:rFonts w:hint="eastAsia"/>
                <w:sz w:val="24"/>
                <w:szCs w:val="24"/>
              </w:rPr>
              <w:t>廊坊市广阳经济开发区</w:t>
            </w: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核心</w:t>
            </w:r>
          </w:p>
        </w:tc>
        <w:tc>
          <w:tcPr>
            <w:tcW w:w="2733" w:type="pct"/>
            <w:vAlign w:val="center"/>
          </w:tcPr>
          <w:p w:rsidR="007C39D1" w:rsidRPr="00A31A27" w:rsidRDefault="007C39D1" w:rsidP="007C39D1">
            <w:pPr>
              <w:spacing w:line="360" w:lineRule="auto"/>
              <w:rPr>
                <w:rFonts w:eastAsiaTheme="minorEastAsia"/>
                <w:sz w:val="24"/>
                <w:szCs w:val="24"/>
                <w:shd w:val="pct15" w:color="auto" w:fill="FFFFFF"/>
              </w:rPr>
            </w:pPr>
            <w:r w:rsidRPr="00A31A27">
              <w:rPr>
                <w:rFonts w:eastAsiaTheme="minorEastAsia"/>
                <w:sz w:val="24"/>
                <w:szCs w:val="24"/>
              </w:rPr>
              <w:t>GYJK-03</w:t>
            </w:r>
            <w:r w:rsidRPr="00A31A27">
              <w:rPr>
                <w:rFonts w:eastAsiaTheme="minorEastAsia"/>
                <w:sz w:val="24"/>
                <w:szCs w:val="24"/>
              </w:rPr>
              <w:t>、</w:t>
            </w:r>
            <w:r w:rsidRPr="00A31A27">
              <w:rPr>
                <w:rFonts w:eastAsiaTheme="minorEastAsia"/>
                <w:sz w:val="24"/>
                <w:szCs w:val="24"/>
              </w:rPr>
              <w:t>GYJK-06</w:t>
            </w:r>
            <w:r w:rsidRPr="00A31A27">
              <w:rPr>
                <w:rFonts w:eastAsiaTheme="minorEastAsia"/>
                <w:sz w:val="24"/>
                <w:szCs w:val="24"/>
              </w:rPr>
              <w:t>、</w:t>
            </w:r>
            <w:r w:rsidRPr="00A31A27">
              <w:rPr>
                <w:rFonts w:eastAsiaTheme="minorEastAsia"/>
                <w:sz w:val="24"/>
                <w:szCs w:val="24"/>
              </w:rPr>
              <w:t>GYJK-07</w:t>
            </w:r>
            <w:r w:rsidRPr="00A31A27">
              <w:rPr>
                <w:rFonts w:eastAsiaTheme="minorEastAsia"/>
                <w:sz w:val="24"/>
                <w:szCs w:val="24"/>
              </w:rPr>
              <w:t>、</w:t>
            </w:r>
            <w:r w:rsidRPr="00A31A27">
              <w:rPr>
                <w:rFonts w:eastAsiaTheme="minorEastAsia"/>
                <w:sz w:val="24"/>
                <w:szCs w:val="24"/>
              </w:rPr>
              <w:t>GYJK-08</w:t>
            </w:r>
            <w:r w:rsidRPr="00A31A27">
              <w:rPr>
                <w:rFonts w:eastAsiaTheme="minorEastAsia"/>
                <w:sz w:val="24"/>
                <w:szCs w:val="24"/>
              </w:rPr>
              <w:t>、</w:t>
            </w:r>
            <w:r w:rsidRPr="00A31A27">
              <w:rPr>
                <w:rFonts w:eastAsiaTheme="minorEastAsia"/>
                <w:sz w:val="24"/>
                <w:szCs w:val="24"/>
              </w:rPr>
              <w:t>GYJK-09</w:t>
            </w:r>
            <w:r w:rsidRPr="00A31A27">
              <w:rPr>
                <w:rFonts w:eastAsiaTheme="minorEastAsia"/>
                <w:sz w:val="24"/>
                <w:szCs w:val="24"/>
              </w:rPr>
              <w:t>、</w:t>
            </w:r>
            <w:r w:rsidRPr="00A31A27">
              <w:rPr>
                <w:rFonts w:eastAsiaTheme="minorEastAsia"/>
                <w:sz w:val="24"/>
                <w:szCs w:val="24"/>
              </w:rPr>
              <w:t>GYJK-10</w:t>
            </w:r>
          </w:p>
        </w:tc>
        <w:tc>
          <w:tcPr>
            <w:tcW w:w="564"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6</w:t>
            </w:r>
          </w:p>
        </w:tc>
      </w:tr>
      <w:tr w:rsidR="007C39D1" w:rsidRPr="00A31A27" w:rsidTr="00290F30">
        <w:trPr>
          <w:trHeight w:val="482"/>
          <w:jc w:val="right"/>
        </w:trPr>
        <w:tc>
          <w:tcPr>
            <w:tcW w:w="935" w:type="pct"/>
            <w:vMerge/>
            <w:vAlign w:val="center"/>
          </w:tcPr>
          <w:p w:rsidR="007C39D1" w:rsidRPr="00A31A27" w:rsidRDefault="007C39D1" w:rsidP="007C39D1">
            <w:pPr>
              <w:spacing w:line="360" w:lineRule="auto"/>
              <w:jc w:val="center"/>
              <w:rPr>
                <w:rFonts w:eastAsiaTheme="minorEastAsia"/>
                <w:sz w:val="24"/>
                <w:szCs w:val="24"/>
                <w:shd w:val="pct15" w:color="auto" w:fill="FFFFFF"/>
              </w:rPr>
            </w:pP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基础</w:t>
            </w:r>
          </w:p>
        </w:tc>
        <w:tc>
          <w:tcPr>
            <w:tcW w:w="2733" w:type="pct"/>
            <w:vAlign w:val="center"/>
          </w:tcPr>
          <w:p w:rsidR="007C39D1" w:rsidRPr="00A31A27" w:rsidRDefault="007C39D1" w:rsidP="007C39D1">
            <w:pPr>
              <w:spacing w:line="360" w:lineRule="auto"/>
              <w:rPr>
                <w:rFonts w:eastAsiaTheme="minorEastAsia"/>
                <w:sz w:val="24"/>
                <w:szCs w:val="24"/>
                <w:shd w:val="pct15" w:color="auto" w:fill="FFFFFF"/>
              </w:rPr>
            </w:pPr>
            <w:r w:rsidRPr="00A31A27">
              <w:rPr>
                <w:rFonts w:eastAsiaTheme="minorEastAsia"/>
                <w:sz w:val="24"/>
                <w:szCs w:val="24"/>
              </w:rPr>
              <w:t>GYJK-01</w:t>
            </w:r>
            <w:r w:rsidRPr="00A31A27">
              <w:rPr>
                <w:rFonts w:eastAsiaTheme="minorEastAsia"/>
                <w:sz w:val="24"/>
                <w:szCs w:val="24"/>
              </w:rPr>
              <w:t>、</w:t>
            </w:r>
            <w:r w:rsidRPr="00A31A27">
              <w:rPr>
                <w:rFonts w:eastAsiaTheme="minorEastAsia"/>
                <w:sz w:val="24"/>
                <w:szCs w:val="24"/>
              </w:rPr>
              <w:t>GYJK-02</w:t>
            </w:r>
            <w:r w:rsidRPr="00A31A27">
              <w:rPr>
                <w:rFonts w:eastAsiaTheme="minorEastAsia"/>
                <w:sz w:val="24"/>
                <w:szCs w:val="24"/>
              </w:rPr>
              <w:t>、</w:t>
            </w:r>
            <w:r w:rsidRPr="00A31A27">
              <w:rPr>
                <w:rFonts w:eastAsiaTheme="minorEastAsia"/>
                <w:sz w:val="24"/>
                <w:szCs w:val="24"/>
              </w:rPr>
              <w:t>GYJK-04</w:t>
            </w:r>
            <w:r w:rsidRPr="00A31A27">
              <w:rPr>
                <w:rFonts w:eastAsiaTheme="minorEastAsia"/>
                <w:sz w:val="24"/>
                <w:szCs w:val="24"/>
              </w:rPr>
              <w:t>、</w:t>
            </w:r>
            <w:r w:rsidRPr="00A31A27">
              <w:rPr>
                <w:rFonts w:eastAsiaTheme="minorEastAsia"/>
                <w:sz w:val="24"/>
                <w:szCs w:val="24"/>
              </w:rPr>
              <w:t>GYJK-05</w:t>
            </w:r>
            <w:r w:rsidRPr="00A31A27">
              <w:rPr>
                <w:rFonts w:eastAsiaTheme="minorEastAsia"/>
                <w:sz w:val="24"/>
                <w:szCs w:val="24"/>
              </w:rPr>
              <w:t>、</w:t>
            </w:r>
            <w:r w:rsidRPr="00A31A27">
              <w:rPr>
                <w:rFonts w:eastAsiaTheme="minorEastAsia"/>
                <w:sz w:val="24"/>
                <w:szCs w:val="24"/>
              </w:rPr>
              <w:t>GYJK-11</w:t>
            </w:r>
            <w:r w:rsidRPr="00A31A27">
              <w:rPr>
                <w:rFonts w:eastAsiaTheme="minorEastAsia"/>
                <w:sz w:val="24"/>
                <w:szCs w:val="24"/>
              </w:rPr>
              <w:t>、</w:t>
            </w:r>
            <w:r w:rsidRPr="00A31A27">
              <w:rPr>
                <w:rFonts w:eastAsiaTheme="minorEastAsia"/>
                <w:sz w:val="24"/>
                <w:szCs w:val="24"/>
              </w:rPr>
              <w:t>GYJK-12</w:t>
            </w:r>
          </w:p>
        </w:tc>
        <w:tc>
          <w:tcPr>
            <w:tcW w:w="564"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6</w:t>
            </w:r>
          </w:p>
        </w:tc>
      </w:tr>
      <w:tr w:rsidR="007C39D1" w:rsidRPr="00A31A27" w:rsidTr="00290F30">
        <w:trPr>
          <w:trHeight w:val="482"/>
          <w:jc w:val="right"/>
        </w:trPr>
        <w:tc>
          <w:tcPr>
            <w:tcW w:w="935" w:type="pct"/>
            <w:vMerge w:val="restart"/>
            <w:vAlign w:val="center"/>
          </w:tcPr>
          <w:p w:rsidR="007C39D1" w:rsidRPr="00A31A27" w:rsidRDefault="007C39D1" w:rsidP="007C39D1">
            <w:pPr>
              <w:spacing w:line="360" w:lineRule="auto"/>
              <w:jc w:val="center"/>
              <w:rPr>
                <w:rFonts w:eastAsiaTheme="minorEastAsia"/>
                <w:sz w:val="24"/>
                <w:szCs w:val="24"/>
                <w:shd w:val="pct15" w:color="auto" w:fill="FFFFFF"/>
              </w:rPr>
            </w:pPr>
            <w:r>
              <w:rPr>
                <w:sz w:val="24"/>
                <w:szCs w:val="24"/>
              </w:rPr>
              <w:t>安次经济开发</w:t>
            </w:r>
            <w:r>
              <w:rPr>
                <w:sz w:val="24"/>
                <w:szCs w:val="24"/>
              </w:rPr>
              <w:lastRenderedPageBreak/>
              <w:t>区片区</w:t>
            </w: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lastRenderedPageBreak/>
              <w:t>核心</w:t>
            </w:r>
          </w:p>
        </w:tc>
        <w:tc>
          <w:tcPr>
            <w:tcW w:w="2733" w:type="pct"/>
            <w:vAlign w:val="center"/>
          </w:tcPr>
          <w:p w:rsidR="007C39D1" w:rsidRPr="00A31A27" w:rsidRDefault="007C39D1" w:rsidP="007C39D1">
            <w:pPr>
              <w:spacing w:line="360" w:lineRule="auto"/>
              <w:rPr>
                <w:rFonts w:eastAsiaTheme="minorEastAsia"/>
                <w:sz w:val="24"/>
                <w:szCs w:val="24"/>
                <w:shd w:val="pct15" w:color="auto" w:fill="FFFFFF"/>
              </w:rPr>
            </w:pPr>
            <w:r w:rsidRPr="00A31A27">
              <w:rPr>
                <w:rFonts w:eastAsiaTheme="minorEastAsia"/>
                <w:sz w:val="24"/>
                <w:szCs w:val="24"/>
              </w:rPr>
              <w:t>ACJK-01</w:t>
            </w:r>
            <w:r w:rsidRPr="00A31A27">
              <w:rPr>
                <w:rFonts w:eastAsiaTheme="minorEastAsia"/>
                <w:sz w:val="24"/>
                <w:szCs w:val="24"/>
              </w:rPr>
              <w:t>、</w:t>
            </w:r>
            <w:r w:rsidRPr="00A31A27">
              <w:rPr>
                <w:rFonts w:eastAsiaTheme="minorEastAsia"/>
                <w:sz w:val="24"/>
                <w:szCs w:val="24"/>
              </w:rPr>
              <w:t>ACJK-02</w:t>
            </w:r>
            <w:r w:rsidRPr="00A31A27">
              <w:rPr>
                <w:rFonts w:eastAsiaTheme="minorEastAsia"/>
                <w:sz w:val="24"/>
                <w:szCs w:val="24"/>
              </w:rPr>
              <w:t>、</w:t>
            </w:r>
            <w:r w:rsidRPr="00A31A27">
              <w:rPr>
                <w:rFonts w:eastAsiaTheme="minorEastAsia"/>
                <w:sz w:val="24"/>
                <w:szCs w:val="24"/>
              </w:rPr>
              <w:t>ACJK-05</w:t>
            </w:r>
          </w:p>
        </w:tc>
        <w:tc>
          <w:tcPr>
            <w:tcW w:w="564"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3</w:t>
            </w:r>
          </w:p>
        </w:tc>
      </w:tr>
      <w:tr w:rsidR="007C39D1" w:rsidRPr="00A31A27" w:rsidTr="00290F30">
        <w:trPr>
          <w:trHeight w:val="482"/>
          <w:jc w:val="right"/>
        </w:trPr>
        <w:tc>
          <w:tcPr>
            <w:tcW w:w="935" w:type="pct"/>
            <w:vMerge/>
            <w:vAlign w:val="center"/>
          </w:tcPr>
          <w:p w:rsidR="007C39D1" w:rsidRPr="00A31A27" w:rsidRDefault="007C39D1" w:rsidP="007C39D1">
            <w:pPr>
              <w:spacing w:line="360" w:lineRule="auto"/>
              <w:jc w:val="center"/>
              <w:rPr>
                <w:rFonts w:eastAsiaTheme="minorEastAsia"/>
                <w:sz w:val="24"/>
                <w:szCs w:val="24"/>
              </w:rPr>
            </w:pP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基础</w:t>
            </w:r>
          </w:p>
        </w:tc>
        <w:tc>
          <w:tcPr>
            <w:tcW w:w="2733" w:type="pct"/>
            <w:vAlign w:val="center"/>
          </w:tcPr>
          <w:p w:rsidR="007C39D1" w:rsidRPr="00A31A27" w:rsidRDefault="007C39D1" w:rsidP="007C39D1">
            <w:pPr>
              <w:spacing w:line="360" w:lineRule="auto"/>
              <w:rPr>
                <w:rFonts w:eastAsiaTheme="minorEastAsia"/>
                <w:sz w:val="24"/>
                <w:szCs w:val="24"/>
                <w:shd w:val="pct15" w:color="auto" w:fill="FFFFFF"/>
              </w:rPr>
            </w:pPr>
            <w:r w:rsidRPr="00A31A27">
              <w:rPr>
                <w:rFonts w:eastAsiaTheme="minorEastAsia"/>
                <w:sz w:val="24"/>
                <w:szCs w:val="24"/>
              </w:rPr>
              <w:t>ACJK-03</w:t>
            </w:r>
            <w:r w:rsidRPr="00A31A27">
              <w:rPr>
                <w:rFonts w:eastAsiaTheme="minorEastAsia"/>
                <w:sz w:val="24"/>
                <w:szCs w:val="24"/>
              </w:rPr>
              <w:t>、</w:t>
            </w:r>
            <w:r w:rsidRPr="00A31A27">
              <w:rPr>
                <w:rFonts w:eastAsiaTheme="minorEastAsia"/>
                <w:sz w:val="24"/>
                <w:szCs w:val="24"/>
              </w:rPr>
              <w:t>ACJK-04</w:t>
            </w:r>
            <w:r w:rsidRPr="00A31A27">
              <w:rPr>
                <w:rFonts w:eastAsiaTheme="minorEastAsia"/>
                <w:sz w:val="24"/>
                <w:szCs w:val="24"/>
              </w:rPr>
              <w:t>、</w:t>
            </w:r>
            <w:r w:rsidRPr="00A31A27">
              <w:rPr>
                <w:rFonts w:eastAsiaTheme="minorEastAsia"/>
                <w:sz w:val="24"/>
                <w:szCs w:val="24"/>
              </w:rPr>
              <w:t>ACJK-06</w:t>
            </w:r>
            <w:r w:rsidRPr="00A31A27">
              <w:rPr>
                <w:rFonts w:eastAsiaTheme="minorEastAsia"/>
                <w:sz w:val="24"/>
                <w:szCs w:val="24"/>
              </w:rPr>
              <w:t>、</w:t>
            </w:r>
            <w:r w:rsidRPr="00A31A27">
              <w:rPr>
                <w:rFonts w:eastAsiaTheme="minorEastAsia"/>
                <w:sz w:val="24"/>
                <w:szCs w:val="24"/>
              </w:rPr>
              <w:t>ACJK-07</w:t>
            </w:r>
          </w:p>
        </w:tc>
        <w:tc>
          <w:tcPr>
            <w:tcW w:w="564"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4</w:t>
            </w:r>
          </w:p>
        </w:tc>
      </w:tr>
      <w:tr w:rsidR="007C39D1" w:rsidRPr="00A31A27" w:rsidTr="00290F30">
        <w:trPr>
          <w:trHeight w:val="482"/>
          <w:jc w:val="right"/>
        </w:trPr>
        <w:tc>
          <w:tcPr>
            <w:tcW w:w="935" w:type="pct"/>
            <w:vMerge w:val="restart"/>
            <w:vAlign w:val="center"/>
          </w:tcPr>
          <w:p w:rsidR="007C39D1" w:rsidRPr="00A31A27" w:rsidRDefault="007C39D1" w:rsidP="007C39D1">
            <w:pPr>
              <w:spacing w:line="360" w:lineRule="auto"/>
              <w:jc w:val="center"/>
              <w:rPr>
                <w:rFonts w:eastAsiaTheme="minorEastAsia"/>
                <w:sz w:val="24"/>
                <w:szCs w:val="24"/>
              </w:rPr>
            </w:pPr>
            <w:r w:rsidRPr="004A259B">
              <w:rPr>
                <w:sz w:val="24"/>
                <w:szCs w:val="24"/>
              </w:rPr>
              <w:lastRenderedPageBreak/>
              <w:t>万庄组团</w:t>
            </w:r>
            <w:r>
              <w:rPr>
                <w:rFonts w:hint="eastAsia"/>
                <w:sz w:val="24"/>
                <w:szCs w:val="24"/>
              </w:rPr>
              <w:t>（铁路以北区域）</w:t>
            </w: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核心</w:t>
            </w:r>
          </w:p>
        </w:tc>
        <w:tc>
          <w:tcPr>
            <w:tcW w:w="2733" w:type="pct"/>
            <w:vAlign w:val="center"/>
          </w:tcPr>
          <w:p w:rsidR="007C39D1" w:rsidRPr="00A31A27" w:rsidRDefault="007C39D1" w:rsidP="007C39D1">
            <w:pPr>
              <w:spacing w:line="360" w:lineRule="auto"/>
              <w:rPr>
                <w:rFonts w:eastAsiaTheme="minorEastAsia"/>
                <w:sz w:val="24"/>
                <w:szCs w:val="24"/>
              </w:rPr>
            </w:pPr>
            <w:r w:rsidRPr="00A31A27">
              <w:rPr>
                <w:rFonts w:eastAsiaTheme="minorEastAsia"/>
                <w:sz w:val="24"/>
                <w:szCs w:val="24"/>
              </w:rPr>
              <w:t>WZ-01</w:t>
            </w:r>
            <w:r w:rsidRPr="00A31A27">
              <w:rPr>
                <w:rFonts w:eastAsiaTheme="minorEastAsia"/>
                <w:sz w:val="24"/>
                <w:szCs w:val="24"/>
              </w:rPr>
              <w:t>、</w:t>
            </w:r>
            <w:r w:rsidRPr="00A31A27">
              <w:rPr>
                <w:rFonts w:eastAsiaTheme="minorEastAsia"/>
                <w:sz w:val="24"/>
                <w:szCs w:val="24"/>
              </w:rPr>
              <w:t>WZ-02</w:t>
            </w:r>
            <w:r w:rsidRPr="00A31A27">
              <w:rPr>
                <w:rFonts w:eastAsiaTheme="minorEastAsia"/>
                <w:sz w:val="24"/>
                <w:szCs w:val="24"/>
              </w:rPr>
              <w:t>、</w:t>
            </w:r>
            <w:r w:rsidRPr="00A31A27">
              <w:rPr>
                <w:rFonts w:eastAsiaTheme="minorEastAsia"/>
                <w:sz w:val="24"/>
                <w:szCs w:val="24"/>
              </w:rPr>
              <w:t>WZ-03</w:t>
            </w:r>
            <w:r w:rsidRPr="00A31A27">
              <w:rPr>
                <w:rFonts w:eastAsiaTheme="minorEastAsia"/>
                <w:sz w:val="24"/>
                <w:szCs w:val="24"/>
              </w:rPr>
              <w:t>、</w:t>
            </w:r>
            <w:r w:rsidRPr="00A31A27">
              <w:rPr>
                <w:rFonts w:eastAsiaTheme="minorEastAsia"/>
                <w:sz w:val="24"/>
                <w:szCs w:val="24"/>
              </w:rPr>
              <w:t>WZ-04</w:t>
            </w:r>
            <w:r w:rsidRPr="00A31A27">
              <w:rPr>
                <w:rFonts w:eastAsiaTheme="minorEastAsia"/>
                <w:sz w:val="24"/>
                <w:szCs w:val="24"/>
              </w:rPr>
              <w:t>、</w:t>
            </w:r>
            <w:r w:rsidRPr="00A31A27">
              <w:rPr>
                <w:rFonts w:eastAsiaTheme="minorEastAsia"/>
                <w:sz w:val="24"/>
                <w:szCs w:val="24"/>
              </w:rPr>
              <w:t>WZ-05</w:t>
            </w:r>
            <w:r w:rsidRPr="00A31A27">
              <w:rPr>
                <w:rFonts w:eastAsiaTheme="minorEastAsia"/>
                <w:sz w:val="24"/>
                <w:szCs w:val="24"/>
              </w:rPr>
              <w:t>、</w:t>
            </w:r>
            <w:r w:rsidRPr="00A31A27">
              <w:rPr>
                <w:rFonts w:eastAsiaTheme="minorEastAsia"/>
                <w:sz w:val="24"/>
                <w:szCs w:val="24"/>
              </w:rPr>
              <w:t>WZ-06</w:t>
            </w:r>
            <w:r w:rsidRPr="00A31A27">
              <w:rPr>
                <w:rFonts w:eastAsiaTheme="minorEastAsia"/>
                <w:sz w:val="24"/>
                <w:szCs w:val="24"/>
              </w:rPr>
              <w:t>、</w:t>
            </w:r>
            <w:r w:rsidRPr="00A31A27">
              <w:rPr>
                <w:rFonts w:eastAsiaTheme="minorEastAsia"/>
                <w:sz w:val="24"/>
                <w:szCs w:val="24"/>
              </w:rPr>
              <w:t>WZ-07</w:t>
            </w:r>
            <w:r w:rsidRPr="00A31A27">
              <w:rPr>
                <w:rFonts w:eastAsiaTheme="minorEastAsia"/>
                <w:sz w:val="24"/>
                <w:szCs w:val="24"/>
              </w:rPr>
              <w:t>、</w:t>
            </w:r>
            <w:r w:rsidRPr="00A31A27">
              <w:rPr>
                <w:rFonts w:eastAsiaTheme="minorEastAsia"/>
                <w:sz w:val="24"/>
                <w:szCs w:val="24"/>
              </w:rPr>
              <w:t>WZ-08</w:t>
            </w:r>
            <w:r w:rsidRPr="00A31A27">
              <w:rPr>
                <w:rFonts w:eastAsiaTheme="minorEastAsia"/>
                <w:sz w:val="24"/>
                <w:szCs w:val="24"/>
              </w:rPr>
              <w:t>、</w:t>
            </w:r>
            <w:r w:rsidRPr="00A31A27">
              <w:rPr>
                <w:rFonts w:eastAsiaTheme="minorEastAsia"/>
                <w:sz w:val="24"/>
                <w:szCs w:val="24"/>
              </w:rPr>
              <w:t>WZ-12</w:t>
            </w:r>
            <w:r w:rsidRPr="00A31A27">
              <w:rPr>
                <w:rFonts w:eastAsiaTheme="minorEastAsia"/>
                <w:sz w:val="24"/>
                <w:szCs w:val="24"/>
              </w:rPr>
              <w:t>、</w:t>
            </w:r>
            <w:r w:rsidRPr="00A31A27">
              <w:rPr>
                <w:rFonts w:eastAsiaTheme="minorEastAsia"/>
                <w:sz w:val="24"/>
                <w:szCs w:val="24"/>
              </w:rPr>
              <w:t>WZ-13</w:t>
            </w:r>
            <w:r w:rsidRPr="00A31A27">
              <w:rPr>
                <w:rFonts w:eastAsiaTheme="minorEastAsia"/>
                <w:sz w:val="24"/>
                <w:szCs w:val="24"/>
              </w:rPr>
              <w:t>、</w:t>
            </w:r>
            <w:r w:rsidRPr="00A31A27">
              <w:rPr>
                <w:rFonts w:eastAsiaTheme="minorEastAsia"/>
                <w:sz w:val="24"/>
                <w:szCs w:val="24"/>
              </w:rPr>
              <w:t>WZ-14</w:t>
            </w:r>
            <w:r w:rsidRPr="00A31A27">
              <w:rPr>
                <w:rFonts w:eastAsiaTheme="minorEastAsia"/>
                <w:sz w:val="24"/>
                <w:szCs w:val="24"/>
              </w:rPr>
              <w:t>、</w:t>
            </w:r>
            <w:r w:rsidRPr="00A31A27">
              <w:rPr>
                <w:rFonts w:eastAsiaTheme="minorEastAsia"/>
                <w:sz w:val="24"/>
                <w:szCs w:val="24"/>
              </w:rPr>
              <w:t>WZ-15</w:t>
            </w:r>
          </w:p>
        </w:tc>
        <w:tc>
          <w:tcPr>
            <w:tcW w:w="564"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12</w:t>
            </w:r>
          </w:p>
        </w:tc>
      </w:tr>
      <w:tr w:rsidR="007C39D1" w:rsidRPr="00A31A27" w:rsidTr="00290F30">
        <w:trPr>
          <w:trHeight w:val="482"/>
          <w:jc w:val="right"/>
        </w:trPr>
        <w:tc>
          <w:tcPr>
            <w:tcW w:w="935" w:type="pct"/>
            <w:vMerge/>
            <w:vAlign w:val="center"/>
          </w:tcPr>
          <w:p w:rsidR="007C39D1" w:rsidRPr="00A31A27" w:rsidRDefault="007C39D1" w:rsidP="007C39D1">
            <w:pPr>
              <w:spacing w:line="360" w:lineRule="auto"/>
              <w:jc w:val="center"/>
              <w:rPr>
                <w:rFonts w:eastAsiaTheme="minorEastAsia"/>
                <w:sz w:val="24"/>
                <w:szCs w:val="24"/>
              </w:rPr>
            </w:pP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基础</w:t>
            </w:r>
          </w:p>
        </w:tc>
        <w:tc>
          <w:tcPr>
            <w:tcW w:w="2733" w:type="pct"/>
            <w:vAlign w:val="center"/>
          </w:tcPr>
          <w:p w:rsidR="007C39D1" w:rsidRPr="00A31A27" w:rsidRDefault="007C39D1" w:rsidP="007C39D1">
            <w:pPr>
              <w:spacing w:line="360" w:lineRule="auto"/>
              <w:rPr>
                <w:rFonts w:eastAsiaTheme="minorEastAsia"/>
                <w:sz w:val="24"/>
                <w:szCs w:val="24"/>
                <w:shd w:val="pct15" w:color="auto" w:fill="FFFFFF"/>
              </w:rPr>
            </w:pPr>
            <w:r w:rsidRPr="00A31A27">
              <w:rPr>
                <w:rFonts w:eastAsiaTheme="minorEastAsia"/>
                <w:sz w:val="24"/>
                <w:szCs w:val="24"/>
              </w:rPr>
              <w:t>WZ-09</w:t>
            </w:r>
            <w:r w:rsidRPr="00A31A27">
              <w:rPr>
                <w:rFonts w:eastAsiaTheme="minorEastAsia"/>
                <w:sz w:val="24"/>
                <w:szCs w:val="24"/>
              </w:rPr>
              <w:t>、</w:t>
            </w:r>
            <w:r w:rsidRPr="00A31A27">
              <w:rPr>
                <w:rFonts w:eastAsiaTheme="minorEastAsia"/>
                <w:sz w:val="24"/>
                <w:szCs w:val="24"/>
              </w:rPr>
              <w:t>WZ-10</w:t>
            </w:r>
            <w:r w:rsidRPr="00A31A27">
              <w:rPr>
                <w:rFonts w:eastAsiaTheme="minorEastAsia"/>
                <w:sz w:val="24"/>
                <w:szCs w:val="24"/>
              </w:rPr>
              <w:t>、</w:t>
            </w:r>
            <w:r w:rsidRPr="00A31A27">
              <w:rPr>
                <w:rFonts w:eastAsiaTheme="minorEastAsia"/>
                <w:sz w:val="24"/>
                <w:szCs w:val="24"/>
              </w:rPr>
              <w:t>WZ-11</w:t>
            </w:r>
            <w:r w:rsidRPr="00A31A27">
              <w:rPr>
                <w:rFonts w:eastAsiaTheme="minorEastAsia"/>
                <w:sz w:val="24"/>
                <w:szCs w:val="24"/>
              </w:rPr>
              <w:t>、</w:t>
            </w:r>
            <w:r w:rsidRPr="00A31A27">
              <w:rPr>
                <w:rFonts w:eastAsiaTheme="minorEastAsia"/>
                <w:sz w:val="24"/>
                <w:szCs w:val="24"/>
              </w:rPr>
              <w:t>WZ-16</w:t>
            </w:r>
            <w:r w:rsidRPr="00A31A27">
              <w:rPr>
                <w:rFonts w:eastAsiaTheme="minorEastAsia"/>
                <w:sz w:val="24"/>
                <w:szCs w:val="24"/>
              </w:rPr>
              <w:t>、</w:t>
            </w:r>
            <w:r w:rsidRPr="00A31A27">
              <w:rPr>
                <w:rFonts w:eastAsiaTheme="minorEastAsia"/>
                <w:sz w:val="24"/>
                <w:szCs w:val="24"/>
              </w:rPr>
              <w:t>WZ-17</w:t>
            </w:r>
            <w:r w:rsidRPr="00A31A27">
              <w:rPr>
                <w:rFonts w:eastAsiaTheme="minorEastAsia"/>
                <w:sz w:val="24"/>
                <w:szCs w:val="24"/>
              </w:rPr>
              <w:t>、</w:t>
            </w:r>
            <w:r w:rsidRPr="00A31A27">
              <w:rPr>
                <w:rFonts w:eastAsiaTheme="minorEastAsia"/>
                <w:sz w:val="24"/>
                <w:szCs w:val="24"/>
              </w:rPr>
              <w:t>WZ-18</w:t>
            </w:r>
          </w:p>
        </w:tc>
        <w:tc>
          <w:tcPr>
            <w:tcW w:w="564"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6</w:t>
            </w:r>
          </w:p>
        </w:tc>
      </w:tr>
      <w:tr w:rsidR="007C39D1" w:rsidRPr="00A31A27" w:rsidTr="00290F30">
        <w:trPr>
          <w:trHeight w:val="482"/>
          <w:jc w:val="right"/>
        </w:trPr>
        <w:tc>
          <w:tcPr>
            <w:tcW w:w="935" w:type="pct"/>
            <w:vMerge w:val="restart"/>
            <w:vAlign w:val="center"/>
          </w:tcPr>
          <w:p w:rsidR="007C39D1" w:rsidRPr="00A31A27" w:rsidRDefault="007C39D1" w:rsidP="007C39D1">
            <w:pPr>
              <w:spacing w:line="360" w:lineRule="auto"/>
              <w:jc w:val="center"/>
              <w:rPr>
                <w:rFonts w:eastAsiaTheme="minorEastAsia"/>
                <w:sz w:val="24"/>
                <w:szCs w:val="24"/>
              </w:rPr>
            </w:pPr>
            <w:r>
              <w:rPr>
                <w:rFonts w:hint="eastAsia"/>
                <w:sz w:val="24"/>
                <w:szCs w:val="24"/>
              </w:rPr>
              <w:t>廊坊市</w:t>
            </w:r>
            <w:r w:rsidRPr="004A259B">
              <w:rPr>
                <w:sz w:val="24"/>
                <w:szCs w:val="24"/>
              </w:rPr>
              <w:t>生态文化艺术新区</w:t>
            </w: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核心</w:t>
            </w:r>
          </w:p>
        </w:tc>
        <w:tc>
          <w:tcPr>
            <w:tcW w:w="2733" w:type="pct"/>
            <w:vAlign w:val="center"/>
          </w:tcPr>
          <w:p w:rsidR="007C39D1" w:rsidRPr="00A31A27" w:rsidRDefault="007C39D1" w:rsidP="007C39D1">
            <w:pPr>
              <w:spacing w:line="360" w:lineRule="auto"/>
              <w:rPr>
                <w:rFonts w:eastAsiaTheme="minorEastAsia"/>
                <w:sz w:val="24"/>
                <w:szCs w:val="24"/>
              </w:rPr>
            </w:pPr>
            <w:r w:rsidRPr="00A31A27">
              <w:rPr>
                <w:rFonts w:eastAsiaTheme="minorEastAsia"/>
                <w:sz w:val="24"/>
                <w:szCs w:val="24"/>
              </w:rPr>
              <w:t>BX-01</w:t>
            </w:r>
            <w:r w:rsidRPr="00A31A27">
              <w:rPr>
                <w:rFonts w:eastAsiaTheme="minorEastAsia"/>
                <w:sz w:val="24"/>
                <w:szCs w:val="24"/>
              </w:rPr>
              <w:t>、</w:t>
            </w:r>
            <w:r w:rsidRPr="00A31A27">
              <w:rPr>
                <w:rFonts w:eastAsiaTheme="minorEastAsia"/>
                <w:sz w:val="24"/>
                <w:szCs w:val="24"/>
              </w:rPr>
              <w:t>BX-02</w:t>
            </w:r>
            <w:r w:rsidRPr="00A31A27">
              <w:rPr>
                <w:rFonts w:eastAsiaTheme="minorEastAsia"/>
                <w:sz w:val="24"/>
                <w:szCs w:val="24"/>
              </w:rPr>
              <w:t>、</w:t>
            </w:r>
            <w:r w:rsidRPr="00A31A27">
              <w:rPr>
                <w:rFonts w:eastAsiaTheme="minorEastAsia"/>
                <w:sz w:val="24"/>
                <w:szCs w:val="24"/>
              </w:rPr>
              <w:t>BX-03</w:t>
            </w:r>
            <w:r w:rsidRPr="00A31A27">
              <w:rPr>
                <w:rFonts w:eastAsiaTheme="minorEastAsia"/>
                <w:sz w:val="24"/>
                <w:szCs w:val="24"/>
              </w:rPr>
              <w:t>、</w:t>
            </w:r>
            <w:r w:rsidRPr="00A31A27">
              <w:rPr>
                <w:rFonts w:eastAsiaTheme="minorEastAsia"/>
                <w:sz w:val="24"/>
                <w:szCs w:val="24"/>
              </w:rPr>
              <w:t>BX-04</w:t>
            </w:r>
          </w:p>
        </w:tc>
        <w:tc>
          <w:tcPr>
            <w:tcW w:w="564"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4</w:t>
            </w:r>
          </w:p>
        </w:tc>
      </w:tr>
      <w:tr w:rsidR="007C39D1" w:rsidRPr="00A31A27" w:rsidTr="00290F30">
        <w:trPr>
          <w:trHeight w:val="482"/>
          <w:jc w:val="right"/>
        </w:trPr>
        <w:tc>
          <w:tcPr>
            <w:tcW w:w="935" w:type="pct"/>
            <w:vMerge/>
            <w:vAlign w:val="center"/>
          </w:tcPr>
          <w:p w:rsidR="007C39D1" w:rsidRPr="00A31A27" w:rsidRDefault="007C39D1" w:rsidP="007C39D1">
            <w:pPr>
              <w:spacing w:line="360" w:lineRule="auto"/>
              <w:jc w:val="center"/>
              <w:rPr>
                <w:rFonts w:eastAsiaTheme="minorEastAsia"/>
                <w:sz w:val="24"/>
                <w:szCs w:val="24"/>
              </w:rPr>
            </w:pP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基础</w:t>
            </w:r>
          </w:p>
        </w:tc>
        <w:tc>
          <w:tcPr>
            <w:tcW w:w="2733" w:type="pct"/>
            <w:vAlign w:val="center"/>
          </w:tcPr>
          <w:p w:rsidR="007C39D1" w:rsidRPr="00A31A27" w:rsidRDefault="007C39D1" w:rsidP="007C39D1">
            <w:pPr>
              <w:spacing w:line="360" w:lineRule="auto"/>
              <w:rPr>
                <w:rFonts w:eastAsiaTheme="minorEastAsia"/>
                <w:sz w:val="24"/>
                <w:szCs w:val="24"/>
                <w:shd w:val="pct15" w:color="auto" w:fill="FFFFFF"/>
              </w:rPr>
            </w:pPr>
            <w:r w:rsidRPr="00A31A27">
              <w:rPr>
                <w:rFonts w:eastAsiaTheme="minorEastAsia"/>
                <w:sz w:val="24"/>
                <w:szCs w:val="24"/>
              </w:rPr>
              <w:t>——</w:t>
            </w:r>
          </w:p>
        </w:tc>
        <w:tc>
          <w:tcPr>
            <w:tcW w:w="564"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0</w:t>
            </w:r>
          </w:p>
        </w:tc>
      </w:tr>
      <w:tr w:rsidR="007C39D1" w:rsidRPr="00A31A27" w:rsidTr="00290F30">
        <w:trPr>
          <w:trHeight w:val="482"/>
          <w:jc w:val="right"/>
        </w:trPr>
        <w:tc>
          <w:tcPr>
            <w:tcW w:w="935" w:type="pct"/>
            <w:vMerge w:val="restart"/>
            <w:vAlign w:val="center"/>
          </w:tcPr>
          <w:p w:rsidR="007C39D1" w:rsidRPr="00A31A27" w:rsidRDefault="007C39D1" w:rsidP="007C39D1">
            <w:pPr>
              <w:spacing w:line="360" w:lineRule="auto"/>
              <w:jc w:val="center"/>
              <w:rPr>
                <w:rFonts w:eastAsiaTheme="minorEastAsia"/>
                <w:sz w:val="24"/>
                <w:szCs w:val="24"/>
              </w:rPr>
            </w:pPr>
            <w:r>
              <w:rPr>
                <w:rFonts w:hint="eastAsia"/>
                <w:sz w:val="24"/>
                <w:szCs w:val="24"/>
              </w:rPr>
              <w:t>廊坊市中心</w:t>
            </w:r>
            <w:proofErr w:type="gramStart"/>
            <w:r>
              <w:rPr>
                <w:rFonts w:hint="eastAsia"/>
                <w:sz w:val="24"/>
                <w:szCs w:val="24"/>
              </w:rPr>
              <w:t>城区</w:t>
            </w:r>
            <w:r w:rsidRPr="004A259B">
              <w:rPr>
                <w:sz w:val="24"/>
                <w:szCs w:val="24"/>
              </w:rPr>
              <w:t>炊庄片区</w:t>
            </w:r>
            <w:proofErr w:type="gramEnd"/>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核心</w:t>
            </w:r>
          </w:p>
        </w:tc>
        <w:tc>
          <w:tcPr>
            <w:tcW w:w="2733" w:type="pct"/>
            <w:vAlign w:val="center"/>
          </w:tcPr>
          <w:p w:rsidR="007C39D1" w:rsidRPr="00A31A27" w:rsidRDefault="007C39D1" w:rsidP="007C39D1">
            <w:pPr>
              <w:spacing w:line="360" w:lineRule="auto"/>
              <w:rPr>
                <w:rFonts w:eastAsiaTheme="minorEastAsia"/>
                <w:sz w:val="24"/>
                <w:szCs w:val="24"/>
                <w:shd w:val="pct15" w:color="auto" w:fill="FFFFFF"/>
              </w:rPr>
            </w:pPr>
            <w:r w:rsidRPr="00A31A27">
              <w:rPr>
                <w:rFonts w:eastAsiaTheme="minorEastAsia"/>
                <w:sz w:val="24"/>
                <w:szCs w:val="24"/>
              </w:rPr>
              <w:t>CZ-A</w:t>
            </w:r>
            <w:r w:rsidRPr="00A31A27">
              <w:rPr>
                <w:rFonts w:eastAsiaTheme="minorEastAsia"/>
                <w:sz w:val="24"/>
                <w:szCs w:val="24"/>
              </w:rPr>
              <w:t>、</w:t>
            </w:r>
            <w:r w:rsidRPr="00A31A27">
              <w:rPr>
                <w:rFonts w:eastAsiaTheme="minorEastAsia"/>
                <w:sz w:val="24"/>
                <w:szCs w:val="24"/>
              </w:rPr>
              <w:t>CZ-B</w:t>
            </w:r>
            <w:r w:rsidRPr="00A31A27">
              <w:rPr>
                <w:rFonts w:eastAsiaTheme="minorEastAsia"/>
                <w:sz w:val="24"/>
                <w:szCs w:val="24"/>
              </w:rPr>
              <w:t>、</w:t>
            </w:r>
            <w:r w:rsidRPr="00A31A27">
              <w:rPr>
                <w:rFonts w:eastAsiaTheme="minorEastAsia"/>
                <w:sz w:val="24"/>
                <w:szCs w:val="24"/>
              </w:rPr>
              <w:t>CZ-C</w:t>
            </w:r>
            <w:r w:rsidRPr="00A31A27">
              <w:rPr>
                <w:rFonts w:eastAsiaTheme="minorEastAsia"/>
                <w:sz w:val="24"/>
                <w:szCs w:val="24"/>
              </w:rPr>
              <w:t>、</w:t>
            </w:r>
            <w:r w:rsidRPr="00A31A27">
              <w:rPr>
                <w:rFonts w:eastAsiaTheme="minorEastAsia"/>
                <w:sz w:val="24"/>
                <w:szCs w:val="24"/>
              </w:rPr>
              <w:t>CZ-D</w:t>
            </w:r>
          </w:p>
        </w:tc>
        <w:tc>
          <w:tcPr>
            <w:tcW w:w="564" w:type="pct"/>
            <w:vAlign w:val="center"/>
          </w:tcPr>
          <w:p w:rsidR="007C39D1" w:rsidRPr="00A31A27" w:rsidRDefault="007C39D1" w:rsidP="007C39D1">
            <w:pPr>
              <w:spacing w:line="360" w:lineRule="auto"/>
              <w:jc w:val="center"/>
              <w:rPr>
                <w:rFonts w:eastAsiaTheme="minorEastAsia"/>
                <w:sz w:val="24"/>
                <w:szCs w:val="24"/>
                <w:shd w:val="pct15" w:color="auto" w:fill="FFFFFF"/>
              </w:rPr>
            </w:pPr>
            <w:r w:rsidRPr="00A31A27">
              <w:rPr>
                <w:rFonts w:eastAsiaTheme="minorEastAsia"/>
                <w:sz w:val="24"/>
                <w:szCs w:val="24"/>
              </w:rPr>
              <w:t>4</w:t>
            </w:r>
          </w:p>
        </w:tc>
      </w:tr>
      <w:tr w:rsidR="007C39D1" w:rsidRPr="00A31A27" w:rsidTr="00290F30">
        <w:trPr>
          <w:trHeight w:val="482"/>
          <w:jc w:val="right"/>
        </w:trPr>
        <w:tc>
          <w:tcPr>
            <w:tcW w:w="935" w:type="pct"/>
            <w:vMerge/>
            <w:vAlign w:val="center"/>
          </w:tcPr>
          <w:p w:rsidR="007C39D1" w:rsidRPr="00A31A27" w:rsidRDefault="007C39D1" w:rsidP="007C39D1">
            <w:pPr>
              <w:spacing w:line="360" w:lineRule="auto"/>
              <w:jc w:val="center"/>
              <w:rPr>
                <w:rFonts w:eastAsiaTheme="minorEastAsia"/>
                <w:sz w:val="24"/>
                <w:szCs w:val="24"/>
              </w:rPr>
            </w:pP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基础</w:t>
            </w:r>
          </w:p>
        </w:tc>
        <w:tc>
          <w:tcPr>
            <w:tcW w:w="2733" w:type="pct"/>
            <w:vAlign w:val="center"/>
          </w:tcPr>
          <w:p w:rsidR="007C39D1" w:rsidRPr="00A31A27" w:rsidRDefault="007C39D1" w:rsidP="007C39D1">
            <w:pPr>
              <w:spacing w:line="360" w:lineRule="auto"/>
              <w:rPr>
                <w:rFonts w:eastAsiaTheme="minorEastAsia"/>
                <w:sz w:val="24"/>
                <w:szCs w:val="24"/>
                <w:shd w:val="pct15" w:color="auto" w:fill="FFFFFF"/>
              </w:rPr>
            </w:pPr>
            <w:r w:rsidRPr="00A31A27">
              <w:rPr>
                <w:rFonts w:eastAsiaTheme="minorEastAsia"/>
                <w:sz w:val="24"/>
                <w:szCs w:val="24"/>
              </w:rPr>
              <w:t>——</w:t>
            </w:r>
          </w:p>
        </w:tc>
        <w:tc>
          <w:tcPr>
            <w:tcW w:w="564" w:type="pct"/>
            <w:vAlign w:val="center"/>
          </w:tcPr>
          <w:p w:rsidR="007C39D1" w:rsidRPr="00A31A27" w:rsidRDefault="007C39D1" w:rsidP="007C39D1">
            <w:pPr>
              <w:spacing w:line="360" w:lineRule="auto"/>
              <w:jc w:val="center"/>
              <w:rPr>
                <w:rFonts w:eastAsiaTheme="minorEastAsia"/>
                <w:sz w:val="24"/>
                <w:szCs w:val="24"/>
                <w:shd w:val="pct15" w:color="auto" w:fill="FFFFFF"/>
              </w:rPr>
            </w:pPr>
            <w:r w:rsidRPr="00A31A27">
              <w:rPr>
                <w:rFonts w:eastAsiaTheme="minorEastAsia"/>
                <w:sz w:val="24"/>
                <w:szCs w:val="24"/>
              </w:rPr>
              <w:t>0</w:t>
            </w:r>
          </w:p>
        </w:tc>
      </w:tr>
      <w:tr w:rsidR="007C39D1" w:rsidRPr="00A31A27" w:rsidTr="00290F30">
        <w:trPr>
          <w:trHeight w:val="482"/>
          <w:jc w:val="right"/>
        </w:trPr>
        <w:tc>
          <w:tcPr>
            <w:tcW w:w="935" w:type="pct"/>
            <w:vMerge w:val="restart"/>
            <w:vAlign w:val="center"/>
          </w:tcPr>
          <w:p w:rsidR="007C39D1" w:rsidRPr="00A31A27" w:rsidRDefault="007C39D1" w:rsidP="007C39D1">
            <w:pPr>
              <w:spacing w:line="360" w:lineRule="auto"/>
              <w:jc w:val="center"/>
              <w:rPr>
                <w:rFonts w:eastAsiaTheme="minorEastAsia"/>
                <w:sz w:val="24"/>
                <w:szCs w:val="24"/>
              </w:rPr>
            </w:pPr>
            <w:r>
              <w:rPr>
                <w:rFonts w:hint="eastAsia"/>
                <w:sz w:val="24"/>
                <w:szCs w:val="24"/>
              </w:rPr>
              <w:t>廊坊市</w:t>
            </w:r>
            <w:r w:rsidRPr="004A259B">
              <w:rPr>
                <w:sz w:val="24"/>
                <w:szCs w:val="24"/>
              </w:rPr>
              <w:t>龙河高新技术产业区</w:t>
            </w: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核心</w:t>
            </w:r>
          </w:p>
        </w:tc>
        <w:tc>
          <w:tcPr>
            <w:tcW w:w="2733" w:type="pct"/>
            <w:vAlign w:val="center"/>
          </w:tcPr>
          <w:p w:rsidR="007C39D1" w:rsidRPr="00A31A27" w:rsidRDefault="007C39D1" w:rsidP="007C39D1">
            <w:pPr>
              <w:spacing w:line="360" w:lineRule="auto"/>
              <w:rPr>
                <w:rFonts w:eastAsiaTheme="minorEastAsia"/>
                <w:sz w:val="24"/>
                <w:szCs w:val="24"/>
              </w:rPr>
            </w:pPr>
            <w:r w:rsidRPr="00A31A27">
              <w:rPr>
                <w:rFonts w:eastAsiaTheme="minorEastAsia"/>
                <w:sz w:val="24"/>
                <w:szCs w:val="24"/>
              </w:rPr>
              <w:t>LH-02</w:t>
            </w:r>
            <w:r w:rsidRPr="00A31A27">
              <w:rPr>
                <w:rFonts w:eastAsiaTheme="minorEastAsia"/>
                <w:sz w:val="24"/>
                <w:szCs w:val="24"/>
              </w:rPr>
              <w:t>、</w:t>
            </w:r>
            <w:r w:rsidRPr="00A31A27">
              <w:rPr>
                <w:rFonts w:eastAsiaTheme="minorEastAsia"/>
                <w:sz w:val="24"/>
                <w:szCs w:val="24"/>
              </w:rPr>
              <w:t>LH-05</w:t>
            </w:r>
            <w:r w:rsidRPr="00A31A27">
              <w:rPr>
                <w:rFonts w:eastAsiaTheme="minorEastAsia"/>
                <w:sz w:val="24"/>
                <w:szCs w:val="24"/>
              </w:rPr>
              <w:t>、</w:t>
            </w:r>
            <w:r w:rsidRPr="00A31A27">
              <w:rPr>
                <w:rFonts w:eastAsiaTheme="minorEastAsia"/>
                <w:sz w:val="24"/>
                <w:szCs w:val="24"/>
              </w:rPr>
              <w:t>LH-06</w:t>
            </w:r>
            <w:r w:rsidRPr="00A31A27">
              <w:rPr>
                <w:rFonts w:eastAsiaTheme="minorEastAsia"/>
                <w:sz w:val="24"/>
                <w:szCs w:val="24"/>
              </w:rPr>
              <w:t>、</w:t>
            </w:r>
            <w:r w:rsidRPr="00A31A27">
              <w:rPr>
                <w:rFonts w:eastAsiaTheme="minorEastAsia"/>
                <w:sz w:val="24"/>
                <w:szCs w:val="24"/>
              </w:rPr>
              <w:t>LH-08</w:t>
            </w:r>
            <w:r w:rsidRPr="00A31A27">
              <w:rPr>
                <w:rFonts w:eastAsiaTheme="minorEastAsia"/>
                <w:sz w:val="24"/>
                <w:szCs w:val="24"/>
              </w:rPr>
              <w:t>、</w:t>
            </w:r>
            <w:r w:rsidRPr="00A31A27">
              <w:rPr>
                <w:rFonts w:eastAsiaTheme="minorEastAsia"/>
                <w:sz w:val="24"/>
                <w:szCs w:val="24"/>
              </w:rPr>
              <w:t>LH-09</w:t>
            </w:r>
          </w:p>
        </w:tc>
        <w:tc>
          <w:tcPr>
            <w:tcW w:w="564"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5</w:t>
            </w:r>
          </w:p>
        </w:tc>
      </w:tr>
      <w:tr w:rsidR="007C39D1" w:rsidRPr="00A31A27" w:rsidTr="00290F30">
        <w:trPr>
          <w:trHeight w:val="482"/>
          <w:jc w:val="right"/>
        </w:trPr>
        <w:tc>
          <w:tcPr>
            <w:tcW w:w="935" w:type="pct"/>
            <w:vMerge/>
            <w:vAlign w:val="center"/>
          </w:tcPr>
          <w:p w:rsidR="007C39D1" w:rsidRPr="00A31A27" w:rsidRDefault="007C39D1" w:rsidP="007C39D1">
            <w:pPr>
              <w:spacing w:line="360" w:lineRule="auto"/>
              <w:jc w:val="center"/>
              <w:rPr>
                <w:rFonts w:eastAsiaTheme="minorEastAsia"/>
                <w:sz w:val="24"/>
                <w:szCs w:val="24"/>
              </w:rPr>
            </w:pP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基础</w:t>
            </w:r>
          </w:p>
        </w:tc>
        <w:tc>
          <w:tcPr>
            <w:tcW w:w="2733" w:type="pct"/>
            <w:vAlign w:val="center"/>
          </w:tcPr>
          <w:p w:rsidR="007C39D1" w:rsidRPr="00A31A27" w:rsidRDefault="007C39D1" w:rsidP="007C39D1">
            <w:pPr>
              <w:spacing w:line="360" w:lineRule="auto"/>
              <w:rPr>
                <w:rFonts w:eastAsiaTheme="minorEastAsia"/>
                <w:sz w:val="24"/>
                <w:szCs w:val="24"/>
              </w:rPr>
            </w:pPr>
            <w:r w:rsidRPr="00A31A27">
              <w:rPr>
                <w:rFonts w:eastAsiaTheme="minorEastAsia"/>
                <w:sz w:val="24"/>
                <w:szCs w:val="24"/>
              </w:rPr>
              <w:t>LH-01</w:t>
            </w:r>
            <w:r w:rsidRPr="00A31A27">
              <w:rPr>
                <w:rFonts w:eastAsiaTheme="minorEastAsia"/>
                <w:sz w:val="24"/>
                <w:szCs w:val="24"/>
              </w:rPr>
              <w:t>、</w:t>
            </w:r>
            <w:r w:rsidRPr="00A31A27">
              <w:rPr>
                <w:rFonts w:eastAsiaTheme="minorEastAsia"/>
                <w:sz w:val="24"/>
                <w:szCs w:val="24"/>
              </w:rPr>
              <w:t>LH-03</w:t>
            </w:r>
            <w:r w:rsidRPr="00A31A27">
              <w:rPr>
                <w:rFonts w:eastAsiaTheme="minorEastAsia"/>
                <w:sz w:val="24"/>
                <w:szCs w:val="24"/>
              </w:rPr>
              <w:t>、</w:t>
            </w:r>
            <w:r w:rsidRPr="00A31A27">
              <w:rPr>
                <w:rFonts w:eastAsiaTheme="minorEastAsia"/>
                <w:sz w:val="24"/>
                <w:szCs w:val="24"/>
              </w:rPr>
              <w:t>LH-04</w:t>
            </w:r>
            <w:r w:rsidRPr="00A31A27">
              <w:rPr>
                <w:rFonts w:eastAsiaTheme="minorEastAsia"/>
                <w:sz w:val="24"/>
                <w:szCs w:val="24"/>
              </w:rPr>
              <w:t>、</w:t>
            </w:r>
            <w:r w:rsidRPr="00A31A27">
              <w:rPr>
                <w:rFonts w:eastAsiaTheme="minorEastAsia"/>
                <w:sz w:val="24"/>
                <w:szCs w:val="24"/>
              </w:rPr>
              <w:t>LH-07</w:t>
            </w:r>
            <w:r w:rsidRPr="00A31A27">
              <w:rPr>
                <w:rFonts w:eastAsiaTheme="minorEastAsia"/>
                <w:sz w:val="24"/>
                <w:szCs w:val="24"/>
              </w:rPr>
              <w:t>、</w:t>
            </w:r>
            <w:r w:rsidRPr="00A31A27">
              <w:rPr>
                <w:rFonts w:eastAsiaTheme="minorEastAsia"/>
                <w:sz w:val="24"/>
                <w:szCs w:val="24"/>
              </w:rPr>
              <w:t>LH-10</w:t>
            </w:r>
          </w:p>
        </w:tc>
        <w:tc>
          <w:tcPr>
            <w:tcW w:w="564"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5</w:t>
            </w:r>
          </w:p>
        </w:tc>
      </w:tr>
      <w:tr w:rsidR="007C39D1" w:rsidRPr="00A31A27" w:rsidTr="00290F30">
        <w:trPr>
          <w:trHeight w:val="482"/>
          <w:jc w:val="right"/>
        </w:trPr>
        <w:tc>
          <w:tcPr>
            <w:tcW w:w="935" w:type="pct"/>
            <w:vMerge w:val="restart"/>
            <w:vAlign w:val="center"/>
          </w:tcPr>
          <w:p w:rsidR="007C39D1" w:rsidRPr="00A31A27" w:rsidRDefault="007C39D1" w:rsidP="007C39D1">
            <w:pPr>
              <w:spacing w:line="360" w:lineRule="auto"/>
              <w:jc w:val="center"/>
              <w:rPr>
                <w:rFonts w:eastAsiaTheme="minorEastAsia"/>
                <w:sz w:val="24"/>
                <w:szCs w:val="24"/>
              </w:rPr>
            </w:pPr>
            <w:r>
              <w:rPr>
                <w:rFonts w:hint="eastAsia"/>
                <w:sz w:val="24"/>
                <w:szCs w:val="24"/>
              </w:rPr>
              <w:t>北京大兴国际机场</w:t>
            </w:r>
            <w:r w:rsidRPr="004A259B">
              <w:rPr>
                <w:sz w:val="24"/>
                <w:szCs w:val="24"/>
              </w:rPr>
              <w:t>临空经济区</w:t>
            </w:r>
            <w:r>
              <w:rPr>
                <w:rFonts w:hint="eastAsia"/>
                <w:sz w:val="24"/>
                <w:szCs w:val="24"/>
              </w:rPr>
              <w:t>廊坊片区</w:t>
            </w:r>
          </w:p>
        </w:tc>
        <w:tc>
          <w:tcPr>
            <w:tcW w:w="768"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核心</w:t>
            </w:r>
          </w:p>
        </w:tc>
        <w:tc>
          <w:tcPr>
            <w:tcW w:w="2733" w:type="pct"/>
            <w:vAlign w:val="center"/>
          </w:tcPr>
          <w:p w:rsidR="007C39D1" w:rsidRPr="00A31A27" w:rsidRDefault="007C39D1" w:rsidP="007C39D1">
            <w:pPr>
              <w:spacing w:line="360" w:lineRule="auto"/>
              <w:rPr>
                <w:rFonts w:eastAsiaTheme="minorEastAsia"/>
                <w:sz w:val="24"/>
                <w:szCs w:val="24"/>
              </w:rPr>
            </w:pPr>
            <w:r w:rsidRPr="00A31A27">
              <w:rPr>
                <w:rFonts w:eastAsiaTheme="minorEastAsia"/>
                <w:sz w:val="24"/>
                <w:szCs w:val="24"/>
              </w:rPr>
              <w:t>HKWL-01</w:t>
            </w:r>
            <w:r w:rsidRPr="00A31A27">
              <w:rPr>
                <w:rFonts w:eastAsiaTheme="minorEastAsia"/>
                <w:sz w:val="24"/>
                <w:szCs w:val="24"/>
              </w:rPr>
              <w:t>、</w:t>
            </w:r>
            <w:r w:rsidRPr="00A31A27">
              <w:rPr>
                <w:rFonts w:eastAsiaTheme="minorEastAsia"/>
                <w:sz w:val="24"/>
                <w:szCs w:val="24"/>
              </w:rPr>
              <w:t>HKWL-02</w:t>
            </w:r>
            <w:r w:rsidRPr="00A31A27">
              <w:rPr>
                <w:rFonts w:eastAsiaTheme="minorEastAsia"/>
                <w:sz w:val="24"/>
                <w:szCs w:val="24"/>
              </w:rPr>
              <w:t>、</w:t>
            </w:r>
            <w:r w:rsidRPr="00A31A27">
              <w:rPr>
                <w:rFonts w:eastAsiaTheme="minorEastAsia"/>
                <w:sz w:val="24"/>
                <w:szCs w:val="24"/>
              </w:rPr>
              <w:t>HKWL-03</w:t>
            </w:r>
            <w:r w:rsidRPr="00A31A27">
              <w:rPr>
                <w:rFonts w:eastAsiaTheme="minorEastAsia"/>
                <w:sz w:val="24"/>
                <w:szCs w:val="24"/>
              </w:rPr>
              <w:t>、</w:t>
            </w:r>
            <w:r w:rsidRPr="00A31A27">
              <w:rPr>
                <w:rFonts w:eastAsiaTheme="minorEastAsia"/>
                <w:sz w:val="24"/>
                <w:szCs w:val="24"/>
              </w:rPr>
              <w:t>HKWL-04</w:t>
            </w:r>
            <w:r w:rsidRPr="00A31A27">
              <w:rPr>
                <w:rFonts w:eastAsiaTheme="minorEastAsia"/>
                <w:sz w:val="24"/>
                <w:szCs w:val="24"/>
              </w:rPr>
              <w:t>、</w:t>
            </w:r>
            <w:r w:rsidRPr="00A31A27">
              <w:rPr>
                <w:rFonts w:eastAsiaTheme="minorEastAsia"/>
                <w:sz w:val="24"/>
                <w:szCs w:val="24"/>
              </w:rPr>
              <w:t>HKWL-05</w:t>
            </w:r>
            <w:r w:rsidRPr="00A31A27">
              <w:rPr>
                <w:rFonts w:eastAsiaTheme="minorEastAsia"/>
                <w:sz w:val="24"/>
                <w:szCs w:val="24"/>
              </w:rPr>
              <w:t>、</w:t>
            </w:r>
            <w:r w:rsidRPr="00A31A27">
              <w:rPr>
                <w:rFonts w:eastAsiaTheme="minorEastAsia"/>
                <w:sz w:val="24"/>
                <w:szCs w:val="24"/>
              </w:rPr>
              <w:t>HKWL-07</w:t>
            </w:r>
            <w:r w:rsidRPr="00A31A27">
              <w:rPr>
                <w:rFonts w:eastAsiaTheme="minorEastAsia"/>
                <w:sz w:val="24"/>
                <w:szCs w:val="24"/>
              </w:rPr>
              <w:t>、</w:t>
            </w:r>
            <w:r w:rsidRPr="00A31A27">
              <w:rPr>
                <w:rFonts w:eastAsiaTheme="minorEastAsia"/>
                <w:sz w:val="24"/>
                <w:szCs w:val="24"/>
              </w:rPr>
              <w:t>KJCX-02</w:t>
            </w:r>
            <w:r w:rsidRPr="00A31A27">
              <w:rPr>
                <w:rFonts w:eastAsiaTheme="minorEastAsia"/>
                <w:sz w:val="24"/>
                <w:szCs w:val="24"/>
              </w:rPr>
              <w:t>、</w:t>
            </w:r>
            <w:r w:rsidRPr="00A31A27">
              <w:rPr>
                <w:rFonts w:eastAsiaTheme="minorEastAsia"/>
                <w:sz w:val="24"/>
                <w:szCs w:val="24"/>
              </w:rPr>
              <w:t>KJCX-03</w:t>
            </w:r>
            <w:r w:rsidRPr="00A31A27">
              <w:rPr>
                <w:rFonts w:eastAsiaTheme="minorEastAsia"/>
                <w:sz w:val="24"/>
                <w:szCs w:val="24"/>
              </w:rPr>
              <w:t>、</w:t>
            </w:r>
            <w:r w:rsidRPr="00A31A27">
              <w:rPr>
                <w:rFonts w:eastAsiaTheme="minorEastAsia"/>
                <w:sz w:val="24"/>
                <w:szCs w:val="24"/>
              </w:rPr>
              <w:t>KJCX-04</w:t>
            </w:r>
            <w:r w:rsidRPr="00A31A27">
              <w:rPr>
                <w:rFonts w:eastAsiaTheme="minorEastAsia"/>
                <w:sz w:val="24"/>
                <w:szCs w:val="24"/>
              </w:rPr>
              <w:t>、</w:t>
            </w:r>
            <w:r w:rsidRPr="00A31A27">
              <w:rPr>
                <w:rFonts w:eastAsiaTheme="minorEastAsia"/>
                <w:sz w:val="24"/>
                <w:szCs w:val="24"/>
              </w:rPr>
              <w:t>KJCX-05</w:t>
            </w:r>
            <w:r w:rsidRPr="00A31A27">
              <w:rPr>
                <w:rFonts w:eastAsiaTheme="minorEastAsia"/>
                <w:sz w:val="24"/>
                <w:szCs w:val="24"/>
              </w:rPr>
              <w:t>、</w:t>
            </w:r>
            <w:r w:rsidRPr="00A31A27">
              <w:rPr>
                <w:rFonts w:eastAsiaTheme="minorEastAsia"/>
                <w:sz w:val="24"/>
                <w:szCs w:val="24"/>
              </w:rPr>
              <w:t>KJCX-07</w:t>
            </w:r>
            <w:r w:rsidRPr="00A31A27">
              <w:rPr>
                <w:rFonts w:eastAsiaTheme="minorEastAsia"/>
                <w:sz w:val="24"/>
                <w:szCs w:val="24"/>
              </w:rPr>
              <w:t>、</w:t>
            </w:r>
            <w:r w:rsidRPr="00A31A27">
              <w:rPr>
                <w:rFonts w:eastAsiaTheme="minorEastAsia"/>
                <w:sz w:val="24"/>
                <w:szCs w:val="24"/>
              </w:rPr>
              <w:t>KJCX-08</w:t>
            </w:r>
            <w:r w:rsidRPr="00A31A27">
              <w:rPr>
                <w:rFonts w:eastAsiaTheme="minorEastAsia"/>
                <w:sz w:val="24"/>
                <w:szCs w:val="24"/>
              </w:rPr>
              <w:t>、</w:t>
            </w:r>
            <w:r w:rsidRPr="00A31A27">
              <w:rPr>
                <w:rFonts w:eastAsiaTheme="minorEastAsia"/>
                <w:sz w:val="24"/>
                <w:szCs w:val="24"/>
              </w:rPr>
              <w:t>KJCX-09</w:t>
            </w:r>
            <w:r w:rsidRPr="00A31A27">
              <w:rPr>
                <w:rFonts w:eastAsiaTheme="minorEastAsia"/>
                <w:sz w:val="24"/>
                <w:szCs w:val="24"/>
              </w:rPr>
              <w:t>、</w:t>
            </w:r>
            <w:r w:rsidRPr="00A31A27">
              <w:rPr>
                <w:rFonts w:eastAsiaTheme="minorEastAsia"/>
                <w:sz w:val="24"/>
                <w:szCs w:val="24"/>
              </w:rPr>
              <w:t>KJCX-11</w:t>
            </w:r>
            <w:r w:rsidRPr="00A31A27">
              <w:rPr>
                <w:rFonts w:eastAsiaTheme="minorEastAsia"/>
                <w:sz w:val="24"/>
                <w:szCs w:val="24"/>
              </w:rPr>
              <w:t>、</w:t>
            </w:r>
            <w:r w:rsidRPr="00A31A27">
              <w:rPr>
                <w:rFonts w:eastAsiaTheme="minorEastAsia"/>
                <w:sz w:val="24"/>
                <w:szCs w:val="24"/>
              </w:rPr>
              <w:t>KJCX-13</w:t>
            </w:r>
            <w:r w:rsidRPr="00A31A27">
              <w:rPr>
                <w:rFonts w:eastAsiaTheme="minorEastAsia"/>
                <w:sz w:val="24"/>
                <w:szCs w:val="24"/>
              </w:rPr>
              <w:t>、</w:t>
            </w:r>
            <w:r w:rsidRPr="00A31A27">
              <w:rPr>
                <w:rFonts w:eastAsiaTheme="minorEastAsia"/>
                <w:sz w:val="24"/>
                <w:szCs w:val="24"/>
              </w:rPr>
              <w:t>KJCX-14</w:t>
            </w:r>
            <w:r w:rsidRPr="00A31A27">
              <w:rPr>
                <w:rFonts w:eastAsiaTheme="minorEastAsia"/>
                <w:sz w:val="24"/>
                <w:szCs w:val="24"/>
              </w:rPr>
              <w:t>、</w:t>
            </w:r>
            <w:r w:rsidRPr="00A31A27">
              <w:rPr>
                <w:rFonts w:eastAsiaTheme="minorEastAsia"/>
                <w:sz w:val="24"/>
                <w:szCs w:val="24"/>
              </w:rPr>
              <w:t>KJCX-16</w:t>
            </w:r>
          </w:p>
        </w:tc>
        <w:tc>
          <w:tcPr>
            <w:tcW w:w="564" w:type="pct"/>
            <w:vAlign w:val="center"/>
          </w:tcPr>
          <w:p w:rsidR="007C39D1" w:rsidRPr="00A31A27" w:rsidRDefault="007C39D1" w:rsidP="007C39D1">
            <w:pPr>
              <w:spacing w:line="360" w:lineRule="auto"/>
              <w:jc w:val="center"/>
              <w:rPr>
                <w:rFonts w:eastAsiaTheme="minorEastAsia"/>
                <w:sz w:val="24"/>
                <w:szCs w:val="24"/>
              </w:rPr>
            </w:pPr>
            <w:r w:rsidRPr="00A31A27">
              <w:rPr>
                <w:rFonts w:eastAsiaTheme="minorEastAsia"/>
                <w:sz w:val="24"/>
                <w:szCs w:val="24"/>
              </w:rPr>
              <w:t>17</w:t>
            </w:r>
          </w:p>
        </w:tc>
      </w:tr>
      <w:tr w:rsidR="00290F30" w:rsidRPr="00A31A27" w:rsidTr="00290F30">
        <w:trPr>
          <w:trHeight w:val="482"/>
          <w:jc w:val="right"/>
        </w:trPr>
        <w:tc>
          <w:tcPr>
            <w:tcW w:w="935" w:type="pct"/>
            <w:vMerge/>
            <w:vAlign w:val="center"/>
          </w:tcPr>
          <w:p w:rsidR="00290F30" w:rsidRPr="00A31A27" w:rsidRDefault="00290F30" w:rsidP="00005AC6">
            <w:pPr>
              <w:spacing w:line="360" w:lineRule="auto"/>
              <w:jc w:val="center"/>
              <w:rPr>
                <w:rFonts w:eastAsiaTheme="minorEastAsia"/>
                <w:sz w:val="24"/>
                <w:szCs w:val="24"/>
              </w:rPr>
            </w:pPr>
          </w:p>
        </w:tc>
        <w:tc>
          <w:tcPr>
            <w:tcW w:w="768" w:type="pct"/>
            <w:vAlign w:val="center"/>
          </w:tcPr>
          <w:p w:rsidR="00290F30" w:rsidRPr="00A31A27" w:rsidRDefault="00290F30" w:rsidP="00005AC6">
            <w:pPr>
              <w:spacing w:line="360" w:lineRule="auto"/>
              <w:jc w:val="center"/>
              <w:rPr>
                <w:rFonts w:eastAsiaTheme="minorEastAsia"/>
                <w:sz w:val="24"/>
                <w:szCs w:val="24"/>
              </w:rPr>
            </w:pPr>
            <w:r w:rsidRPr="00A31A27">
              <w:rPr>
                <w:rFonts w:eastAsiaTheme="minorEastAsia"/>
                <w:sz w:val="24"/>
                <w:szCs w:val="24"/>
              </w:rPr>
              <w:t>基础</w:t>
            </w:r>
          </w:p>
        </w:tc>
        <w:tc>
          <w:tcPr>
            <w:tcW w:w="2733" w:type="pct"/>
            <w:vAlign w:val="center"/>
          </w:tcPr>
          <w:p w:rsidR="00290F30" w:rsidRPr="00A31A27" w:rsidRDefault="00290F30" w:rsidP="00005AC6">
            <w:pPr>
              <w:spacing w:line="360" w:lineRule="auto"/>
              <w:rPr>
                <w:rFonts w:eastAsiaTheme="minorEastAsia"/>
                <w:sz w:val="24"/>
                <w:szCs w:val="24"/>
              </w:rPr>
            </w:pPr>
            <w:r w:rsidRPr="00A31A27">
              <w:rPr>
                <w:rFonts w:eastAsiaTheme="minorEastAsia"/>
                <w:sz w:val="24"/>
                <w:szCs w:val="24"/>
              </w:rPr>
              <w:t>HKWL-06</w:t>
            </w:r>
            <w:r w:rsidRPr="00A31A27">
              <w:rPr>
                <w:rFonts w:eastAsiaTheme="minorEastAsia"/>
                <w:sz w:val="24"/>
                <w:szCs w:val="24"/>
              </w:rPr>
              <w:t>、</w:t>
            </w:r>
            <w:r w:rsidRPr="00A31A27">
              <w:rPr>
                <w:rFonts w:eastAsiaTheme="minorEastAsia"/>
                <w:sz w:val="24"/>
                <w:szCs w:val="24"/>
              </w:rPr>
              <w:t>HKWL-08</w:t>
            </w:r>
            <w:r w:rsidRPr="00A31A27">
              <w:rPr>
                <w:rFonts w:eastAsiaTheme="minorEastAsia"/>
                <w:sz w:val="24"/>
                <w:szCs w:val="24"/>
              </w:rPr>
              <w:t>、</w:t>
            </w:r>
            <w:r w:rsidRPr="00A31A27">
              <w:rPr>
                <w:rFonts w:eastAsiaTheme="minorEastAsia"/>
                <w:sz w:val="24"/>
                <w:szCs w:val="24"/>
              </w:rPr>
              <w:t>HKWL-09</w:t>
            </w:r>
            <w:r w:rsidRPr="00A31A27">
              <w:rPr>
                <w:rFonts w:eastAsiaTheme="minorEastAsia"/>
                <w:sz w:val="24"/>
                <w:szCs w:val="24"/>
              </w:rPr>
              <w:t>、</w:t>
            </w:r>
            <w:r w:rsidRPr="00A31A27">
              <w:rPr>
                <w:rFonts w:eastAsiaTheme="minorEastAsia"/>
                <w:sz w:val="24"/>
                <w:szCs w:val="24"/>
              </w:rPr>
              <w:t>KJCX-01</w:t>
            </w:r>
            <w:r w:rsidRPr="00A31A27">
              <w:rPr>
                <w:rFonts w:eastAsiaTheme="minorEastAsia"/>
                <w:sz w:val="24"/>
                <w:szCs w:val="24"/>
              </w:rPr>
              <w:t>、</w:t>
            </w:r>
            <w:r w:rsidRPr="00A31A27">
              <w:rPr>
                <w:rFonts w:eastAsiaTheme="minorEastAsia"/>
                <w:sz w:val="24"/>
                <w:szCs w:val="24"/>
              </w:rPr>
              <w:t>KJCX-06</w:t>
            </w:r>
            <w:r w:rsidRPr="00A31A27">
              <w:rPr>
                <w:rFonts w:eastAsiaTheme="minorEastAsia"/>
                <w:sz w:val="24"/>
                <w:szCs w:val="24"/>
              </w:rPr>
              <w:t>、</w:t>
            </w:r>
            <w:r w:rsidRPr="00A31A27">
              <w:rPr>
                <w:rFonts w:eastAsiaTheme="minorEastAsia"/>
                <w:sz w:val="24"/>
                <w:szCs w:val="24"/>
              </w:rPr>
              <w:t>KJCX-10</w:t>
            </w:r>
            <w:r w:rsidRPr="00A31A27">
              <w:rPr>
                <w:rFonts w:eastAsiaTheme="minorEastAsia"/>
                <w:sz w:val="24"/>
                <w:szCs w:val="24"/>
              </w:rPr>
              <w:t>、</w:t>
            </w:r>
            <w:r w:rsidRPr="00A31A27">
              <w:rPr>
                <w:rFonts w:eastAsiaTheme="minorEastAsia"/>
                <w:sz w:val="24"/>
                <w:szCs w:val="24"/>
              </w:rPr>
              <w:t>KJCX-12</w:t>
            </w:r>
            <w:r w:rsidRPr="00A31A27">
              <w:rPr>
                <w:rFonts w:eastAsiaTheme="minorEastAsia"/>
                <w:sz w:val="24"/>
                <w:szCs w:val="24"/>
              </w:rPr>
              <w:t>、</w:t>
            </w:r>
            <w:r w:rsidRPr="00A31A27">
              <w:rPr>
                <w:rFonts w:eastAsiaTheme="minorEastAsia"/>
                <w:sz w:val="24"/>
                <w:szCs w:val="24"/>
              </w:rPr>
              <w:t>KJCX-15</w:t>
            </w:r>
            <w:r w:rsidRPr="00A31A27">
              <w:rPr>
                <w:rFonts w:eastAsiaTheme="minorEastAsia"/>
                <w:sz w:val="24"/>
                <w:szCs w:val="24"/>
              </w:rPr>
              <w:t>、</w:t>
            </w:r>
            <w:r w:rsidRPr="00A31A27">
              <w:rPr>
                <w:rFonts w:eastAsiaTheme="minorEastAsia"/>
                <w:sz w:val="24"/>
                <w:szCs w:val="24"/>
              </w:rPr>
              <w:t>HKWL-EG01</w:t>
            </w:r>
            <w:r w:rsidRPr="00A31A27">
              <w:rPr>
                <w:rFonts w:eastAsiaTheme="minorEastAsia"/>
                <w:sz w:val="24"/>
                <w:szCs w:val="24"/>
              </w:rPr>
              <w:t>、</w:t>
            </w:r>
            <w:r w:rsidRPr="00A31A27">
              <w:rPr>
                <w:rFonts w:eastAsiaTheme="minorEastAsia"/>
                <w:sz w:val="24"/>
                <w:szCs w:val="24"/>
              </w:rPr>
              <w:t>HKWL-EG02</w:t>
            </w:r>
            <w:r w:rsidRPr="00A31A27">
              <w:rPr>
                <w:rFonts w:eastAsiaTheme="minorEastAsia"/>
                <w:sz w:val="24"/>
                <w:szCs w:val="24"/>
              </w:rPr>
              <w:t>、</w:t>
            </w:r>
            <w:r w:rsidRPr="00A31A27">
              <w:rPr>
                <w:rFonts w:eastAsiaTheme="minorEastAsia"/>
                <w:sz w:val="24"/>
                <w:szCs w:val="24"/>
              </w:rPr>
              <w:t>HKWL-EG03</w:t>
            </w:r>
            <w:r w:rsidRPr="00A31A27">
              <w:rPr>
                <w:rFonts w:eastAsiaTheme="minorEastAsia"/>
                <w:sz w:val="24"/>
                <w:szCs w:val="24"/>
              </w:rPr>
              <w:t>、</w:t>
            </w:r>
            <w:r w:rsidRPr="00A31A27">
              <w:rPr>
                <w:rFonts w:eastAsiaTheme="minorEastAsia"/>
                <w:sz w:val="24"/>
                <w:szCs w:val="24"/>
              </w:rPr>
              <w:t>HKWL-EG04</w:t>
            </w:r>
            <w:r w:rsidRPr="00A31A27">
              <w:rPr>
                <w:rFonts w:eastAsiaTheme="minorEastAsia"/>
                <w:sz w:val="24"/>
                <w:szCs w:val="24"/>
              </w:rPr>
              <w:t>、</w:t>
            </w:r>
            <w:r w:rsidRPr="00A31A27">
              <w:rPr>
                <w:rFonts w:eastAsiaTheme="minorEastAsia"/>
                <w:sz w:val="24"/>
                <w:szCs w:val="24"/>
              </w:rPr>
              <w:t>HKWL-EG05</w:t>
            </w:r>
            <w:r w:rsidRPr="00A31A27">
              <w:rPr>
                <w:rFonts w:eastAsiaTheme="minorEastAsia"/>
                <w:sz w:val="24"/>
                <w:szCs w:val="24"/>
              </w:rPr>
              <w:t>、</w:t>
            </w:r>
            <w:r w:rsidRPr="00A31A27">
              <w:rPr>
                <w:rFonts w:eastAsiaTheme="minorEastAsia"/>
                <w:sz w:val="24"/>
                <w:szCs w:val="24"/>
              </w:rPr>
              <w:t>KJCX-EG01</w:t>
            </w:r>
          </w:p>
        </w:tc>
        <w:tc>
          <w:tcPr>
            <w:tcW w:w="564" w:type="pct"/>
            <w:vAlign w:val="center"/>
          </w:tcPr>
          <w:p w:rsidR="00290F30" w:rsidRPr="00A31A27" w:rsidRDefault="00290F30" w:rsidP="00005AC6">
            <w:pPr>
              <w:spacing w:line="360" w:lineRule="auto"/>
              <w:jc w:val="center"/>
              <w:rPr>
                <w:rFonts w:eastAsiaTheme="minorEastAsia"/>
                <w:sz w:val="24"/>
                <w:szCs w:val="24"/>
              </w:rPr>
            </w:pPr>
            <w:r w:rsidRPr="00A31A27">
              <w:rPr>
                <w:rFonts w:eastAsiaTheme="minorEastAsia"/>
                <w:sz w:val="24"/>
                <w:szCs w:val="24"/>
              </w:rPr>
              <w:t>14</w:t>
            </w:r>
          </w:p>
        </w:tc>
      </w:tr>
    </w:tbl>
    <w:p w:rsidR="00AC1FCB" w:rsidRPr="00AC1FCB" w:rsidRDefault="00AC1FCB" w:rsidP="00AC1FCB">
      <w:pPr>
        <w:pStyle w:val="2"/>
        <w:numPr>
          <w:ilvl w:val="0"/>
          <w:numId w:val="0"/>
        </w:numPr>
        <w:ind w:firstLineChars="200" w:firstLine="602"/>
        <w:rPr>
          <w:rFonts w:ascii="Times New Roman" w:eastAsia="宋体" w:hAnsi="Times New Roman" w:cs="Times New Roman"/>
        </w:rPr>
      </w:pPr>
      <w:bookmarkStart w:id="404" w:name="_Toc56958417"/>
      <w:bookmarkStart w:id="405" w:name="_Toc71359397"/>
      <w:r>
        <w:rPr>
          <w:rFonts w:ascii="Times New Roman" w:eastAsia="宋体" w:hAnsi="Times New Roman" w:cs="Times New Roman" w:hint="eastAsia"/>
        </w:rPr>
        <w:lastRenderedPageBreak/>
        <w:t>6</w:t>
      </w:r>
      <w:r>
        <w:rPr>
          <w:rFonts w:ascii="Times New Roman" w:eastAsia="宋体" w:hAnsi="Times New Roman" w:cs="Times New Roman"/>
        </w:rPr>
        <w:t>.5</w:t>
      </w:r>
      <w:r w:rsidRPr="00AC1FCB">
        <w:rPr>
          <w:rFonts w:ascii="Times New Roman" w:eastAsia="宋体" w:hAnsi="Times New Roman" w:cs="Times New Roman"/>
        </w:rPr>
        <w:t xml:space="preserve"> </w:t>
      </w:r>
      <w:r w:rsidRPr="00AC1FCB">
        <w:rPr>
          <w:rFonts w:ascii="Times New Roman" w:eastAsia="宋体" w:hAnsi="Times New Roman" w:cs="Times New Roman" w:hint="eastAsia"/>
        </w:rPr>
        <w:t>中心城区目标分解策略</w:t>
      </w:r>
      <w:bookmarkEnd w:id="404"/>
      <w:bookmarkEnd w:id="405"/>
    </w:p>
    <w:p w:rsidR="00AC1FCB" w:rsidRPr="00706F2C" w:rsidRDefault="00AC1FCB" w:rsidP="00D03744">
      <w:pPr>
        <w:ind w:firstLine="600"/>
        <w:jc w:val="both"/>
        <w:rPr>
          <w:szCs w:val="21"/>
        </w:rPr>
      </w:pPr>
      <w:r w:rsidRPr="004A259B">
        <w:t>廊坊市中心城区绿色建筑的发展，以</w:t>
      </w:r>
      <w:r>
        <w:rPr>
          <w:rFonts w:hint="eastAsia"/>
        </w:rPr>
        <w:t>廊坊市</w:t>
      </w:r>
      <w:r w:rsidRPr="004A259B">
        <w:t>生态文化艺术新区、</w:t>
      </w:r>
      <w:r>
        <w:rPr>
          <w:rFonts w:hint="eastAsia"/>
        </w:rPr>
        <w:t>廊坊市中心</w:t>
      </w:r>
      <w:proofErr w:type="gramStart"/>
      <w:r>
        <w:rPr>
          <w:rFonts w:hint="eastAsia"/>
        </w:rPr>
        <w:t>城区</w:t>
      </w:r>
      <w:r w:rsidRPr="004A259B">
        <w:t>炊庄片区</w:t>
      </w:r>
      <w:proofErr w:type="gramEnd"/>
      <w:r w:rsidRPr="004A259B">
        <w:t>、万庄组团</w:t>
      </w:r>
      <w:r>
        <w:rPr>
          <w:rFonts w:hint="eastAsia"/>
        </w:rPr>
        <w:t>（铁路以北区域）</w:t>
      </w:r>
      <w:r w:rsidRPr="004A259B">
        <w:t>、</w:t>
      </w:r>
      <w:r>
        <w:rPr>
          <w:rFonts w:hint="eastAsia"/>
        </w:rPr>
        <w:t>北京大兴国际机场</w:t>
      </w:r>
      <w:r w:rsidRPr="004A259B">
        <w:t>临空经济区</w:t>
      </w:r>
      <w:r>
        <w:rPr>
          <w:rFonts w:hint="eastAsia"/>
        </w:rPr>
        <w:t>廊坊片区</w:t>
      </w:r>
      <w:r w:rsidRPr="004A259B">
        <w:t>为重点发展片区，同时依据目标单元功能定位和开发建设规模，将中心城区规划目标落实到各目标单元。</w:t>
      </w:r>
    </w:p>
    <w:p w:rsidR="006A7764" w:rsidRPr="00290F30" w:rsidRDefault="006A7764" w:rsidP="006A7764">
      <w:pPr>
        <w:autoSpaceDE w:val="0"/>
        <w:autoSpaceDN w:val="0"/>
        <w:spacing w:line="360" w:lineRule="auto"/>
        <w:ind w:firstLine="482"/>
        <w:rPr>
          <w:b/>
          <w:bCs/>
          <w:kern w:val="44"/>
          <w:sz w:val="36"/>
          <w:szCs w:val="44"/>
        </w:rPr>
      </w:pPr>
      <w:r w:rsidRPr="00290F30">
        <w:br w:type="page"/>
      </w:r>
    </w:p>
    <w:p w:rsidR="00603703" w:rsidRPr="006A7764" w:rsidRDefault="00603703">
      <w:pPr>
        <w:rPr>
          <w:shd w:val="pct15" w:color="auto" w:fill="FFFFFF"/>
        </w:rPr>
      </w:pPr>
    </w:p>
    <w:p w:rsidR="00603703" w:rsidRPr="00C41C53" w:rsidRDefault="00942490" w:rsidP="00C21655">
      <w:pPr>
        <w:pStyle w:val="1"/>
        <w:ind w:left="0"/>
        <w:rPr>
          <w:rFonts w:eastAsia="宋体"/>
        </w:rPr>
      </w:pPr>
      <w:bookmarkStart w:id="406" w:name="_Toc71359398"/>
      <w:r w:rsidRPr="00C41C53">
        <w:rPr>
          <w:rFonts w:eastAsia="宋体"/>
        </w:rPr>
        <w:t>第</w:t>
      </w:r>
      <w:r w:rsidR="00382175">
        <w:rPr>
          <w:rFonts w:eastAsia="宋体" w:hint="eastAsia"/>
        </w:rPr>
        <w:t>七</w:t>
      </w:r>
      <w:r w:rsidRPr="00C41C53">
        <w:rPr>
          <w:rFonts w:eastAsia="宋体"/>
        </w:rPr>
        <w:t>章</w:t>
      </w:r>
      <w:r w:rsidR="00AC1FCB">
        <w:rPr>
          <w:rFonts w:eastAsia="宋体" w:hint="eastAsia"/>
        </w:rPr>
        <w:t xml:space="preserve"> </w:t>
      </w:r>
      <w:r w:rsidR="00813C59">
        <w:rPr>
          <w:rFonts w:eastAsia="宋体" w:hint="eastAsia"/>
        </w:rPr>
        <w:t>关于</w:t>
      </w:r>
      <w:r w:rsidR="00382175">
        <w:rPr>
          <w:rFonts w:eastAsia="宋体" w:hint="eastAsia"/>
        </w:rPr>
        <w:t>目标分解</w:t>
      </w:r>
      <w:r w:rsidR="000E0C7D">
        <w:rPr>
          <w:rFonts w:eastAsia="宋体" w:hint="eastAsia"/>
        </w:rPr>
        <w:t>与</w:t>
      </w:r>
      <w:r w:rsidR="00382175">
        <w:rPr>
          <w:rFonts w:eastAsia="宋体" w:hint="eastAsia"/>
        </w:rPr>
        <w:t>控制要求</w:t>
      </w:r>
      <w:bookmarkEnd w:id="406"/>
    </w:p>
    <w:p w:rsidR="00603703" w:rsidRPr="001A71EA" w:rsidRDefault="00603703" w:rsidP="00826D0E">
      <w:pPr>
        <w:spacing w:line="360" w:lineRule="auto"/>
        <w:ind w:firstLineChars="200" w:firstLine="560"/>
        <w:rPr>
          <w:shd w:val="pct15" w:color="auto" w:fill="FFFFFF"/>
        </w:rPr>
      </w:pPr>
    </w:p>
    <w:p w:rsidR="00603703" w:rsidRPr="00C41C53" w:rsidRDefault="00062851">
      <w:pPr>
        <w:pStyle w:val="2"/>
        <w:numPr>
          <w:ilvl w:val="0"/>
          <w:numId w:val="0"/>
        </w:numPr>
        <w:ind w:firstLineChars="200" w:firstLine="602"/>
        <w:rPr>
          <w:rFonts w:ascii="Times New Roman" w:eastAsia="宋体" w:hAnsi="Times New Roman" w:cs="Times New Roman"/>
        </w:rPr>
      </w:pPr>
      <w:bookmarkStart w:id="407" w:name="_Toc71359399"/>
      <w:r>
        <w:rPr>
          <w:rFonts w:ascii="Times New Roman" w:eastAsia="宋体" w:hAnsi="Times New Roman" w:cs="Times New Roman"/>
        </w:rPr>
        <w:t>7</w:t>
      </w:r>
      <w:r w:rsidR="00942490" w:rsidRPr="00C41C53">
        <w:rPr>
          <w:rFonts w:ascii="Times New Roman" w:eastAsia="宋体" w:hAnsi="Times New Roman" w:cs="Times New Roman"/>
        </w:rPr>
        <w:t>.1</w:t>
      </w:r>
      <w:r w:rsidR="00AC1FCB">
        <w:rPr>
          <w:rFonts w:ascii="Times New Roman" w:eastAsia="宋体" w:hAnsi="Times New Roman" w:cs="Times New Roman"/>
        </w:rPr>
        <w:t xml:space="preserve"> </w:t>
      </w:r>
      <w:r w:rsidR="00942490" w:rsidRPr="00C41C53">
        <w:rPr>
          <w:rFonts w:ascii="Times New Roman" w:eastAsia="宋体" w:hAnsi="Times New Roman" w:cs="Times New Roman"/>
        </w:rPr>
        <w:t>绿色建筑</w:t>
      </w:r>
      <w:bookmarkEnd w:id="407"/>
    </w:p>
    <w:p w:rsidR="00603703" w:rsidRDefault="00932FDB" w:rsidP="00D03744">
      <w:pPr>
        <w:spacing w:line="360" w:lineRule="auto"/>
        <w:ind w:firstLineChars="200" w:firstLine="560"/>
        <w:jc w:val="both"/>
      </w:pPr>
      <w:r w:rsidRPr="00792D77">
        <w:rPr>
          <w:rFonts w:hint="eastAsia"/>
        </w:rPr>
        <w:t>规划期内</w:t>
      </w:r>
      <w:r w:rsidR="00942490" w:rsidRPr="00792D77">
        <w:t>，</w:t>
      </w:r>
      <w:r w:rsidR="004B11FD">
        <w:rPr>
          <w:rFonts w:hint="eastAsia"/>
        </w:rPr>
        <w:t>廊坊市</w:t>
      </w:r>
      <w:r w:rsidR="004B11FD" w:rsidRPr="004A259B">
        <w:t>城市、镇总体规划确定的城镇建设用地范围内的新建民用建筑</w:t>
      </w:r>
      <w:r w:rsidR="006C2E21" w:rsidRPr="00054DAC">
        <w:rPr>
          <w:rFonts w:hint="eastAsia"/>
          <w:lang w:val="zh-CN"/>
        </w:rPr>
        <w:t>全部按照绿色建筑标准进行建设</w:t>
      </w:r>
      <w:r w:rsidR="006C2E21" w:rsidRPr="004A259B">
        <w:rPr>
          <w:lang w:val="zh-CN"/>
        </w:rPr>
        <w:t>。</w:t>
      </w:r>
      <w:r w:rsidR="00942490" w:rsidRPr="00792D77">
        <w:t>各目标管理分区新增绿色建筑星级规划目标分解如</w:t>
      </w:r>
      <w:r w:rsidR="005676B1" w:rsidRPr="00792D77">
        <w:t>图</w:t>
      </w:r>
      <w:r w:rsidR="00D65509">
        <w:t>7</w:t>
      </w:r>
      <w:r w:rsidR="005676B1" w:rsidRPr="00792D77">
        <w:t>.1</w:t>
      </w:r>
      <w:r w:rsidR="00AC1FCB" w:rsidRPr="00792D77">
        <w:t>，</w:t>
      </w:r>
      <w:r w:rsidR="00AC1FCB">
        <w:rPr>
          <w:rFonts w:hint="eastAsia"/>
        </w:rPr>
        <w:t>中心城区</w:t>
      </w:r>
      <w:r w:rsidR="00AC1FCB" w:rsidRPr="00792D77">
        <w:t>各目标</w:t>
      </w:r>
      <w:r w:rsidR="00AC1FCB">
        <w:rPr>
          <w:rFonts w:hint="eastAsia"/>
        </w:rPr>
        <w:t>单元</w:t>
      </w:r>
      <w:r w:rsidR="00AC1FCB" w:rsidRPr="00792D77">
        <w:t>新增绿色建筑星级规划目标分解如图</w:t>
      </w:r>
      <w:r w:rsidR="00AC1FCB">
        <w:t>7.2</w:t>
      </w:r>
      <w:r w:rsidR="00AC1FCB" w:rsidRPr="00792D77">
        <w:t>。</w:t>
      </w:r>
    </w:p>
    <w:p w:rsidR="008246AB" w:rsidRPr="00792D77" w:rsidRDefault="008246AB" w:rsidP="00D03744">
      <w:pPr>
        <w:spacing w:line="360" w:lineRule="auto"/>
        <w:ind w:firstLineChars="200" w:firstLine="560"/>
        <w:jc w:val="both"/>
      </w:pPr>
    </w:p>
    <w:p w:rsidR="005676B1" w:rsidRPr="001A71EA" w:rsidRDefault="007F0E13" w:rsidP="00792D77">
      <w:pPr>
        <w:pStyle w:val="af0"/>
        <w:ind w:firstLineChars="0" w:firstLine="0"/>
        <w:jc w:val="center"/>
        <w:rPr>
          <w:b/>
          <w:bCs/>
          <w:shd w:val="pct15" w:color="auto" w:fill="FFFFFF"/>
        </w:rPr>
      </w:pPr>
      <w:r>
        <w:rPr>
          <w:noProof/>
        </w:rPr>
        <w:drawing>
          <wp:inline distT="0" distB="0" distL="0" distR="0">
            <wp:extent cx="5580000" cy="2520000"/>
            <wp:effectExtent l="0" t="0" r="1905"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5676B1" w:rsidRDefault="005676B1" w:rsidP="002E4981">
      <w:pPr>
        <w:spacing w:line="360" w:lineRule="auto"/>
        <w:jc w:val="center"/>
        <w:rPr>
          <w:b/>
          <w:sz w:val="24"/>
        </w:rPr>
      </w:pPr>
      <w:r w:rsidRPr="000132C9">
        <w:rPr>
          <w:b/>
          <w:sz w:val="24"/>
        </w:rPr>
        <w:t>图</w:t>
      </w:r>
      <w:r w:rsidR="00D65509" w:rsidRPr="000132C9">
        <w:rPr>
          <w:b/>
          <w:sz w:val="24"/>
        </w:rPr>
        <w:t>7</w:t>
      </w:r>
      <w:r w:rsidRPr="000132C9">
        <w:rPr>
          <w:b/>
          <w:sz w:val="24"/>
        </w:rPr>
        <w:t xml:space="preserve">.1 </w:t>
      </w:r>
      <w:r w:rsidR="00792D77" w:rsidRPr="000132C9">
        <w:rPr>
          <w:rFonts w:hint="eastAsia"/>
          <w:b/>
          <w:sz w:val="24"/>
        </w:rPr>
        <w:t>廊坊</w:t>
      </w:r>
      <w:r w:rsidRPr="000132C9">
        <w:rPr>
          <w:b/>
          <w:sz w:val="24"/>
        </w:rPr>
        <w:t>市各目标管理分区新增绿色建筑星级规划目标分解</w:t>
      </w:r>
    </w:p>
    <w:p w:rsidR="00AC1FCB" w:rsidRPr="001A71EA" w:rsidRDefault="0055144F" w:rsidP="00AC1FCB">
      <w:pPr>
        <w:pStyle w:val="af0"/>
        <w:ind w:firstLineChars="0" w:firstLine="0"/>
        <w:jc w:val="center"/>
        <w:rPr>
          <w:b/>
          <w:bCs/>
          <w:shd w:val="pct15" w:color="auto" w:fill="FFFFFF"/>
        </w:rPr>
      </w:pPr>
      <w:r w:rsidRPr="0055144F">
        <w:rPr>
          <w:noProof/>
        </w:rPr>
        <w:lastRenderedPageBreak/>
        <w:t xml:space="preserve"> </w:t>
      </w:r>
      <w:r>
        <w:rPr>
          <w:noProof/>
        </w:rPr>
        <w:drawing>
          <wp:inline distT="0" distB="0" distL="0" distR="0">
            <wp:extent cx="5580000" cy="3240000"/>
            <wp:effectExtent l="0" t="0" r="1905"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AC1FCB" w:rsidRPr="00E12D3A" w:rsidRDefault="00AC1FCB" w:rsidP="00AC1FCB">
      <w:pPr>
        <w:spacing w:line="360" w:lineRule="auto"/>
        <w:jc w:val="center"/>
        <w:rPr>
          <w:b/>
          <w:sz w:val="24"/>
        </w:rPr>
      </w:pPr>
      <w:r w:rsidRPr="00E12D3A">
        <w:rPr>
          <w:b/>
          <w:sz w:val="24"/>
        </w:rPr>
        <w:t>图</w:t>
      </w:r>
      <w:r>
        <w:rPr>
          <w:b/>
          <w:sz w:val="24"/>
        </w:rPr>
        <w:t>7.2</w:t>
      </w:r>
      <w:r w:rsidRPr="00E12D3A">
        <w:rPr>
          <w:rFonts w:hint="eastAsia"/>
          <w:b/>
          <w:sz w:val="24"/>
        </w:rPr>
        <w:t>中心城区</w:t>
      </w:r>
      <w:r w:rsidRPr="00E12D3A">
        <w:rPr>
          <w:b/>
          <w:sz w:val="24"/>
        </w:rPr>
        <w:t>各目标</w:t>
      </w:r>
      <w:r w:rsidRPr="00E12D3A">
        <w:rPr>
          <w:rFonts w:hint="eastAsia"/>
          <w:b/>
          <w:sz w:val="24"/>
        </w:rPr>
        <w:t>单元</w:t>
      </w:r>
      <w:r w:rsidRPr="00E12D3A">
        <w:rPr>
          <w:b/>
          <w:sz w:val="24"/>
        </w:rPr>
        <w:t>新增绿色建筑星级规划目标分解</w:t>
      </w:r>
    </w:p>
    <w:p w:rsidR="0087587C" w:rsidRPr="00610FA2" w:rsidRDefault="0087587C" w:rsidP="00B64F1D">
      <w:pPr>
        <w:spacing w:line="360" w:lineRule="auto"/>
        <w:ind w:firstLineChars="200" w:firstLine="560"/>
      </w:pPr>
      <w:r w:rsidRPr="00610FA2">
        <w:t>通过设置专栏，对绿色建筑应用控制性指标和引导性指标提出要求。</w:t>
      </w:r>
    </w:p>
    <w:p w:rsidR="00226293" w:rsidRDefault="00226293" w:rsidP="00571170">
      <w:pPr>
        <w:pStyle w:val="af0"/>
        <w:spacing w:line="360" w:lineRule="auto"/>
        <w:ind w:firstLineChars="0" w:firstLine="0"/>
        <w:jc w:val="center"/>
        <w:rPr>
          <w:b/>
          <w:bCs/>
          <w:sz w:val="24"/>
        </w:rPr>
      </w:pPr>
      <w:bookmarkStart w:id="408" w:name="_Hlk40196958"/>
      <w:r w:rsidRPr="000132C9">
        <w:rPr>
          <w:b/>
          <w:bCs/>
          <w:sz w:val="24"/>
        </w:rPr>
        <w:t>专栏</w:t>
      </w:r>
      <w:r w:rsidRPr="000132C9">
        <w:rPr>
          <w:b/>
          <w:bCs/>
          <w:sz w:val="24"/>
        </w:rPr>
        <w:t xml:space="preserve"> </w:t>
      </w:r>
      <w:r w:rsidR="006628A6" w:rsidRPr="000132C9">
        <w:rPr>
          <w:b/>
          <w:bCs/>
          <w:sz w:val="24"/>
        </w:rPr>
        <w:fldChar w:fldCharType="begin"/>
      </w:r>
      <w:r w:rsidRPr="000132C9">
        <w:rPr>
          <w:b/>
          <w:bCs/>
          <w:sz w:val="24"/>
        </w:rPr>
        <w:instrText xml:space="preserve"> SEQ </w:instrText>
      </w:r>
      <w:r w:rsidRPr="000132C9">
        <w:rPr>
          <w:b/>
          <w:bCs/>
          <w:sz w:val="24"/>
        </w:rPr>
        <w:instrText>专栏</w:instrText>
      </w:r>
      <w:r w:rsidRPr="000132C9">
        <w:rPr>
          <w:b/>
          <w:bCs/>
          <w:sz w:val="24"/>
        </w:rPr>
        <w:instrText xml:space="preserve"> \* ARABIC </w:instrText>
      </w:r>
      <w:r w:rsidR="006628A6" w:rsidRPr="000132C9">
        <w:rPr>
          <w:b/>
          <w:bCs/>
          <w:sz w:val="24"/>
        </w:rPr>
        <w:fldChar w:fldCharType="separate"/>
      </w:r>
      <w:r w:rsidR="006C48D0">
        <w:rPr>
          <w:b/>
          <w:bCs/>
          <w:noProof/>
          <w:sz w:val="24"/>
        </w:rPr>
        <w:t>1</w:t>
      </w:r>
      <w:r w:rsidR="006628A6" w:rsidRPr="000132C9">
        <w:rPr>
          <w:b/>
          <w:bCs/>
          <w:sz w:val="24"/>
        </w:rPr>
        <w:fldChar w:fldCharType="end"/>
      </w:r>
      <w:r w:rsidRPr="000132C9">
        <w:rPr>
          <w:b/>
          <w:bCs/>
          <w:sz w:val="24"/>
        </w:rPr>
        <w:t xml:space="preserve">  </w:t>
      </w:r>
      <w:r w:rsidRPr="000132C9">
        <w:rPr>
          <w:b/>
          <w:bCs/>
          <w:sz w:val="24"/>
        </w:rPr>
        <w:t>绿色建筑应用</w:t>
      </w:r>
      <w:r w:rsidRPr="000132C9">
        <w:rPr>
          <w:rFonts w:hint="eastAsia"/>
          <w:b/>
          <w:bCs/>
          <w:sz w:val="24"/>
        </w:rPr>
        <w:t>规划层面</w:t>
      </w:r>
      <w:r w:rsidRPr="000132C9">
        <w:rPr>
          <w:b/>
          <w:bCs/>
          <w:sz w:val="24"/>
        </w:rPr>
        <w:t>指标要求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618"/>
        <w:gridCol w:w="6383"/>
      </w:tblGrid>
      <w:tr w:rsidR="007026A7" w:rsidRPr="0084655F" w:rsidTr="007026A7">
        <w:trPr>
          <w:cantSplit/>
          <w:tblHeader/>
        </w:trPr>
        <w:tc>
          <w:tcPr>
            <w:tcW w:w="0" w:type="auto"/>
            <w:shd w:val="clear" w:color="auto" w:fill="auto"/>
            <w:vAlign w:val="center"/>
          </w:tcPr>
          <w:p w:rsidR="0084655F" w:rsidRPr="0084655F" w:rsidRDefault="0084655F" w:rsidP="0084655F">
            <w:pPr>
              <w:autoSpaceDE w:val="0"/>
              <w:autoSpaceDN w:val="0"/>
              <w:adjustRightInd w:val="0"/>
              <w:spacing w:line="360" w:lineRule="auto"/>
              <w:jc w:val="center"/>
              <w:rPr>
                <w:rStyle w:val="ac"/>
                <w:rFonts w:ascii="Times New Roman" w:eastAsiaTheme="minorEastAsia" w:hAnsi="Times New Roman" w:cs="Times New Roman"/>
                <w:b/>
                <w:bCs/>
                <w:sz w:val="24"/>
                <w:szCs w:val="24"/>
              </w:rPr>
            </w:pPr>
            <w:r w:rsidRPr="0084655F">
              <w:rPr>
                <w:rStyle w:val="ac"/>
                <w:rFonts w:ascii="Times New Roman" w:eastAsiaTheme="minorEastAsia" w:hAnsi="Times New Roman" w:cs="Times New Roman"/>
                <w:b/>
                <w:bCs/>
                <w:sz w:val="24"/>
                <w:szCs w:val="24"/>
              </w:rPr>
              <w:t>指标名称</w:t>
            </w:r>
          </w:p>
        </w:tc>
        <w:tc>
          <w:tcPr>
            <w:tcW w:w="0" w:type="auto"/>
            <w:gridSpan w:val="2"/>
            <w:shd w:val="clear" w:color="auto" w:fill="auto"/>
            <w:vAlign w:val="center"/>
          </w:tcPr>
          <w:p w:rsidR="0084655F" w:rsidRPr="0084655F" w:rsidRDefault="0084655F" w:rsidP="0084655F">
            <w:pPr>
              <w:autoSpaceDE w:val="0"/>
              <w:autoSpaceDN w:val="0"/>
              <w:adjustRightInd w:val="0"/>
              <w:spacing w:line="360" w:lineRule="auto"/>
              <w:jc w:val="center"/>
              <w:rPr>
                <w:rStyle w:val="ac"/>
                <w:rFonts w:ascii="Times New Roman" w:eastAsiaTheme="minorEastAsia" w:hAnsi="Times New Roman" w:cs="Times New Roman"/>
                <w:b/>
                <w:bCs/>
                <w:sz w:val="24"/>
                <w:szCs w:val="24"/>
              </w:rPr>
            </w:pPr>
            <w:r w:rsidRPr="0084655F">
              <w:rPr>
                <w:rStyle w:val="ac"/>
                <w:rFonts w:ascii="Times New Roman" w:eastAsiaTheme="minorEastAsia" w:hAnsi="Times New Roman" w:cs="Times New Roman"/>
                <w:b/>
                <w:bCs/>
                <w:sz w:val="24"/>
                <w:szCs w:val="24"/>
              </w:rPr>
              <w:t>指标要求</w:t>
            </w:r>
          </w:p>
        </w:tc>
      </w:tr>
      <w:tr w:rsidR="0084655F" w:rsidRPr="004A259B" w:rsidTr="007026A7">
        <w:trPr>
          <w:cantSplit/>
        </w:trPr>
        <w:tc>
          <w:tcPr>
            <w:tcW w:w="0" w:type="auto"/>
            <w:vMerge w:val="restart"/>
            <w:shd w:val="clear" w:color="auto" w:fill="auto"/>
            <w:vAlign w:val="center"/>
          </w:tcPr>
          <w:p w:rsidR="0084655F" w:rsidRPr="0084655F" w:rsidRDefault="0084655F" w:rsidP="0084655F">
            <w:pPr>
              <w:autoSpaceDE w:val="0"/>
              <w:autoSpaceDN w:val="0"/>
              <w:adjustRightInd w:val="0"/>
              <w:spacing w:line="360" w:lineRule="auto"/>
              <w:jc w:val="center"/>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新建民用建筑的绿色建筑达标率（</w:t>
            </w:r>
            <w:r w:rsidRPr="0084655F">
              <w:rPr>
                <w:rStyle w:val="ac"/>
                <w:rFonts w:ascii="Times New Roman" w:eastAsiaTheme="minorEastAsia" w:hAnsi="Times New Roman" w:cs="Times New Roman"/>
                <w:bCs/>
                <w:sz w:val="24"/>
                <w:szCs w:val="24"/>
              </w:rPr>
              <w:t>%</w:t>
            </w:r>
            <w:r w:rsidRPr="0084655F">
              <w:rPr>
                <w:rStyle w:val="ac"/>
                <w:rFonts w:ascii="Times New Roman" w:eastAsiaTheme="minorEastAsia" w:hAnsi="Times New Roman" w:cs="Times New Roman"/>
                <w:bCs/>
                <w:sz w:val="24"/>
                <w:szCs w:val="24"/>
              </w:rPr>
              <w:t>）</w:t>
            </w:r>
          </w:p>
        </w:tc>
        <w:tc>
          <w:tcPr>
            <w:tcW w:w="0" w:type="auto"/>
            <w:vMerge w:val="restart"/>
            <w:shd w:val="clear" w:color="auto" w:fill="auto"/>
            <w:vAlign w:val="center"/>
          </w:tcPr>
          <w:p w:rsidR="0084655F" w:rsidRPr="0084655F" w:rsidRDefault="0084655F" w:rsidP="0084655F">
            <w:pPr>
              <w:autoSpaceDE w:val="0"/>
              <w:autoSpaceDN w:val="0"/>
              <w:adjustRightInd w:val="0"/>
              <w:spacing w:line="360" w:lineRule="auto"/>
              <w:jc w:val="center"/>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100</w:t>
            </w:r>
          </w:p>
        </w:tc>
        <w:tc>
          <w:tcPr>
            <w:tcW w:w="0" w:type="auto"/>
            <w:vAlign w:val="center"/>
          </w:tcPr>
          <w:p w:rsidR="0084655F" w:rsidRPr="0084655F" w:rsidRDefault="0084655F" w:rsidP="0084655F">
            <w:pPr>
              <w:autoSpaceDE w:val="0"/>
              <w:autoSpaceDN w:val="0"/>
              <w:adjustRightInd w:val="0"/>
              <w:spacing w:line="360" w:lineRule="auto"/>
              <w:jc w:val="both"/>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城市、镇总体规划确定的城镇建设用地范围内的新建民用建筑</w:t>
            </w:r>
            <w:r w:rsidR="006C2E21" w:rsidRPr="006C2E21">
              <w:rPr>
                <w:rStyle w:val="ac"/>
                <w:rFonts w:ascii="Times New Roman" w:eastAsiaTheme="minorEastAsia" w:hAnsi="Times New Roman" w:cs="Times New Roman" w:hint="eastAsia"/>
                <w:bCs/>
                <w:sz w:val="24"/>
                <w:szCs w:val="24"/>
              </w:rPr>
              <w:t>全部按照绿色建筑标准进行建设</w:t>
            </w:r>
            <w:r w:rsidRPr="0084655F">
              <w:rPr>
                <w:rStyle w:val="ac"/>
                <w:rFonts w:ascii="Times New Roman" w:eastAsiaTheme="minorEastAsia" w:hAnsi="Times New Roman" w:cs="Times New Roman"/>
                <w:bCs/>
                <w:sz w:val="24"/>
                <w:szCs w:val="24"/>
              </w:rPr>
              <w:t>。</w:t>
            </w:r>
          </w:p>
        </w:tc>
      </w:tr>
      <w:tr w:rsidR="0084655F" w:rsidRPr="004A259B" w:rsidTr="007026A7">
        <w:trPr>
          <w:cantSplit/>
        </w:trPr>
        <w:tc>
          <w:tcPr>
            <w:tcW w:w="0" w:type="auto"/>
            <w:vMerge/>
            <w:shd w:val="clear" w:color="auto" w:fill="auto"/>
            <w:vAlign w:val="center"/>
          </w:tcPr>
          <w:p w:rsidR="0084655F" w:rsidRPr="0084655F" w:rsidRDefault="0084655F" w:rsidP="0084655F">
            <w:pPr>
              <w:autoSpaceDE w:val="0"/>
              <w:autoSpaceDN w:val="0"/>
              <w:adjustRightInd w:val="0"/>
              <w:spacing w:line="360" w:lineRule="auto"/>
              <w:ind w:firstLineChars="300" w:firstLine="720"/>
              <w:jc w:val="center"/>
              <w:rPr>
                <w:rStyle w:val="ac"/>
                <w:rFonts w:ascii="Times New Roman" w:eastAsiaTheme="minorEastAsia" w:hAnsi="Times New Roman" w:cs="Times New Roman"/>
                <w:bCs/>
                <w:sz w:val="24"/>
                <w:szCs w:val="24"/>
              </w:rPr>
            </w:pPr>
          </w:p>
        </w:tc>
        <w:tc>
          <w:tcPr>
            <w:tcW w:w="0" w:type="auto"/>
            <w:vMerge/>
            <w:shd w:val="clear" w:color="auto" w:fill="auto"/>
            <w:vAlign w:val="center"/>
          </w:tcPr>
          <w:p w:rsidR="0084655F" w:rsidRPr="0084655F" w:rsidRDefault="0084655F" w:rsidP="0084655F">
            <w:pPr>
              <w:autoSpaceDE w:val="0"/>
              <w:autoSpaceDN w:val="0"/>
              <w:adjustRightInd w:val="0"/>
              <w:spacing w:line="360" w:lineRule="auto"/>
              <w:ind w:firstLineChars="300" w:firstLine="720"/>
              <w:jc w:val="center"/>
              <w:rPr>
                <w:rStyle w:val="ac"/>
                <w:rFonts w:ascii="Times New Roman" w:eastAsiaTheme="minorEastAsia" w:hAnsi="Times New Roman" w:cs="Times New Roman"/>
                <w:bCs/>
                <w:sz w:val="24"/>
                <w:szCs w:val="24"/>
              </w:rPr>
            </w:pPr>
          </w:p>
        </w:tc>
        <w:tc>
          <w:tcPr>
            <w:tcW w:w="0" w:type="auto"/>
            <w:vAlign w:val="center"/>
          </w:tcPr>
          <w:p w:rsidR="0084655F" w:rsidRPr="0084655F" w:rsidRDefault="0084655F" w:rsidP="0084655F">
            <w:pPr>
              <w:autoSpaceDE w:val="0"/>
              <w:autoSpaceDN w:val="0"/>
              <w:adjustRightInd w:val="0"/>
              <w:spacing w:line="360" w:lineRule="auto"/>
              <w:jc w:val="both"/>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hint="eastAsia"/>
                <w:bCs/>
                <w:sz w:val="24"/>
                <w:szCs w:val="24"/>
              </w:rPr>
              <w:t>在城市新区、功能园区等区域规划建设中，</w:t>
            </w:r>
            <w:proofErr w:type="gramStart"/>
            <w:r w:rsidRPr="0084655F">
              <w:rPr>
                <w:rStyle w:val="ac"/>
                <w:rFonts w:ascii="Times New Roman" w:eastAsiaTheme="minorEastAsia" w:hAnsi="Times New Roman" w:cs="Times New Roman" w:hint="eastAsia"/>
                <w:bCs/>
                <w:sz w:val="24"/>
                <w:szCs w:val="24"/>
              </w:rPr>
              <w:t>一</w:t>
            </w:r>
            <w:proofErr w:type="gramEnd"/>
            <w:r w:rsidRPr="0084655F">
              <w:rPr>
                <w:rStyle w:val="ac"/>
                <w:rFonts w:ascii="Times New Roman" w:eastAsiaTheme="minorEastAsia" w:hAnsi="Times New Roman" w:cs="Times New Roman" w:hint="eastAsia"/>
                <w:bCs/>
                <w:sz w:val="24"/>
                <w:szCs w:val="24"/>
              </w:rPr>
              <w:t>星级及以上绿色建筑达到</w:t>
            </w:r>
            <w:r w:rsidRPr="0084655F">
              <w:rPr>
                <w:rStyle w:val="ac"/>
                <w:rFonts w:ascii="Times New Roman" w:eastAsiaTheme="minorEastAsia" w:hAnsi="Times New Roman" w:cs="Times New Roman" w:hint="eastAsia"/>
                <w:bCs/>
                <w:sz w:val="24"/>
                <w:szCs w:val="24"/>
              </w:rPr>
              <w:t>50%</w:t>
            </w:r>
            <w:r w:rsidRPr="0084655F">
              <w:rPr>
                <w:rStyle w:val="ac"/>
                <w:rFonts w:ascii="Times New Roman" w:eastAsiaTheme="minorEastAsia" w:hAnsi="Times New Roman" w:cs="Times New Roman" w:hint="eastAsia"/>
                <w:bCs/>
                <w:sz w:val="24"/>
                <w:szCs w:val="24"/>
              </w:rPr>
              <w:t>以上，被动式超低能耗建筑达到</w:t>
            </w:r>
            <w:r w:rsidRPr="0084655F">
              <w:rPr>
                <w:rStyle w:val="ac"/>
                <w:rFonts w:ascii="Times New Roman" w:eastAsiaTheme="minorEastAsia" w:hAnsi="Times New Roman" w:cs="Times New Roman" w:hint="eastAsia"/>
                <w:bCs/>
                <w:sz w:val="24"/>
                <w:szCs w:val="24"/>
              </w:rPr>
              <w:t>30%</w:t>
            </w:r>
            <w:r w:rsidRPr="0084655F">
              <w:rPr>
                <w:rStyle w:val="ac"/>
                <w:rFonts w:ascii="Times New Roman" w:eastAsiaTheme="minorEastAsia" w:hAnsi="Times New Roman" w:cs="Times New Roman" w:hint="eastAsia"/>
                <w:bCs/>
                <w:sz w:val="24"/>
                <w:szCs w:val="24"/>
              </w:rPr>
              <w:t>以上。</w:t>
            </w:r>
          </w:p>
        </w:tc>
      </w:tr>
      <w:tr w:rsidR="007026A7" w:rsidRPr="004A259B" w:rsidTr="007026A7">
        <w:trPr>
          <w:cantSplit/>
        </w:trPr>
        <w:tc>
          <w:tcPr>
            <w:tcW w:w="0" w:type="auto"/>
            <w:shd w:val="clear" w:color="auto" w:fill="auto"/>
            <w:vAlign w:val="center"/>
          </w:tcPr>
          <w:p w:rsidR="0084655F" w:rsidRPr="0084655F" w:rsidRDefault="0084655F" w:rsidP="0084655F">
            <w:pPr>
              <w:autoSpaceDE w:val="0"/>
              <w:autoSpaceDN w:val="0"/>
              <w:adjustRightInd w:val="0"/>
              <w:spacing w:line="360" w:lineRule="auto"/>
              <w:jc w:val="center"/>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地下空间开发利用</w:t>
            </w:r>
          </w:p>
        </w:tc>
        <w:tc>
          <w:tcPr>
            <w:tcW w:w="0" w:type="auto"/>
            <w:gridSpan w:val="2"/>
            <w:shd w:val="clear" w:color="auto" w:fill="auto"/>
            <w:vAlign w:val="center"/>
          </w:tcPr>
          <w:p w:rsidR="0084655F" w:rsidRPr="0084655F" w:rsidRDefault="0084655F" w:rsidP="0084655F">
            <w:pPr>
              <w:autoSpaceDE w:val="0"/>
              <w:autoSpaceDN w:val="0"/>
              <w:adjustRightInd w:val="0"/>
              <w:spacing w:line="360" w:lineRule="auto"/>
              <w:jc w:val="both"/>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城镇建设用地范围内新建工程要综合开发利用地下空间资源，地下空间开发与地上建筑、停车场库、商业餐饮、交通枢纽站等功能空间紧密结合。</w:t>
            </w:r>
          </w:p>
        </w:tc>
      </w:tr>
      <w:tr w:rsidR="007026A7" w:rsidRPr="004A259B" w:rsidTr="007026A7">
        <w:trPr>
          <w:cantSplit/>
        </w:trPr>
        <w:tc>
          <w:tcPr>
            <w:tcW w:w="0" w:type="auto"/>
            <w:shd w:val="clear" w:color="auto" w:fill="auto"/>
            <w:vAlign w:val="center"/>
          </w:tcPr>
          <w:p w:rsidR="0084655F" w:rsidRPr="0084655F" w:rsidRDefault="0084655F" w:rsidP="0084655F">
            <w:pPr>
              <w:autoSpaceDE w:val="0"/>
              <w:autoSpaceDN w:val="0"/>
              <w:adjustRightInd w:val="0"/>
              <w:spacing w:line="360" w:lineRule="auto"/>
              <w:jc w:val="center"/>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公共服务设施覆盖</w:t>
            </w:r>
          </w:p>
        </w:tc>
        <w:tc>
          <w:tcPr>
            <w:tcW w:w="0" w:type="auto"/>
            <w:gridSpan w:val="2"/>
            <w:shd w:val="clear" w:color="auto" w:fill="auto"/>
            <w:vAlign w:val="center"/>
          </w:tcPr>
          <w:p w:rsidR="0084655F" w:rsidRPr="0084655F" w:rsidRDefault="0084655F" w:rsidP="0084655F">
            <w:pPr>
              <w:autoSpaceDE w:val="0"/>
              <w:autoSpaceDN w:val="0"/>
              <w:adjustRightInd w:val="0"/>
              <w:spacing w:line="360" w:lineRule="auto"/>
              <w:jc w:val="both"/>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实施</w:t>
            </w:r>
            <w:r w:rsidR="008246AB">
              <w:rPr>
                <w:rStyle w:val="ac"/>
                <w:rFonts w:ascii="Times New Roman" w:eastAsiaTheme="minorEastAsia" w:hAnsi="Times New Roman" w:cs="Times New Roman" w:hint="eastAsia"/>
                <w:bCs/>
                <w:sz w:val="24"/>
                <w:szCs w:val="24"/>
              </w:rPr>
              <w:t>“</w:t>
            </w:r>
            <w:r w:rsidRPr="0084655F">
              <w:rPr>
                <w:rStyle w:val="ac"/>
                <w:rFonts w:ascii="Times New Roman" w:eastAsiaTheme="minorEastAsia" w:hAnsi="Times New Roman" w:cs="Times New Roman"/>
                <w:bCs/>
                <w:sz w:val="24"/>
                <w:szCs w:val="24"/>
              </w:rPr>
              <w:t>社区共建</w:t>
            </w:r>
            <w:r w:rsidR="008246AB">
              <w:rPr>
                <w:rStyle w:val="ac"/>
                <w:rFonts w:ascii="Times New Roman" w:eastAsiaTheme="minorEastAsia" w:hAnsi="Times New Roman" w:cs="Times New Roman" w:hint="eastAsia"/>
                <w:bCs/>
                <w:sz w:val="24"/>
                <w:szCs w:val="24"/>
              </w:rPr>
              <w:t>”</w:t>
            </w:r>
            <w:r w:rsidRPr="0084655F">
              <w:rPr>
                <w:rStyle w:val="ac"/>
                <w:rFonts w:ascii="Times New Roman" w:eastAsiaTheme="minorEastAsia" w:hAnsi="Times New Roman" w:cs="Times New Roman"/>
                <w:bCs/>
                <w:sz w:val="24"/>
                <w:szCs w:val="24"/>
              </w:rPr>
              <w:t>计划，打造城市社区</w:t>
            </w:r>
            <w:r w:rsidR="008246AB">
              <w:rPr>
                <w:rStyle w:val="ac"/>
                <w:rFonts w:ascii="Times New Roman" w:eastAsiaTheme="minorEastAsia" w:hAnsi="Times New Roman" w:cs="Times New Roman" w:hint="eastAsia"/>
                <w:bCs/>
                <w:sz w:val="24"/>
                <w:szCs w:val="24"/>
              </w:rPr>
              <w:t>“</w:t>
            </w:r>
            <w:r w:rsidRPr="0084655F">
              <w:rPr>
                <w:rStyle w:val="ac"/>
                <w:rFonts w:ascii="Times New Roman" w:eastAsiaTheme="minorEastAsia" w:hAnsi="Times New Roman" w:cs="Times New Roman"/>
                <w:bCs/>
                <w:sz w:val="24"/>
                <w:szCs w:val="24"/>
              </w:rPr>
              <w:t>一刻钟社区服务圈</w:t>
            </w:r>
            <w:r w:rsidR="008246AB">
              <w:rPr>
                <w:rStyle w:val="ac"/>
                <w:rFonts w:ascii="Times New Roman" w:eastAsiaTheme="minorEastAsia" w:hAnsi="Times New Roman" w:cs="Times New Roman" w:hint="eastAsia"/>
                <w:bCs/>
                <w:sz w:val="24"/>
                <w:szCs w:val="24"/>
              </w:rPr>
              <w:t>”</w:t>
            </w:r>
            <w:r w:rsidRPr="0084655F">
              <w:rPr>
                <w:rStyle w:val="ac"/>
                <w:rFonts w:ascii="Times New Roman" w:eastAsiaTheme="minorEastAsia" w:hAnsi="Times New Roman" w:cs="Times New Roman"/>
                <w:bCs/>
                <w:sz w:val="24"/>
                <w:szCs w:val="24"/>
              </w:rPr>
              <w:t>，构建形成政府主导、覆盖城乡、可持续的基本公共服务体系。</w:t>
            </w:r>
          </w:p>
        </w:tc>
      </w:tr>
      <w:tr w:rsidR="007026A7" w:rsidRPr="004A259B" w:rsidTr="00571170">
        <w:tc>
          <w:tcPr>
            <w:tcW w:w="0" w:type="auto"/>
            <w:shd w:val="clear" w:color="auto" w:fill="auto"/>
            <w:vAlign w:val="center"/>
          </w:tcPr>
          <w:p w:rsidR="0084655F" w:rsidRPr="0084655F" w:rsidRDefault="0084655F" w:rsidP="00797CC4">
            <w:pPr>
              <w:autoSpaceDE w:val="0"/>
              <w:autoSpaceDN w:val="0"/>
              <w:adjustRightInd w:val="0"/>
              <w:spacing w:line="360" w:lineRule="auto"/>
              <w:jc w:val="center"/>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公共交通站点</w:t>
            </w:r>
            <w:r w:rsidRPr="0084655F">
              <w:rPr>
                <w:rStyle w:val="ac"/>
                <w:rFonts w:ascii="Times New Roman" w:eastAsiaTheme="minorEastAsia" w:hAnsi="Times New Roman" w:cs="Times New Roman"/>
                <w:bCs/>
                <w:sz w:val="24"/>
                <w:szCs w:val="24"/>
              </w:rPr>
              <w:t>500</w:t>
            </w:r>
            <w:r w:rsidR="00797CC4">
              <w:rPr>
                <w:rStyle w:val="ac"/>
                <w:rFonts w:ascii="Times New Roman" w:eastAsiaTheme="minorEastAsia" w:hAnsi="Times New Roman" w:cs="Times New Roman" w:hint="eastAsia"/>
                <w:bCs/>
                <w:sz w:val="24"/>
                <w:szCs w:val="24"/>
              </w:rPr>
              <w:t xml:space="preserve"> </w:t>
            </w:r>
            <w:r w:rsidR="00797CC4">
              <w:rPr>
                <w:rStyle w:val="ac"/>
                <w:rFonts w:ascii="Times New Roman" w:eastAsiaTheme="minorEastAsia" w:hAnsi="Times New Roman" w:cs="Times New Roman"/>
                <w:bCs/>
                <w:sz w:val="24"/>
                <w:szCs w:val="24"/>
              </w:rPr>
              <w:t>m</w:t>
            </w:r>
            <w:r w:rsidRPr="0084655F">
              <w:rPr>
                <w:rStyle w:val="ac"/>
                <w:rFonts w:ascii="Times New Roman" w:eastAsiaTheme="minorEastAsia" w:hAnsi="Times New Roman" w:cs="Times New Roman"/>
                <w:bCs/>
                <w:sz w:val="24"/>
                <w:szCs w:val="24"/>
              </w:rPr>
              <w:t>范围覆盖</w:t>
            </w:r>
          </w:p>
        </w:tc>
        <w:tc>
          <w:tcPr>
            <w:tcW w:w="0" w:type="auto"/>
            <w:gridSpan w:val="2"/>
            <w:shd w:val="clear" w:color="auto" w:fill="auto"/>
            <w:vAlign w:val="center"/>
          </w:tcPr>
          <w:p w:rsidR="0084655F" w:rsidRPr="0084655F" w:rsidRDefault="0084655F" w:rsidP="0084655F">
            <w:pPr>
              <w:autoSpaceDE w:val="0"/>
              <w:autoSpaceDN w:val="0"/>
              <w:adjustRightInd w:val="0"/>
              <w:spacing w:line="360" w:lineRule="auto"/>
              <w:jc w:val="both"/>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提高公交线网服务能力，完善公交线网体系。</w:t>
            </w:r>
          </w:p>
        </w:tc>
      </w:tr>
      <w:tr w:rsidR="007026A7" w:rsidRPr="004A259B" w:rsidTr="007026A7">
        <w:trPr>
          <w:cantSplit/>
        </w:trPr>
        <w:tc>
          <w:tcPr>
            <w:tcW w:w="0" w:type="auto"/>
            <w:shd w:val="clear" w:color="auto" w:fill="auto"/>
            <w:vAlign w:val="center"/>
          </w:tcPr>
          <w:p w:rsidR="008246AB" w:rsidRDefault="0084655F" w:rsidP="0084655F">
            <w:pPr>
              <w:autoSpaceDE w:val="0"/>
              <w:autoSpaceDN w:val="0"/>
              <w:adjustRightInd w:val="0"/>
              <w:spacing w:line="360" w:lineRule="auto"/>
              <w:jc w:val="center"/>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lastRenderedPageBreak/>
              <w:t>市政再生水管网</w:t>
            </w:r>
          </w:p>
          <w:p w:rsidR="0084655F" w:rsidRPr="0084655F" w:rsidRDefault="0084655F" w:rsidP="0084655F">
            <w:pPr>
              <w:autoSpaceDE w:val="0"/>
              <w:autoSpaceDN w:val="0"/>
              <w:adjustRightInd w:val="0"/>
              <w:spacing w:line="360" w:lineRule="auto"/>
              <w:jc w:val="center"/>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覆盖</w:t>
            </w:r>
          </w:p>
        </w:tc>
        <w:tc>
          <w:tcPr>
            <w:tcW w:w="0" w:type="auto"/>
            <w:gridSpan w:val="2"/>
            <w:shd w:val="clear" w:color="auto" w:fill="auto"/>
            <w:vAlign w:val="center"/>
          </w:tcPr>
          <w:p w:rsidR="0084655F" w:rsidRPr="0084655F" w:rsidRDefault="0084655F" w:rsidP="0084655F">
            <w:pPr>
              <w:autoSpaceDE w:val="0"/>
              <w:autoSpaceDN w:val="0"/>
              <w:adjustRightInd w:val="0"/>
              <w:spacing w:line="360" w:lineRule="auto"/>
              <w:jc w:val="both"/>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合理规划市政再生水利用管网建设，完善再生水管网系统，增加再生水利用率。</w:t>
            </w:r>
          </w:p>
        </w:tc>
      </w:tr>
      <w:tr w:rsidR="007026A7" w:rsidRPr="004A259B" w:rsidTr="007026A7">
        <w:trPr>
          <w:cantSplit/>
        </w:trPr>
        <w:tc>
          <w:tcPr>
            <w:tcW w:w="0" w:type="auto"/>
            <w:shd w:val="clear" w:color="auto" w:fill="auto"/>
            <w:vAlign w:val="center"/>
          </w:tcPr>
          <w:p w:rsidR="0084655F" w:rsidRPr="0084655F" w:rsidRDefault="0084655F" w:rsidP="0084655F">
            <w:pPr>
              <w:autoSpaceDE w:val="0"/>
              <w:autoSpaceDN w:val="0"/>
              <w:adjustRightInd w:val="0"/>
              <w:spacing w:line="360" w:lineRule="auto"/>
              <w:jc w:val="center"/>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年径流总量控制</w:t>
            </w:r>
          </w:p>
        </w:tc>
        <w:tc>
          <w:tcPr>
            <w:tcW w:w="0" w:type="auto"/>
            <w:gridSpan w:val="2"/>
            <w:shd w:val="clear" w:color="auto" w:fill="auto"/>
            <w:vAlign w:val="center"/>
          </w:tcPr>
          <w:p w:rsidR="0084655F" w:rsidRPr="0084655F" w:rsidRDefault="0084655F" w:rsidP="0084655F">
            <w:pPr>
              <w:autoSpaceDE w:val="0"/>
              <w:autoSpaceDN w:val="0"/>
              <w:adjustRightInd w:val="0"/>
              <w:spacing w:line="360" w:lineRule="auto"/>
              <w:jc w:val="both"/>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通过自然和人工强化的入渗、滞蓄、调蓄和收集回用雨水。</w:t>
            </w:r>
          </w:p>
        </w:tc>
      </w:tr>
      <w:tr w:rsidR="007026A7" w:rsidRPr="004A259B" w:rsidTr="007026A7">
        <w:trPr>
          <w:cantSplit/>
        </w:trPr>
        <w:tc>
          <w:tcPr>
            <w:tcW w:w="0" w:type="auto"/>
            <w:shd w:val="clear" w:color="auto" w:fill="auto"/>
            <w:vAlign w:val="center"/>
          </w:tcPr>
          <w:p w:rsidR="0084655F" w:rsidRPr="0084655F" w:rsidRDefault="0084655F" w:rsidP="0084655F">
            <w:pPr>
              <w:autoSpaceDE w:val="0"/>
              <w:autoSpaceDN w:val="0"/>
              <w:adjustRightInd w:val="0"/>
              <w:spacing w:line="360" w:lineRule="auto"/>
              <w:jc w:val="center"/>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下凹式绿地</w:t>
            </w:r>
          </w:p>
        </w:tc>
        <w:tc>
          <w:tcPr>
            <w:tcW w:w="0" w:type="auto"/>
            <w:gridSpan w:val="2"/>
            <w:shd w:val="clear" w:color="auto" w:fill="auto"/>
            <w:vAlign w:val="center"/>
          </w:tcPr>
          <w:p w:rsidR="0084655F" w:rsidRPr="0084655F" w:rsidRDefault="0084655F" w:rsidP="0084655F">
            <w:pPr>
              <w:autoSpaceDE w:val="0"/>
              <w:autoSpaceDN w:val="0"/>
              <w:adjustRightInd w:val="0"/>
              <w:spacing w:line="360" w:lineRule="auto"/>
              <w:jc w:val="both"/>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城镇建设用地范围内新建工程要利用下凹空间充分蓄集雨水。</w:t>
            </w:r>
          </w:p>
        </w:tc>
      </w:tr>
      <w:tr w:rsidR="007026A7" w:rsidRPr="004A259B" w:rsidTr="007026A7">
        <w:trPr>
          <w:cantSplit/>
        </w:trPr>
        <w:tc>
          <w:tcPr>
            <w:tcW w:w="0" w:type="auto"/>
            <w:shd w:val="clear" w:color="auto" w:fill="auto"/>
            <w:vAlign w:val="center"/>
          </w:tcPr>
          <w:p w:rsidR="0084655F" w:rsidRPr="0084655F" w:rsidRDefault="0084655F" w:rsidP="0084655F">
            <w:pPr>
              <w:autoSpaceDE w:val="0"/>
              <w:autoSpaceDN w:val="0"/>
              <w:adjustRightInd w:val="0"/>
              <w:spacing w:line="360" w:lineRule="auto"/>
              <w:jc w:val="center"/>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城市通风廊道</w:t>
            </w:r>
          </w:p>
        </w:tc>
        <w:tc>
          <w:tcPr>
            <w:tcW w:w="0" w:type="auto"/>
            <w:gridSpan w:val="2"/>
            <w:shd w:val="clear" w:color="auto" w:fill="auto"/>
            <w:vAlign w:val="center"/>
          </w:tcPr>
          <w:p w:rsidR="0084655F" w:rsidRPr="0084655F" w:rsidRDefault="0084655F" w:rsidP="00797CC4">
            <w:pPr>
              <w:autoSpaceDE w:val="0"/>
              <w:autoSpaceDN w:val="0"/>
              <w:adjustRightInd w:val="0"/>
              <w:spacing w:line="360" w:lineRule="auto"/>
              <w:jc w:val="both"/>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规划设计城市通风廊道，利用河流、湿地、绿地、街道等形成连续的开敞空间打造通风廊道，廊道宽度不小于</w:t>
            </w:r>
            <w:r w:rsidRPr="0084655F">
              <w:rPr>
                <w:rStyle w:val="ac"/>
                <w:rFonts w:ascii="Times New Roman" w:eastAsiaTheme="minorEastAsia" w:hAnsi="Times New Roman" w:cs="Times New Roman"/>
                <w:bCs/>
                <w:sz w:val="24"/>
                <w:szCs w:val="24"/>
              </w:rPr>
              <w:t>50</w:t>
            </w:r>
            <w:r w:rsidR="00797CC4">
              <w:rPr>
                <w:rStyle w:val="ac"/>
                <w:rFonts w:ascii="Times New Roman" w:eastAsiaTheme="minorEastAsia" w:hAnsi="Times New Roman" w:cs="Times New Roman" w:hint="eastAsia"/>
                <w:bCs/>
                <w:sz w:val="24"/>
                <w:szCs w:val="24"/>
              </w:rPr>
              <w:t xml:space="preserve"> </w:t>
            </w:r>
            <w:r w:rsidR="00797CC4">
              <w:rPr>
                <w:rStyle w:val="ac"/>
                <w:rFonts w:ascii="Times New Roman" w:eastAsiaTheme="minorEastAsia" w:hAnsi="Times New Roman" w:cs="Times New Roman"/>
                <w:bCs/>
                <w:sz w:val="24"/>
                <w:szCs w:val="24"/>
              </w:rPr>
              <w:t>m</w:t>
            </w:r>
            <w:r w:rsidRPr="0084655F">
              <w:rPr>
                <w:rStyle w:val="ac"/>
                <w:rFonts w:ascii="Times New Roman" w:eastAsiaTheme="minorEastAsia" w:hAnsi="Times New Roman" w:cs="Times New Roman"/>
                <w:bCs/>
                <w:sz w:val="24"/>
                <w:szCs w:val="24"/>
              </w:rPr>
              <w:t>，长度不小于</w:t>
            </w:r>
            <w:r w:rsidRPr="0084655F">
              <w:rPr>
                <w:rStyle w:val="ac"/>
                <w:rFonts w:ascii="Times New Roman" w:eastAsiaTheme="minorEastAsia" w:hAnsi="Times New Roman" w:cs="Times New Roman"/>
                <w:bCs/>
                <w:sz w:val="24"/>
                <w:szCs w:val="24"/>
              </w:rPr>
              <w:t>1000</w:t>
            </w:r>
            <w:r w:rsidR="00797CC4">
              <w:rPr>
                <w:rStyle w:val="ac"/>
                <w:rFonts w:ascii="Times New Roman" w:eastAsiaTheme="minorEastAsia" w:hAnsi="Times New Roman" w:cs="Times New Roman" w:hint="eastAsia"/>
                <w:bCs/>
                <w:sz w:val="24"/>
                <w:szCs w:val="24"/>
              </w:rPr>
              <w:t xml:space="preserve"> </w:t>
            </w:r>
            <w:r w:rsidR="00797CC4">
              <w:rPr>
                <w:rStyle w:val="ac"/>
                <w:rFonts w:ascii="Times New Roman" w:eastAsiaTheme="minorEastAsia" w:hAnsi="Times New Roman" w:cs="Times New Roman"/>
                <w:bCs/>
                <w:sz w:val="24"/>
                <w:szCs w:val="24"/>
              </w:rPr>
              <w:t>m</w:t>
            </w:r>
            <w:r w:rsidRPr="0084655F">
              <w:rPr>
                <w:rStyle w:val="ac"/>
                <w:rFonts w:ascii="Times New Roman" w:eastAsiaTheme="minorEastAsia" w:hAnsi="Times New Roman" w:cs="Times New Roman"/>
                <w:bCs/>
                <w:sz w:val="24"/>
                <w:szCs w:val="24"/>
              </w:rPr>
              <w:t>。</w:t>
            </w:r>
          </w:p>
        </w:tc>
      </w:tr>
    </w:tbl>
    <w:bookmarkEnd w:id="408"/>
    <w:p w:rsidR="00603703" w:rsidRPr="00A41955" w:rsidRDefault="00942490" w:rsidP="00571170">
      <w:pPr>
        <w:pStyle w:val="af0"/>
        <w:spacing w:before="120" w:line="360" w:lineRule="auto"/>
        <w:ind w:firstLineChars="0" w:firstLine="0"/>
        <w:jc w:val="center"/>
        <w:rPr>
          <w:b/>
          <w:bCs/>
          <w:sz w:val="24"/>
        </w:rPr>
      </w:pPr>
      <w:r w:rsidRPr="00A41955">
        <w:rPr>
          <w:b/>
          <w:bCs/>
          <w:sz w:val="24"/>
        </w:rPr>
        <w:t>专栏</w:t>
      </w:r>
      <w:r w:rsidRPr="00A41955">
        <w:rPr>
          <w:b/>
          <w:bCs/>
          <w:sz w:val="24"/>
        </w:rPr>
        <w:t xml:space="preserve"> </w:t>
      </w:r>
      <w:r w:rsidR="00226293" w:rsidRPr="00A41955">
        <w:rPr>
          <w:b/>
          <w:bCs/>
          <w:sz w:val="24"/>
        </w:rPr>
        <w:t>2</w:t>
      </w:r>
      <w:r w:rsidRPr="00A41955">
        <w:rPr>
          <w:b/>
          <w:bCs/>
          <w:sz w:val="24"/>
        </w:rPr>
        <w:t xml:space="preserve">  </w:t>
      </w:r>
      <w:r w:rsidRPr="00A41955">
        <w:rPr>
          <w:b/>
          <w:bCs/>
          <w:sz w:val="24"/>
        </w:rPr>
        <w:t>绿色建筑应用</w:t>
      </w:r>
      <w:r w:rsidR="00226293" w:rsidRPr="00A41955">
        <w:rPr>
          <w:rFonts w:hint="eastAsia"/>
          <w:b/>
          <w:bCs/>
          <w:sz w:val="24"/>
        </w:rPr>
        <w:t>建筑层面</w:t>
      </w:r>
      <w:r w:rsidRPr="00A41955">
        <w:rPr>
          <w:b/>
          <w:bCs/>
          <w:sz w:val="24"/>
        </w:rPr>
        <w:t>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603703" w:rsidRPr="000C2918">
        <w:tc>
          <w:tcPr>
            <w:tcW w:w="5000" w:type="pct"/>
            <w:shd w:val="clear" w:color="auto" w:fill="auto"/>
          </w:tcPr>
          <w:p w:rsidR="0084655F" w:rsidRPr="0084655F" w:rsidRDefault="0084655F" w:rsidP="0084655F">
            <w:pPr>
              <w:autoSpaceDE w:val="0"/>
              <w:autoSpaceDN w:val="0"/>
              <w:adjustRightInd w:val="0"/>
              <w:spacing w:line="360" w:lineRule="auto"/>
              <w:ind w:firstLineChars="300" w:firstLine="720"/>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城市、镇总体规划确定的城镇建设用地范围内的新建民用建筑</w:t>
            </w:r>
            <w:r w:rsidR="006C2E21" w:rsidRPr="006C2E21">
              <w:rPr>
                <w:rStyle w:val="ac"/>
                <w:rFonts w:ascii="Times New Roman" w:eastAsiaTheme="minorEastAsia" w:hAnsi="Times New Roman" w:cs="Times New Roman" w:hint="eastAsia"/>
                <w:bCs/>
                <w:sz w:val="24"/>
                <w:szCs w:val="24"/>
              </w:rPr>
              <w:t>全部按照绿色建筑标准进行建设</w:t>
            </w:r>
            <w:r w:rsidRPr="0084655F">
              <w:rPr>
                <w:rStyle w:val="ac"/>
                <w:rFonts w:ascii="Times New Roman" w:eastAsiaTheme="minorEastAsia" w:hAnsi="Times New Roman" w:cs="Times New Roman"/>
                <w:bCs/>
                <w:sz w:val="24"/>
                <w:szCs w:val="24"/>
              </w:rPr>
              <w:t>。</w:t>
            </w:r>
          </w:p>
          <w:p w:rsidR="0084655F" w:rsidRPr="0084655F" w:rsidRDefault="0084655F" w:rsidP="0084655F">
            <w:pPr>
              <w:autoSpaceDE w:val="0"/>
              <w:autoSpaceDN w:val="0"/>
              <w:adjustRightInd w:val="0"/>
              <w:spacing w:line="360" w:lineRule="auto"/>
              <w:ind w:firstLineChars="300" w:firstLine="723"/>
              <w:rPr>
                <w:rStyle w:val="ac"/>
                <w:rFonts w:ascii="Times New Roman" w:eastAsiaTheme="minorEastAsia" w:hAnsi="Times New Roman" w:cs="Times New Roman"/>
                <w:b/>
                <w:bCs/>
                <w:sz w:val="24"/>
                <w:szCs w:val="24"/>
              </w:rPr>
            </w:pPr>
            <w:r w:rsidRPr="0084655F">
              <w:rPr>
                <w:rStyle w:val="ac"/>
                <w:rFonts w:ascii="Times New Roman" w:eastAsiaTheme="minorEastAsia" w:hAnsi="Times New Roman" w:cs="Times New Roman"/>
                <w:b/>
                <w:bCs/>
                <w:sz w:val="24"/>
                <w:szCs w:val="24"/>
              </w:rPr>
              <w:t>一、公共建筑：</w:t>
            </w:r>
          </w:p>
          <w:p w:rsidR="0084655F" w:rsidRPr="0084655F" w:rsidRDefault="0084655F" w:rsidP="0084655F">
            <w:pPr>
              <w:autoSpaceDE w:val="0"/>
              <w:autoSpaceDN w:val="0"/>
              <w:adjustRightInd w:val="0"/>
              <w:spacing w:line="360" w:lineRule="auto"/>
              <w:ind w:firstLineChars="300" w:firstLine="720"/>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hint="eastAsia"/>
                <w:bCs/>
                <w:sz w:val="24"/>
                <w:szCs w:val="24"/>
              </w:rPr>
              <w:t>1</w:t>
            </w:r>
            <w:r w:rsidRPr="0084655F">
              <w:rPr>
                <w:rStyle w:val="ac"/>
                <w:rFonts w:ascii="Times New Roman" w:eastAsiaTheme="minorEastAsia" w:hAnsi="Times New Roman" w:cs="Times New Roman" w:hint="eastAsia"/>
                <w:bCs/>
                <w:sz w:val="24"/>
                <w:szCs w:val="24"/>
              </w:rPr>
              <w:t>、政府投资或以政府投资为主的公共建筑：</w:t>
            </w:r>
          </w:p>
          <w:p w:rsidR="0084655F" w:rsidRPr="0084655F" w:rsidRDefault="0084655F" w:rsidP="0084655F">
            <w:pPr>
              <w:autoSpaceDE w:val="0"/>
              <w:autoSpaceDN w:val="0"/>
              <w:adjustRightInd w:val="0"/>
              <w:spacing w:line="360" w:lineRule="auto"/>
              <w:ind w:firstLineChars="300" w:firstLine="720"/>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hint="eastAsia"/>
                <w:bCs/>
                <w:sz w:val="24"/>
                <w:szCs w:val="24"/>
              </w:rPr>
              <w:t>建筑面积小于</w:t>
            </w:r>
            <w:r w:rsidR="00797CC4">
              <w:rPr>
                <w:rStyle w:val="ac"/>
                <w:rFonts w:ascii="Times New Roman" w:eastAsiaTheme="minorEastAsia" w:hAnsi="Times New Roman" w:cs="Times New Roman" w:hint="eastAsia"/>
                <w:bCs/>
                <w:sz w:val="24"/>
                <w:szCs w:val="24"/>
              </w:rPr>
              <w:t>2</w:t>
            </w:r>
            <w:r w:rsidRPr="0084655F">
              <w:rPr>
                <w:rStyle w:val="ac"/>
                <w:rFonts w:ascii="Times New Roman" w:eastAsiaTheme="minorEastAsia" w:hAnsi="Times New Roman" w:cs="Times New Roman" w:hint="eastAsia"/>
                <w:bCs/>
                <w:sz w:val="24"/>
                <w:szCs w:val="24"/>
              </w:rPr>
              <w:t>万</w:t>
            </w:r>
            <w:r w:rsidR="00797CC4">
              <w:rPr>
                <w:rStyle w:val="ac"/>
                <w:rFonts w:ascii="Times New Roman" w:eastAsiaTheme="minorEastAsia" w:hAnsi="Times New Roman" w:cs="Times New Roman" w:hint="eastAsia"/>
                <w:bCs/>
                <w:sz w:val="24"/>
                <w:szCs w:val="24"/>
              </w:rPr>
              <w:t>m</w:t>
            </w:r>
            <w:r w:rsidR="00797CC4" w:rsidRPr="00797CC4">
              <w:rPr>
                <w:rStyle w:val="ac"/>
                <w:rFonts w:ascii="Times New Roman" w:eastAsiaTheme="minorEastAsia" w:hAnsi="Times New Roman" w:cs="Times New Roman"/>
                <w:bCs/>
                <w:sz w:val="24"/>
                <w:szCs w:val="24"/>
                <w:vertAlign w:val="superscript"/>
              </w:rPr>
              <w:t>2</w:t>
            </w:r>
            <w:r w:rsidRPr="0084655F">
              <w:rPr>
                <w:rStyle w:val="ac"/>
                <w:rFonts w:ascii="Times New Roman" w:eastAsiaTheme="minorEastAsia" w:hAnsi="Times New Roman" w:cs="Times New Roman" w:hint="eastAsia"/>
                <w:bCs/>
                <w:sz w:val="24"/>
                <w:szCs w:val="24"/>
              </w:rPr>
              <w:t>的公共建筑执行</w:t>
            </w:r>
            <w:proofErr w:type="gramStart"/>
            <w:r w:rsidRPr="0084655F">
              <w:rPr>
                <w:rStyle w:val="ac"/>
                <w:rFonts w:ascii="Times New Roman" w:eastAsiaTheme="minorEastAsia" w:hAnsi="Times New Roman" w:cs="Times New Roman" w:hint="eastAsia"/>
                <w:bCs/>
                <w:sz w:val="24"/>
                <w:szCs w:val="24"/>
              </w:rPr>
              <w:t>一</w:t>
            </w:r>
            <w:proofErr w:type="gramEnd"/>
            <w:r w:rsidRPr="0084655F">
              <w:rPr>
                <w:rStyle w:val="ac"/>
                <w:rFonts w:ascii="Times New Roman" w:eastAsiaTheme="minorEastAsia" w:hAnsi="Times New Roman" w:cs="Times New Roman" w:hint="eastAsia"/>
                <w:bCs/>
                <w:sz w:val="24"/>
                <w:szCs w:val="24"/>
              </w:rPr>
              <w:t>星级及以上绿色建筑要求；建筑面积大于等于</w:t>
            </w:r>
            <w:r w:rsidR="00797CC4">
              <w:rPr>
                <w:rStyle w:val="ac"/>
                <w:rFonts w:ascii="Times New Roman" w:eastAsiaTheme="minorEastAsia" w:hAnsi="Times New Roman" w:cs="Times New Roman" w:hint="eastAsia"/>
                <w:bCs/>
                <w:sz w:val="24"/>
                <w:szCs w:val="24"/>
              </w:rPr>
              <w:t>2</w:t>
            </w:r>
            <w:r w:rsidRPr="0084655F">
              <w:rPr>
                <w:rStyle w:val="ac"/>
                <w:rFonts w:ascii="Times New Roman" w:eastAsiaTheme="minorEastAsia" w:hAnsi="Times New Roman" w:cs="Times New Roman" w:hint="eastAsia"/>
                <w:bCs/>
                <w:sz w:val="24"/>
                <w:szCs w:val="24"/>
              </w:rPr>
              <w:t>万</w:t>
            </w:r>
            <w:r w:rsidR="00797CC4">
              <w:rPr>
                <w:rStyle w:val="ac"/>
                <w:rFonts w:ascii="Times New Roman" w:eastAsiaTheme="minorEastAsia" w:hAnsi="Times New Roman" w:cs="Times New Roman" w:hint="eastAsia"/>
                <w:bCs/>
                <w:sz w:val="24"/>
                <w:szCs w:val="24"/>
              </w:rPr>
              <w:t>m</w:t>
            </w:r>
            <w:r w:rsidR="00797CC4" w:rsidRPr="00797CC4">
              <w:rPr>
                <w:rStyle w:val="ac"/>
                <w:rFonts w:ascii="Times New Roman" w:eastAsiaTheme="minorEastAsia" w:hAnsi="Times New Roman" w:cs="Times New Roman"/>
                <w:bCs/>
                <w:sz w:val="24"/>
                <w:szCs w:val="24"/>
                <w:vertAlign w:val="superscript"/>
              </w:rPr>
              <w:t>2</w:t>
            </w:r>
            <w:r w:rsidRPr="0084655F">
              <w:rPr>
                <w:rStyle w:val="ac"/>
                <w:rFonts w:ascii="Times New Roman" w:eastAsiaTheme="minorEastAsia" w:hAnsi="Times New Roman" w:cs="Times New Roman" w:hint="eastAsia"/>
                <w:bCs/>
                <w:sz w:val="24"/>
                <w:szCs w:val="24"/>
              </w:rPr>
              <w:t>的公共建筑执行二星级及以上绿色建筑要求。</w:t>
            </w:r>
          </w:p>
          <w:p w:rsidR="0084655F" w:rsidRPr="0084655F" w:rsidRDefault="0084655F" w:rsidP="0084655F">
            <w:pPr>
              <w:autoSpaceDE w:val="0"/>
              <w:autoSpaceDN w:val="0"/>
              <w:adjustRightInd w:val="0"/>
              <w:spacing w:line="360" w:lineRule="auto"/>
              <w:ind w:firstLineChars="300" w:firstLine="720"/>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hint="eastAsia"/>
                <w:bCs/>
                <w:sz w:val="24"/>
                <w:szCs w:val="24"/>
              </w:rPr>
              <w:t>2</w:t>
            </w:r>
            <w:r w:rsidRPr="0084655F">
              <w:rPr>
                <w:rStyle w:val="ac"/>
                <w:rFonts w:ascii="Times New Roman" w:eastAsiaTheme="minorEastAsia" w:hAnsi="Times New Roman" w:cs="Times New Roman" w:hint="eastAsia"/>
                <w:bCs/>
                <w:sz w:val="24"/>
                <w:szCs w:val="24"/>
              </w:rPr>
              <w:t>、非政府投资的公共建筑：</w:t>
            </w:r>
          </w:p>
          <w:p w:rsidR="0084655F" w:rsidRPr="0084655F" w:rsidRDefault="0084655F" w:rsidP="0084655F">
            <w:pPr>
              <w:autoSpaceDE w:val="0"/>
              <w:autoSpaceDN w:val="0"/>
              <w:adjustRightInd w:val="0"/>
              <w:spacing w:line="360" w:lineRule="auto"/>
              <w:ind w:firstLineChars="300" w:firstLine="720"/>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hint="eastAsia"/>
                <w:bCs/>
                <w:sz w:val="24"/>
                <w:szCs w:val="24"/>
              </w:rPr>
              <w:t>建筑面积小于</w:t>
            </w:r>
            <w:r w:rsidR="00797CC4">
              <w:rPr>
                <w:rStyle w:val="ac"/>
                <w:rFonts w:ascii="Times New Roman" w:eastAsiaTheme="minorEastAsia" w:hAnsi="Times New Roman" w:cs="Times New Roman" w:hint="eastAsia"/>
                <w:bCs/>
                <w:sz w:val="24"/>
                <w:szCs w:val="24"/>
              </w:rPr>
              <w:t>2</w:t>
            </w:r>
            <w:r w:rsidRPr="0084655F">
              <w:rPr>
                <w:rStyle w:val="ac"/>
                <w:rFonts w:ascii="Times New Roman" w:eastAsiaTheme="minorEastAsia" w:hAnsi="Times New Roman" w:cs="Times New Roman" w:hint="eastAsia"/>
                <w:bCs/>
                <w:sz w:val="24"/>
                <w:szCs w:val="24"/>
              </w:rPr>
              <w:t>万</w:t>
            </w:r>
            <w:r w:rsidR="00797CC4">
              <w:rPr>
                <w:rStyle w:val="ac"/>
                <w:rFonts w:ascii="Times New Roman" w:eastAsiaTheme="minorEastAsia" w:hAnsi="Times New Roman" w:cs="Times New Roman" w:hint="eastAsia"/>
                <w:bCs/>
                <w:sz w:val="24"/>
                <w:szCs w:val="24"/>
              </w:rPr>
              <w:t>m</w:t>
            </w:r>
            <w:r w:rsidR="00797CC4" w:rsidRPr="00797CC4">
              <w:rPr>
                <w:rStyle w:val="ac"/>
                <w:rFonts w:ascii="Times New Roman" w:eastAsiaTheme="minorEastAsia" w:hAnsi="Times New Roman" w:cs="Times New Roman"/>
                <w:bCs/>
                <w:sz w:val="24"/>
                <w:szCs w:val="24"/>
                <w:vertAlign w:val="superscript"/>
              </w:rPr>
              <w:t>2</w:t>
            </w:r>
            <w:r w:rsidRPr="0084655F">
              <w:rPr>
                <w:rStyle w:val="ac"/>
                <w:rFonts w:ascii="Times New Roman" w:eastAsiaTheme="minorEastAsia" w:hAnsi="Times New Roman" w:cs="Times New Roman" w:hint="eastAsia"/>
                <w:bCs/>
                <w:sz w:val="24"/>
                <w:szCs w:val="24"/>
              </w:rPr>
              <w:t>的公共建筑执行基本级及以上绿色建筑要求；建筑面积大于等于</w:t>
            </w:r>
            <w:r w:rsidR="00797CC4">
              <w:rPr>
                <w:rStyle w:val="ac"/>
                <w:rFonts w:ascii="Times New Roman" w:eastAsiaTheme="minorEastAsia" w:hAnsi="Times New Roman" w:cs="Times New Roman" w:hint="eastAsia"/>
                <w:bCs/>
                <w:sz w:val="24"/>
                <w:szCs w:val="24"/>
              </w:rPr>
              <w:t>2</w:t>
            </w:r>
            <w:r w:rsidRPr="0084655F">
              <w:rPr>
                <w:rStyle w:val="ac"/>
                <w:rFonts w:ascii="Times New Roman" w:eastAsiaTheme="minorEastAsia" w:hAnsi="Times New Roman" w:cs="Times New Roman" w:hint="eastAsia"/>
                <w:bCs/>
                <w:sz w:val="24"/>
                <w:szCs w:val="24"/>
              </w:rPr>
              <w:t>万</w:t>
            </w:r>
            <w:r w:rsidR="00797CC4">
              <w:rPr>
                <w:rStyle w:val="ac"/>
                <w:rFonts w:ascii="Times New Roman" w:eastAsiaTheme="minorEastAsia" w:hAnsi="Times New Roman" w:cs="Times New Roman" w:hint="eastAsia"/>
                <w:bCs/>
                <w:sz w:val="24"/>
                <w:szCs w:val="24"/>
              </w:rPr>
              <w:t>m</w:t>
            </w:r>
            <w:r w:rsidR="00797CC4" w:rsidRPr="00797CC4">
              <w:rPr>
                <w:rStyle w:val="ac"/>
                <w:rFonts w:ascii="Times New Roman" w:eastAsiaTheme="minorEastAsia" w:hAnsi="Times New Roman" w:cs="Times New Roman"/>
                <w:bCs/>
                <w:sz w:val="24"/>
                <w:szCs w:val="24"/>
                <w:vertAlign w:val="superscript"/>
              </w:rPr>
              <w:t>2</w:t>
            </w:r>
            <w:r w:rsidRPr="0084655F">
              <w:rPr>
                <w:rStyle w:val="ac"/>
                <w:rFonts w:ascii="Times New Roman" w:eastAsiaTheme="minorEastAsia" w:hAnsi="Times New Roman" w:cs="Times New Roman" w:hint="eastAsia"/>
                <w:bCs/>
                <w:sz w:val="24"/>
                <w:szCs w:val="24"/>
              </w:rPr>
              <w:t>的公共建筑执行</w:t>
            </w:r>
            <w:proofErr w:type="gramStart"/>
            <w:r w:rsidRPr="0084655F">
              <w:rPr>
                <w:rStyle w:val="ac"/>
                <w:rFonts w:ascii="Times New Roman" w:eastAsiaTheme="minorEastAsia" w:hAnsi="Times New Roman" w:cs="Times New Roman" w:hint="eastAsia"/>
                <w:bCs/>
                <w:sz w:val="24"/>
                <w:szCs w:val="24"/>
              </w:rPr>
              <w:t>一</w:t>
            </w:r>
            <w:proofErr w:type="gramEnd"/>
            <w:r w:rsidRPr="0084655F">
              <w:rPr>
                <w:rStyle w:val="ac"/>
                <w:rFonts w:ascii="Times New Roman" w:eastAsiaTheme="minorEastAsia" w:hAnsi="Times New Roman" w:cs="Times New Roman" w:hint="eastAsia"/>
                <w:bCs/>
                <w:sz w:val="24"/>
                <w:szCs w:val="24"/>
              </w:rPr>
              <w:t>星级及以上绿色建筑要求。</w:t>
            </w:r>
          </w:p>
          <w:p w:rsidR="0084655F" w:rsidRPr="0084655F" w:rsidRDefault="0084655F" w:rsidP="0084655F">
            <w:pPr>
              <w:autoSpaceDE w:val="0"/>
              <w:autoSpaceDN w:val="0"/>
              <w:adjustRightInd w:val="0"/>
              <w:spacing w:line="360" w:lineRule="auto"/>
              <w:ind w:firstLineChars="300" w:firstLine="723"/>
              <w:rPr>
                <w:rStyle w:val="ac"/>
                <w:rFonts w:ascii="Times New Roman" w:eastAsiaTheme="minorEastAsia" w:hAnsi="Times New Roman" w:cs="Times New Roman"/>
                <w:b/>
                <w:bCs/>
                <w:sz w:val="24"/>
                <w:szCs w:val="24"/>
              </w:rPr>
            </w:pPr>
            <w:r w:rsidRPr="0084655F">
              <w:rPr>
                <w:rStyle w:val="ac"/>
                <w:rFonts w:ascii="Times New Roman" w:eastAsiaTheme="minorEastAsia" w:hAnsi="Times New Roman" w:cs="Times New Roman"/>
                <w:b/>
                <w:bCs/>
                <w:sz w:val="24"/>
                <w:szCs w:val="24"/>
              </w:rPr>
              <w:t>二、居住建筑：</w:t>
            </w:r>
          </w:p>
          <w:p w:rsidR="0084655F" w:rsidRPr="0084655F" w:rsidRDefault="0084655F" w:rsidP="0084655F">
            <w:pPr>
              <w:autoSpaceDE w:val="0"/>
              <w:autoSpaceDN w:val="0"/>
              <w:adjustRightInd w:val="0"/>
              <w:spacing w:line="360" w:lineRule="auto"/>
              <w:ind w:firstLineChars="300" w:firstLine="720"/>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1</w:t>
            </w:r>
            <w:r w:rsidRPr="0084655F">
              <w:rPr>
                <w:rStyle w:val="ac"/>
                <w:rFonts w:ascii="Times New Roman" w:eastAsiaTheme="minorEastAsia" w:hAnsi="Times New Roman" w:cs="Times New Roman"/>
                <w:bCs/>
                <w:sz w:val="24"/>
                <w:szCs w:val="24"/>
              </w:rPr>
              <w:t>、政府投资或以政府投资为主的</w:t>
            </w:r>
            <w:r w:rsidRPr="0084655F">
              <w:rPr>
                <w:rStyle w:val="ac"/>
                <w:rFonts w:ascii="Times New Roman" w:eastAsiaTheme="minorEastAsia" w:hAnsi="Times New Roman" w:cs="Times New Roman" w:hint="eastAsia"/>
                <w:bCs/>
                <w:sz w:val="24"/>
                <w:szCs w:val="24"/>
              </w:rPr>
              <w:t>居住建筑：</w:t>
            </w:r>
          </w:p>
          <w:p w:rsidR="0084655F" w:rsidRPr="0084655F" w:rsidRDefault="0084655F" w:rsidP="0084655F">
            <w:pPr>
              <w:autoSpaceDE w:val="0"/>
              <w:autoSpaceDN w:val="0"/>
              <w:adjustRightInd w:val="0"/>
              <w:spacing w:line="360" w:lineRule="auto"/>
              <w:ind w:firstLineChars="300" w:firstLine="720"/>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hint="eastAsia"/>
                <w:bCs/>
                <w:sz w:val="24"/>
                <w:szCs w:val="24"/>
              </w:rPr>
              <w:t>全面执行</w:t>
            </w:r>
            <w:proofErr w:type="gramStart"/>
            <w:r w:rsidRPr="0084655F">
              <w:rPr>
                <w:rStyle w:val="ac"/>
                <w:rFonts w:ascii="Times New Roman" w:eastAsiaTheme="minorEastAsia" w:hAnsi="Times New Roman" w:cs="Times New Roman" w:hint="eastAsia"/>
                <w:bCs/>
                <w:sz w:val="24"/>
                <w:szCs w:val="24"/>
              </w:rPr>
              <w:t>一</w:t>
            </w:r>
            <w:proofErr w:type="gramEnd"/>
            <w:r w:rsidRPr="0084655F">
              <w:rPr>
                <w:rStyle w:val="ac"/>
                <w:rFonts w:ascii="Times New Roman" w:eastAsiaTheme="minorEastAsia" w:hAnsi="Times New Roman" w:cs="Times New Roman" w:hint="eastAsia"/>
                <w:bCs/>
                <w:sz w:val="24"/>
                <w:szCs w:val="24"/>
              </w:rPr>
              <w:t>星级及以上绿色建筑要求。</w:t>
            </w:r>
          </w:p>
          <w:p w:rsidR="004B11FD" w:rsidRDefault="0084655F" w:rsidP="0084655F">
            <w:pPr>
              <w:autoSpaceDE w:val="0"/>
              <w:autoSpaceDN w:val="0"/>
              <w:adjustRightInd w:val="0"/>
              <w:spacing w:line="360" w:lineRule="auto"/>
              <w:ind w:firstLineChars="300" w:firstLine="720"/>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hint="eastAsia"/>
                <w:bCs/>
                <w:sz w:val="24"/>
                <w:szCs w:val="24"/>
              </w:rPr>
              <w:t>2</w:t>
            </w:r>
            <w:r w:rsidRPr="0084655F">
              <w:rPr>
                <w:rStyle w:val="ac"/>
                <w:rFonts w:ascii="Times New Roman" w:eastAsiaTheme="minorEastAsia" w:hAnsi="Times New Roman" w:cs="Times New Roman"/>
                <w:bCs/>
                <w:sz w:val="24"/>
                <w:szCs w:val="24"/>
              </w:rPr>
              <w:t>、</w:t>
            </w:r>
            <w:r w:rsidR="004B11FD" w:rsidRPr="004B11FD">
              <w:rPr>
                <w:rStyle w:val="ac"/>
                <w:rFonts w:ascii="Times New Roman" w:eastAsiaTheme="minorEastAsia" w:hAnsi="Times New Roman" w:cs="Times New Roman" w:hint="eastAsia"/>
                <w:bCs/>
                <w:sz w:val="24"/>
                <w:szCs w:val="24"/>
              </w:rPr>
              <w:t>中心城区及北三县建筑面积</w:t>
            </w:r>
            <w:r w:rsidR="004B11FD" w:rsidRPr="004B11FD">
              <w:rPr>
                <w:rStyle w:val="ac"/>
                <w:rFonts w:ascii="Times New Roman" w:eastAsiaTheme="minorEastAsia" w:hAnsi="Times New Roman" w:cs="Times New Roman" w:hint="eastAsia"/>
                <w:bCs/>
                <w:sz w:val="24"/>
                <w:szCs w:val="24"/>
              </w:rPr>
              <w:t>8</w:t>
            </w:r>
            <w:r w:rsidR="004B11FD" w:rsidRPr="004B11FD">
              <w:rPr>
                <w:rStyle w:val="ac"/>
                <w:rFonts w:ascii="Times New Roman" w:eastAsiaTheme="minorEastAsia" w:hAnsi="Times New Roman" w:cs="Times New Roman" w:hint="eastAsia"/>
                <w:bCs/>
                <w:sz w:val="24"/>
                <w:szCs w:val="24"/>
              </w:rPr>
              <w:t>万</w:t>
            </w:r>
            <w:r w:rsidR="001B2291">
              <w:rPr>
                <w:rStyle w:val="ac"/>
                <w:rFonts w:ascii="Times New Roman" w:eastAsiaTheme="minorEastAsia" w:hAnsi="Times New Roman" w:cs="Times New Roman" w:hint="eastAsia"/>
                <w:bCs/>
                <w:sz w:val="24"/>
                <w:szCs w:val="24"/>
              </w:rPr>
              <w:t>m</w:t>
            </w:r>
            <w:r w:rsidR="001B2291" w:rsidRPr="00797CC4">
              <w:rPr>
                <w:rStyle w:val="ac"/>
                <w:rFonts w:ascii="Times New Roman" w:eastAsiaTheme="minorEastAsia" w:hAnsi="Times New Roman" w:cs="Times New Roman"/>
                <w:bCs/>
                <w:sz w:val="24"/>
                <w:szCs w:val="24"/>
                <w:vertAlign w:val="superscript"/>
              </w:rPr>
              <w:t>2</w:t>
            </w:r>
            <w:r w:rsidR="004B11FD" w:rsidRPr="004B11FD">
              <w:rPr>
                <w:rStyle w:val="ac"/>
                <w:rFonts w:ascii="Times New Roman" w:eastAsiaTheme="minorEastAsia" w:hAnsi="Times New Roman" w:cs="Times New Roman" w:hint="eastAsia"/>
                <w:bCs/>
                <w:sz w:val="24"/>
                <w:szCs w:val="24"/>
              </w:rPr>
              <w:t>及以上的住宅小区、其余县（市）建筑面积</w:t>
            </w:r>
            <w:r w:rsidR="004B11FD" w:rsidRPr="004B11FD">
              <w:rPr>
                <w:rStyle w:val="ac"/>
                <w:rFonts w:ascii="Times New Roman" w:eastAsiaTheme="minorEastAsia" w:hAnsi="Times New Roman" w:cs="Times New Roman" w:hint="eastAsia"/>
                <w:bCs/>
                <w:sz w:val="24"/>
                <w:szCs w:val="24"/>
              </w:rPr>
              <w:t>10</w:t>
            </w:r>
            <w:r w:rsidR="004B11FD" w:rsidRPr="004B11FD">
              <w:rPr>
                <w:rStyle w:val="ac"/>
                <w:rFonts w:ascii="Times New Roman" w:eastAsiaTheme="minorEastAsia" w:hAnsi="Times New Roman" w:cs="Times New Roman" w:hint="eastAsia"/>
                <w:bCs/>
                <w:sz w:val="24"/>
                <w:szCs w:val="24"/>
              </w:rPr>
              <w:t>万</w:t>
            </w:r>
            <w:r w:rsidR="001B2291">
              <w:rPr>
                <w:rStyle w:val="ac"/>
                <w:rFonts w:ascii="Times New Roman" w:eastAsiaTheme="minorEastAsia" w:hAnsi="Times New Roman" w:cs="Times New Roman" w:hint="eastAsia"/>
                <w:bCs/>
                <w:sz w:val="24"/>
                <w:szCs w:val="24"/>
              </w:rPr>
              <w:t>m</w:t>
            </w:r>
            <w:r w:rsidR="001B2291" w:rsidRPr="00797CC4">
              <w:rPr>
                <w:rStyle w:val="ac"/>
                <w:rFonts w:ascii="Times New Roman" w:eastAsiaTheme="minorEastAsia" w:hAnsi="Times New Roman" w:cs="Times New Roman"/>
                <w:bCs/>
                <w:sz w:val="24"/>
                <w:szCs w:val="24"/>
                <w:vertAlign w:val="superscript"/>
              </w:rPr>
              <w:t>2</w:t>
            </w:r>
            <w:r w:rsidR="004B11FD" w:rsidRPr="004B11FD">
              <w:rPr>
                <w:rStyle w:val="ac"/>
                <w:rFonts w:ascii="Times New Roman" w:eastAsiaTheme="minorEastAsia" w:hAnsi="Times New Roman" w:cs="Times New Roman" w:hint="eastAsia"/>
                <w:bCs/>
                <w:sz w:val="24"/>
                <w:szCs w:val="24"/>
              </w:rPr>
              <w:t>及以上的住宅小区：</w:t>
            </w:r>
          </w:p>
          <w:p w:rsidR="004B11FD" w:rsidRDefault="004B11FD" w:rsidP="0084655F">
            <w:pPr>
              <w:autoSpaceDE w:val="0"/>
              <w:autoSpaceDN w:val="0"/>
              <w:adjustRightInd w:val="0"/>
              <w:spacing w:line="360" w:lineRule="auto"/>
              <w:ind w:firstLineChars="300" w:firstLine="720"/>
              <w:rPr>
                <w:rStyle w:val="ac"/>
                <w:rFonts w:ascii="Times New Roman" w:eastAsiaTheme="minorEastAsia" w:hAnsi="Times New Roman" w:cs="Times New Roman"/>
                <w:bCs/>
                <w:sz w:val="24"/>
                <w:szCs w:val="24"/>
              </w:rPr>
            </w:pPr>
            <w:r w:rsidRPr="004B11FD">
              <w:rPr>
                <w:rStyle w:val="ac"/>
                <w:rFonts w:ascii="Times New Roman" w:eastAsiaTheme="minorEastAsia" w:hAnsi="Times New Roman" w:cs="Times New Roman" w:hint="eastAsia"/>
                <w:bCs/>
                <w:sz w:val="24"/>
                <w:szCs w:val="24"/>
              </w:rPr>
              <w:t>全面执行</w:t>
            </w:r>
            <w:proofErr w:type="gramStart"/>
            <w:r w:rsidRPr="004B11FD">
              <w:rPr>
                <w:rStyle w:val="ac"/>
                <w:rFonts w:ascii="Times New Roman" w:eastAsiaTheme="minorEastAsia" w:hAnsi="Times New Roman" w:cs="Times New Roman" w:hint="eastAsia"/>
                <w:bCs/>
                <w:sz w:val="24"/>
                <w:szCs w:val="24"/>
              </w:rPr>
              <w:t>一</w:t>
            </w:r>
            <w:proofErr w:type="gramEnd"/>
            <w:r w:rsidRPr="004B11FD">
              <w:rPr>
                <w:rStyle w:val="ac"/>
                <w:rFonts w:ascii="Times New Roman" w:eastAsiaTheme="minorEastAsia" w:hAnsi="Times New Roman" w:cs="Times New Roman" w:hint="eastAsia"/>
                <w:bCs/>
                <w:sz w:val="24"/>
                <w:szCs w:val="24"/>
              </w:rPr>
              <w:t>星级及以上绿色建筑要求。</w:t>
            </w:r>
          </w:p>
          <w:p w:rsidR="0084655F" w:rsidRPr="0084655F" w:rsidRDefault="0084655F" w:rsidP="0084655F">
            <w:pPr>
              <w:autoSpaceDE w:val="0"/>
              <w:autoSpaceDN w:val="0"/>
              <w:adjustRightInd w:val="0"/>
              <w:spacing w:line="360" w:lineRule="auto"/>
              <w:ind w:firstLineChars="300" w:firstLine="720"/>
              <w:rPr>
                <w:rStyle w:val="ac"/>
                <w:rFonts w:ascii="Times New Roman" w:eastAsiaTheme="minorEastAsia" w:hAnsi="Times New Roman" w:cs="Times New Roman"/>
                <w:bCs/>
                <w:sz w:val="24"/>
                <w:szCs w:val="24"/>
              </w:rPr>
            </w:pPr>
            <w:r w:rsidRPr="0084655F">
              <w:rPr>
                <w:rStyle w:val="ac"/>
                <w:rFonts w:ascii="Times New Roman" w:eastAsiaTheme="minorEastAsia" w:hAnsi="Times New Roman" w:cs="Times New Roman"/>
                <w:bCs/>
                <w:sz w:val="24"/>
                <w:szCs w:val="24"/>
              </w:rPr>
              <w:t>3</w:t>
            </w:r>
            <w:r w:rsidRPr="0084655F">
              <w:rPr>
                <w:rStyle w:val="ac"/>
                <w:rFonts w:ascii="Times New Roman" w:eastAsiaTheme="minorEastAsia" w:hAnsi="Times New Roman" w:cs="Times New Roman" w:hint="eastAsia"/>
                <w:bCs/>
                <w:sz w:val="24"/>
                <w:szCs w:val="24"/>
              </w:rPr>
              <w:t>、建筑面积</w:t>
            </w:r>
            <w:r w:rsidR="00797CC4">
              <w:rPr>
                <w:rStyle w:val="ac"/>
                <w:rFonts w:ascii="Times New Roman" w:eastAsiaTheme="minorEastAsia" w:hAnsi="Times New Roman" w:cs="Times New Roman" w:hint="eastAsia"/>
                <w:bCs/>
                <w:sz w:val="24"/>
                <w:szCs w:val="24"/>
              </w:rPr>
              <w:t>2</w:t>
            </w:r>
            <w:r w:rsidR="00797CC4">
              <w:rPr>
                <w:rStyle w:val="ac"/>
                <w:rFonts w:ascii="Times New Roman" w:eastAsiaTheme="minorEastAsia" w:hAnsi="Times New Roman" w:cs="Times New Roman"/>
                <w:bCs/>
                <w:sz w:val="24"/>
                <w:szCs w:val="24"/>
              </w:rPr>
              <w:t>0</w:t>
            </w:r>
            <w:r w:rsidRPr="0084655F">
              <w:rPr>
                <w:rStyle w:val="ac"/>
                <w:rFonts w:ascii="Times New Roman" w:eastAsiaTheme="minorEastAsia" w:hAnsi="Times New Roman" w:cs="Times New Roman" w:hint="eastAsia"/>
                <w:bCs/>
                <w:sz w:val="24"/>
                <w:szCs w:val="24"/>
              </w:rPr>
              <w:t>万</w:t>
            </w:r>
            <w:r w:rsidR="00797CC4">
              <w:rPr>
                <w:rStyle w:val="ac"/>
                <w:rFonts w:ascii="Times New Roman" w:eastAsiaTheme="minorEastAsia" w:hAnsi="Times New Roman" w:cs="Times New Roman" w:hint="eastAsia"/>
                <w:bCs/>
                <w:sz w:val="24"/>
                <w:szCs w:val="24"/>
              </w:rPr>
              <w:t>m</w:t>
            </w:r>
            <w:r w:rsidR="00797CC4" w:rsidRPr="00797CC4">
              <w:rPr>
                <w:rStyle w:val="ac"/>
                <w:rFonts w:ascii="Times New Roman" w:eastAsiaTheme="minorEastAsia" w:hAnsi="Times New Roman" w:cs="Times New Roman"/>
                <w:bCs/>
                <w:sz w:val="24"/>
                <w:szCs w:val="24"/>
                <w:vertAlign w:val="superscript"/>
              </w:rPr>
              <w:t>2</w:t>
            </w:r>
            <w:r w:rsidRPr="0084655F">
              <w:rPr>
                <w:rStyle w:val="ac"/>
                <w:rFonts w:ascii="Times New Roman" w:eastAsiaTheme="minorEastAsia" w:hAnsi="Times New Roman" w:cs="Times New Roman" w:hint="eastAsia"/>
                <w:bCs/>
                <w:sz w:val="24"/>
                <w:szCs w:val="24"/>
              </w:rPr>
              <w:t>及以上的</w:t>
            </w:r>
            <w:r w:rsidR="006628A6" w:rsidRPr="006628A6">
              <w:fldChar w:fldCharType="begin"/>
            </w:r>
            <w:r w:rsidR="007275C4">
              <w:instrText xml:space="preserve"> HYPERLINK "https://baike.baidu.com/item/%E4%BD%8F%E5%AE%85%E5%B0%8F%E5%8C%BA/5787880" \t "_blank" </w:instrText>
            </w:r>
            <w:r w:rsidR="006628A6" w:rsidRPr="006628A6">
              <w:fldChar w:fldCharType="separate"/>
            </w:r>
            <w:r w:rsidRPr="0084655F">
              <w:rPr>
                <w:rStyle w:val="ac"/>
                <w:rFonts w:ascii="Times New Roman" w:eastAsiaTheme="minorEastAsia" w:hAnsi="Times New Roman" w:cs="Times New Roman"/>
                <w:bCs/>
                <w:sz w:val="24"/>
                <w:szCs w:val="24"/>
              </w:rPr>
              <w:t>住宅小区</w:t>
            </w:r>
            <w:r w:rsidR="006628A6">
              <w:rPr>
                <w:rStyle w:val="ac"/>
                <w:rFonts w:ascii="Times New Roman" w:eastAsiaTheme="minorEastAsia" w:hAnsi="Times New Roman" w:cs="Times New Roman"/>
                <w:bCs/>
                <w:sz w:val="24"/>
                <w:szCs w:val="24"/>
              </w:rPr>
              <w:fldChar w:fldCharType="end"/>
            </w:r>
            <w:r w:rsidRPr="0084655F">
              <w:rPr>
                <w:rStyle w:val="ac"/>
                <w:rFonts w:ascii="Times New Roman" w:eastAsiaTheme="minorEastAsia" w:hAnsi="Times New Roman" w:cs="Times New Roman" w:hint="eastAsia"/>
                <w:bCs/>
                <w:sz w:val="24"/>
                <w:szCs w:val="24"/>
              </w:rPr>
              <w:t>：</w:t>
            </w:r>
          </w:p>
          <w:p w:rsidR="00C91950" w:rsidRPr="0084655F" w:rsidRDefault="0084655F" w:rsidP="0084655F">
            <w:pPr>
              <w:autoSpaceDE w:val="0"/>
              <w:autoSpaceDN w:val="0"/>
              <w:adjustRightInd w:val="0"/>
              <w:spacing w:line="360" w:lineRule="auto"/>
              <w:ind w:firstLineChars="300" w:firstLine="720"/>
              <w:rPr>
                <w:rStyle w:val="ac"/>
                <w:sz w:val="24"/>
                <w:szCs w:val="24"/>
              </w:rPr>
            </w:pPr>
            <w:r w:rsidRPr="0084655F">
              <w:rPr>
                <w:rStyle w:val="ac"/>
                <w:rFonts w:ascii="Times New Roman" w:eastAsiaTheme="minorEastAsia" w:hAnsi="Times New Roman" w:cs="Times New Roman" w:hint="eastAsia"/>
                <w:bCs/>
                <w:sz w:val="24"/>
                <w:szCs w:val="24"/>
              </w:rPr>
              <w:t>全面执行二星级及以上绿色建筑要求。</w:t>
            </w:r>
          </w:p>
        </w:tc>
      </w:tr>
    </w:tbl>
    <w:p w:rsidR="00603703" w:rsidRDefault="00942490" w:rsidP="00571170">
      <w:pPr>
        <w:pStyle w:val="af0"/>
        <w:spacing w:before="120" w:line="360" w:lineRule="auto"/>
        <w:ind w:firstLineChars="0" w:firstLine="0"/>
        <w:jc w:val="center"/>
        <w:rPr>
          <w:b/>
          <w:bCs/>
          <w:sz w:val="24"/>
        </w:rPr>
      </w:pPr>
      <w:r w:rsidRPr="00A41955">
        <w:rPr>
          <w:b/>
          <w:bCs/>
          <w:sz w:val="24"/>
        </w:rPr>
        <w:lastRenderedPageBreak/>
        <w:t>专栏</w:t>
      </w:r>
      <w:r w:rsidRPr="00A41955">
        <w:rPr>
          <w:b/>
          <w:bCs/>
          <w:sz w:val="24"/>
        </w:rPr>
        <w:t xml:space="preserve"> </w:t>
      </w:r>
      <w:r w:rsidR="00226293" w:rsidRPr="00A41955">
        <w:rPr>
          <w:b/>
          <w:bCs/>
          <w:sz w:val="24"/>
        </w:rPr>
        <w:t>3</w:t>
      </w:r>
      <w:r w:rsidRPr="00A41955">
        <w:rPr>
          <w:b/>
          <w:bCs/>
          <w:sz w:val="24"/>
        </w:rPr>
        <w:t xml:space="preserve"> </w:t>
      </w:r>
      <w:r w:rsidR="007638D6">
        <w:rPr>
          <w:b/>
          <w:bCs/>
          <w:sz w:val="24"/>
        </w:rPr>
        <w:t xml:space="preserve"> </w:t>
      </w:r>
      <w:r w:rsidRPr="00A41955">
        <w:rPr>
          <w:b/>
          <w:bCs/>
          <w:sz w:val="24"/>
        </w:rPr>
        <w:t>绿色建筑应用</w:t>
      </w:r>
      <w:r w:rsidR="00226293" w:rsidRPr="00A41955">
        <w:rPr>
          <w:rFonts w:hint="eastAsia"/>
          <w:b/>
          <w:bCs/>
          <w:sz w:val="24"/>
        </w:rPr>
        <w:t>建筑层面</w:t>
      </w:r>
      <w:r w:rsidRPr="00A41955">
        <w:rPr>
          <w:b/>
          <w:bCs/>
          <w:sz w:val="24"/>
        </w:rPr>
        <w:t>引导性指标要求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7"/>
        <w:gridCol w:w="2094"/>
        <w:gridCol w:w="896"/>
        <w:gridCol w:w="5415"/>
      </w:tblGrid>
      <w:tr w:rsidR="00BE1057" w:rsidRPr="00BE1057" w:rsidTr="00797CC4">
        <w:trPr>
          <w:trHeight w:val="221"/>
          <w:tblHeader/>
        </w:trPr>
        <w:tc>
          <w:tcPr>
            <w:tcW w:w="469" w:type="pct"/>
            <w:shd w:val="clear" w:color="auto" w:fill="auto"/>
            <w:vAlign w:val="center"/>
          </w:tcPr>
          <w:p w:rsidR="00BE1057" w:rsidRPr="00BE1057" w:rsidRDefault="00BE1057" w:rsidP="00797CC4">
            <w:pPr>
              <w:spacing w:line="360" w:lineRule="auto"/>
              <w:jc w:val="center"/>
              <w:rPr>
                <w:b/>
                <w:sz w:val="24"/>
                <w:szCs w:val="24"/>
              </w:rPr>
            </w:pPr>
            <w:r w:rsidRPr="00BE1057">
              <w:rPr>
                <w:b/>
                <w:sz w:val="24"/>
                <w:szCs w:val="24"/>
              </w:rPr>
              <w:t>指标类型</w:t>
            </w:r>
          </w:p>
        </w:tc>
        <w:tc>
          <w:tcPr>
            <w:tcW w:w="1149" w:type="pct"/>
            <w:shd w:val="clear" w:color="auto" w:fill="auto"/>
            <w:vAlign w:val="center"/>
          </w:tcPr>
          <w:p w:rsidR="00BE1057" w:rsidRPr="00BE1057" w:rsidRDefault="00BE1057" w:rsidP="00797CC4">
            <w:pPr>
              <w:spacing w:line="360" w:lineRule="auto"/>
              <w:jc w:val="center"/>
              <w:rPr>
                <w:b/>
                <w:sz w:val="24"/>
                <w:szCs w:val="24"/>
              </w:rPr>
            </w:pPr>
            <w:r w:rsidRPr="00BE1057">
              <w:rPr>
                <w:b/>
                <w:sz w:val="24"/>
                <w:szCs w:val="24"/>
              </w:rPr>
              <w:t>指标名称</w:t>
            </w:r>
          </w:p>
        </w:tc>
        <w:tc>
          <w:tcPr>
            <w:tcW w:w="437" w:type="pct"/>
            <w:shd w:val="clear" w:color="auto" w:fill="auto"/>
            <w:vAlign w:val="center"/>
          </w:tcPr>
          <w:p w:rsidR="00BE1057" w:rsidRPr="00BE1057" w:rsidRDefault="00BE1057" w:rsidP="00797CC4">
            <w:pPr>
              <w:spacing w:line="360" w:lineRule="auto"/>
              <w:jc w:val="center"/>
              <w:rPr>
                <w:b/>
                <w:sz w:val="24"/>
                <w:szCs w:val="24"/>
              </w:rPr>
            </w:pPr>
            <w:r w:rsidRPr="00BE1057">
              <w:rPr>
                <w:b/>
                <w:sz w:val="24"/>
                <w:szCs w:val="24"/>
              </w:rPr>
              <w:t>指标要求</w:t>
            </w:r>
          </w:p>
        </w:tc>
        <w:tc>
          <w:tcPr>
            <w:tcW w:w="2945" w:type="pct"/>
            <w:vAlign w:val="center"/>
          </w:tcPr>
          <w:p w:rsidR="00BE1057" w:rsidRPr="00BE1057" w:rsidRDefault="00BE1057" w:rsidP="00797CC4">
            <w:pPr>
              <w:spacing w:line="360" w:lineRule="auto"/>
              <w:jc w:val="center"/>
              <w:rPr>
                <w:b/>
                <w:sz w:val="24"/>
                <w:szCs w:val="24"/>
              </w:rPr>
            </w:pPr>
            <w:r w:rsidRPr="00BE1057">
              <w:rPr>
                <w:b/>
                <w:sz w:val="24"/>
                <w:szCs w:val="24"/>
              </w:rPr>
              <w:t>实现途径及技术路线</w:t>
            </w:r>
          </w:p>
        </w:tc>
      </w:tr>
      <w:tr w:rsidR="00BE1057" w:rsidRPr="00BE1057" w:rsidTr="00797CC4">
        <w:trPr>
          <w:trHeight w:val="219"/>
        </w:trPr>
        <w:tc>
          <w:tcPr>
            <w:tcW w:w="469" w:type="pct"/>
            <w:vMerge w:val="restar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资源</w:t>
            </w:r>
          </w:p>
          <w:p w:rsidR="00BE1057" w:rsidRPr="00BE1057" w:rsidRDefault="00BE1057" w:rsidP="00797CC4">
            <w:pPr>
              <w:spacing w:line="360" w:lineRule="auto"/>
              <w:jc w:val="center"/>
              <w:rPr>
                <w:sz w:val="24"/>
                <w:szCs w:val="24"/>
              </w:rPr>
            </w:pPr>
            <w:r w:rsidRPr="00BE1057">
              <w:rPr>
                <w:sz w:val="24"/>
                <w:szCs w:val="24"/>
              </w:rPr>
              <w:t>节约</w:t>
            </w: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可再生能源利用率（</w:t>
            </w:r>
            <w:r w:rsidRPr="00BE1057">
              <w:rPr>
                <w:sz w:val="24"/>
                <w:szCs w:val="24"/>
              </w:rPr>
              <w:t>%</w:t>
            </w:r>
            <w:r w:rsidRPr="00BE1057">
              <w:rPr>
                <w:sz w:val="24"/>
                <w:szCs w:val="24"/>
              </w:rPr>
              <w:t>）</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9E22D3">
              <w:rPr>
                <w:rFonts w:asciiTheme="minorEastAsia" w:eastAsiaTheme="minorEastAsia" w:hAnsiTheme="minorEastAsia"/>
                <w:sz w:val="24"/>
                <w:szCs w:val="24"/>
              </w:rPr>
              <w:t>≥</w:t>
            </w:r>
            <w:r w:rsidRPr="00BE1057">
              <w:rPr>
                <w:sz w:val="24"/>
                <w:szCs w:val="24"/>
              </w:rPr>
              <w:t>8%</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通过应用太阳能光热、光电、热泵技术以及生物质等资源，实现可再生能源利用。其中，新建高度</w:t>
            </w:r>
            <w:r w:rsidRPr="00BE1057">
              <w:rPr>
                <w:sz w:val="24"/>
                <w:szCs w:val="24"/>
              </w:rPr>
              <w:t>100</w:t>
            </w:r>
            <w:r w:rsidR="00797CC4">
              <w:rPr>
                <w:rFonts w:hint="eastAsia"/>
                <w:sz w:val="24"/>
                <w:szCs w:val="24"/>
              </w:rPr>
              <w:t xml:space="preserve"> </w:t>
            </w:r>
            <w:r w:rsidR="00797CC4">
              <w:rPr>
                <w:sz w:val="24"/>
                <w:szCs w:val="24"/>
              </w:rPr>
              <w:t>m</w:t>
            </w:r>
            <w:r w:rsidRPr="00BE1057">
              <w:rPr>
                <w:sz w:val="24"/>
                <w:szCs w:val="24"/>
              </w:rPr>
              <w:t>以下城镇居住建筑以及集中供应热水的公共建筑，应该安装太阳能热水系统。政府投资的公共建筑应当优先使用浅层地热能进行制冷和供暖。其他建筑鼓励使用浅层地热进行制冷和供暖。</w:t>
            </w:r>
          </w:p>
        </w:tc>
      </w:tr>
      <w:tr w:rsidR="00BE1057" w:rsidRPr="00BE1057" w:rsidTr="00797CC4">
        <w:trPr>
          <w:trHeight w:val="219"/>
        </w:trPr>
        <w:tc>
          <w:tcPr>
            <w:tcW w:w="469" w:type="pct"/>
            <w:vMerge/>
            <w:shd w:val="clear" w:color="auto" w:fill="auto"/>
            <w:vAlign w:val="center"/>
          </w:tcPr>
          <w:p w:rsidR="00BE1057" w:rsidRPr="00BE1057" w:rsidRDefault="00BE1057" w:rsidP="00797CC4">
            <w:pPr>
              <w:spacing w:line="360" w:lineRule="auto"/>
              <w:jc w:val="center"/>
              <w:rPr>
                <w:sz w:val="24"/>
                <w:szCs w:val="24"/>
              </w:rPr>
            </w:pP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集中供热普及率（</w:t>
            </w:r>
            <w:r w:rsidRPr="00BE1057">
              <w:rPr>
                <w:sz w:val="24"/>
                <w:szCs w:val="24"/>
              </w:rPr>
              <w:t>%</w:t>
            </w:r>
            <w:r w:rsidRPr="00BE1057">
              <w:rPr>
                <w:sz w:val="24"/>
                <w:szCs w:val="24"/>
              </w:rPr>
              <w:t>）</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9E22D3">
              <w:rPr>
                <w:rFonts w:asciiTheme="minorEastAsia" w:eastAsiaTheme="minorEastAsia" w:hAnsiTheme="minorEastAsia"/>
                <w:sz w:val="24"/>
                <w:szCs w:val="24"/>
              </w:rPr>
              <w:t>≥</w:t>
            </w:r>
            <w:r w:rsidRPr="00BE1057">
              <w:rPr>
                <w:sz w:val="24"/>
                <w:szCs w:val="24"/>
              </w:rPr>
              <w:t>90%</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城镇建设用地范围内民用建筑优先采用集中供热，热源宜为：热电联产、工业余热、燃气锅炉、热泵等清洁能源。</w:t>
            </w:r>
          </w:p>
        </w:tc>
      </w:tr>
      <w:tr w:rsidR="00BE1057" w:rsidRPr="00BE1057" w:rsidTr="00797CC4">
        <w:trPr>
          <w:trHeight w:val="219"/>
        </w:trPr>
        <w:tc>
          <w:tcPr>
            <w:tcW w:w="469" w:type="pct"/>
            <w:vMerge/>
            <w:shd w:val="clear" w:color="auto" w:fill="auto"/>
            <w:vAlign w:val="center"/>
          </w:tcPr>
          <w:p w:rsidR="00BE1057" w:rsidRPr="00BE1057" w:rsidRDefault="00BE1057" w:rsidP="00797CC4">
            <w:pPr>
              <w:spacing w:line="360" w:lineRule="auto"/>
              <w:jc w:val="center"/>
              <w:rPr>
                <w:sz w:val="24"/>
                <w:szCs w:val="24"/>
              </w:rPr>
            </w:pP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节水器具和设备普及率（</w:t>
            </w:r>
            <w:r w:rsidRPr="00BE1057">
              <w:rPr>
                <w:sz w:val="24"/>
                <w:szCs w:val="24"/>
              </w:rPr>
              <w:t>%</w:t>
            </w:r>
            <w:r w:rsidRPr="00BE1057">
              <w:rPr>
                <w:sz w:val="24"/>
                <w:szCs w:val="24"/>
              </w:rPr>
              <w:t>）</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100%</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城镇建设用地范围内新建民用建筑全部采用节水器具和设备。</w:t>
            </w:r>
          </w:p>
        </w:tc>
      </w:tr>
      <w:tr w:rsidR="00BE1057" w:rsidRPr="00BE1057" w:rsidTr="00797CC4">
        <w:trPr>
          <w:trHeight w:val="219"/>
        </w:trPr>
        <w:tc>
          <w:tcPr>
            <w:tcW w:w="469" w:type="pct"/>
            <w:vMerge/>
            <w:shd w:val="clear" w:color="auto" w:fill="auto"/>
            <w:vAlign w:val="center"/>
          </w:tcPr>
          <w:p w:rsidR="00BE1057" w:rsidRPr="00BE1057" w:rsidRDefault="00BE1057" w:rsidP="00797CC4">
            <w:pPr>
              <w:spacing w:line="360" w:lineRule="auto"/>
              <w:jc w:val="center"/>
              <w:rPr>
                <w:sz w:val="24"/>
                <w:szCs w:val="24"/>
              </w:rPr>
            </w:pPr>
          </w:p>
        </w:tc>
        <w:tc>
          <w:tcPr>
            <w:tcW w:w="1149" w:type="pct"/>
            <w:vMerge w:val="restart"/>
            <w:shd w:val="clear" w:color="auto" w:fill="auto"/>
            <w:vAlign w:val="center"/>
          </w:tcPr>
          <w:p w:rsidR="00BE1057" w:rsidRPr="00BE1057" w:rsidRDefault="00BE1057" w:rsidP="00797CC4">
            <w:pPr>
              <w:spacing w:line="360" w:lineRule="auto"/>
              <w:jc w:val="center"/>
              <w:rPr>
                <w:sz w:val="24"/>
                <w:szCs w:val="24"/>
              </w:rPr>
            </w:pPr>
            <w:r w:rsidRPr="00BE1057">
              <w:rPr>
                <w:rFonts w:hint="eastAsia"/>
                <w:sz w:val="24"/>
                <w:szCs w:val="24"/>
              </w:rPr>
              <w:t>单项非传统水源利用率（</w:t>
            </w:r>
            <w:r w:rsidRPr="00BE1057">
              <w:rPr>
                <w:sz w:val="24"/>
                <w:szCs w:val="24"/>
              </w:rPr>
              <w:t>%</w:t>
            </w:r>
            <w:r w:rsidRPr="00BE1057">
              <w:rPr>
                <w:sz w:val="24"/>
                <w:szCs w:val="24"/>
              </w:rPr>
              <w:t>）</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9E22D3">
              <w:rPr>
                <w:rFonts w:asciiTheme="minorEastAsia" w:eastAsiaTheme="minorEastAsia" w:hAnsiTheme="minorEastAsia"/>
                <w:sz w:val="24"/>
                <w:szCs w:val="24"/>
              </w:rPr>
              <w:t>≥</w:t>
            </w:r>
            <w:r w:rsidRPr="00BE1057">
              <w:rPr>
                <w:sz w:val="24"/>
                <w:szCs w:val="24"/>
              </w:rPr>
              <w:t>40%</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绿化灌溉、车库及道路冲洗、洗车用水采用非传统水源的比例。</w:t>
            </w:r>
          </w:p>
        </w:tc>
      </w:tr>
      <w:tr w:rsidR="00BE1057" w:rsidRPr="00BE1057" w:rsidTr="00797CC4">
        <w:trPr>
          <w:trHeight w:val="219"/>
        </w:trPr>
        <w:tc>
          <w:tcPr>
            <w:tcW w:w="469" w:type="pct"/>
            <w:vMerge/>
            <w:shd w:val="clear" w:color="auto" w:fill="auto"/>
            <w:vAlign w:val="center"/>
          </w:tcPr>
          <w:p w:rsidR="00BE1057" w:rsidRPr="00BE1057" w:rsidRDefault="00BE1057" w:rsidP="00797CC4">
            <w:pPr>
              <w:spacing w:line="360" w:lineRule="auto"/>
              <w:jc w:val="center"/>
              <w:rPr>
                <w:sz w:val="24"/>
                <w:szCs w:val="24"/>
              </w:rPr>
            </w:pPr>
          </w:p>
        </w:tc>
        <w:tc>
          <w:tcPr>
            <w:tcW w:w="1149" w:type="pct"/>
            <w:vMerge/>
            <w:shd w:val="clear" w:color="auto" w:fill="auto"/>
            <w:vAlign w:val="center"/>
          </w:tcPr>
          <w:p w:rsidR="00BE1057" w:rsidRPr="00BE1057" w:rsidRDefault="00BE1057" w:rsidP="00797CC4">
            <w:pPr>
              <w:spacing w:line="360" w:lineRule="auto"/>
              <w:jc w:val="center"/>
              <w:rPr>
                <w:sz w:val="24"/>
                <w:szCs w:val="24"/>
              </w:rPr>
            </w:pPr>
          </w:p>
        </w:tc>
        <w:tc>
          <w:tcPr>
            <w:tcW w:w="437" w:type="pct"/>
            <w:shd w:val="clear" w:color="auto" w:fill="auto"/>
            <w:vAlign w:val="center"/>
          </w:tcPr>
          <w:p w:rsidR="00BE1057" w:rsidRPr="00BE1057" w:rsidRDefault="00BE1057" w:rsidP="00797CC4">
            <w:pPr>
              <w:spacing w:line="360" w:lineRule="auto"/>
              <w:jc w:val="center"/>
              <w:rPr>
                <w:sz w:val="24"/>
                <w:szCs w:val="24"/>
              </w:rPr>
            </w:pPr>
            <w:r w:rsidRPr="009E22D3">
              <w:rPr>
                <w:rFonts w:asciiTheme="minorEastAsia" w:eastAsiaTheme="minorEastAsia" w:hAnsiTheme="minorEastAsia"/>
                <w:sz w:val="24"/>
                <w:szCs w:val="24"/>
              </w:rPr>
              <w:t>≥</w:t>
            </w:r>
            <w:r w:rsidRPr="00BE1057">
              <w:rPr>
                <w:sz w:val="24"/>
                <w:szCs w:val="24"/>
              </w:rPr>
              <w:t>30%</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冲厕采用非传统水源的比例。</w:t>
            </w:r>
          </w:p>
        </w:tc>
      </w:tr>
      <w:tr w:rsidR="00BE1057" w:rsidRPr="00BE1057" w:rsidTr="00797CC4">
        <w:trPr>
          <w:trHeight w:val="219"/>
        </w:trPr>
        <w:tc>
          <w:tcPr>
            <w:tcW w:w="469" w:type="pct"/>
            <w:vMerge/>
            <w:shd w:val="clear" w:color="auto" w:fill="auto"/>
            <w:vAlign w:val="center"/>
          </w:tcPr>
          <w:p w:rsidR="00BE1057" w:rsidRPr="00BE1057" w:rsidRDefault="00BE1057" w:rsidP="00797CC4">
            <w:pPr>
              <w:spacing w:line="360" w:lineRule="auto"/>
              <w:jc w:val="center"/>
              <w:rPr>
                <w:sz w:val="24"/>
                <w:szCs w:val="24"/>
              </w:rPr>
            </w:pPr>
          </w:p>
        </w:tc>
        <w:tc>
          <w:tcPr>
            <w:tcW w:w="1149" w:type="pct"/>
            <w:vMerge/>
            <w:shd w:val="clear" w:color="auto" w:fill="auto"/>
            <w:vAlign w:val="center"/>
          </w:tcPr>
          <w:p w:rsidR="00BE1057" w:rsidRPr="00BE1057" w:rsidRDefault="00BE1057" w:rsidP="00797CC4">
            <w:pPr>
              <w:spacing w:line="360" w:lineRule="auto"/>
              <w:jc w:val="center"/>
              <w:rPr>
                <w:sz w:val="24"/>
                <w:szCs w:val="24"/>
              </w:rPr>
            </w:pPr>
          </w:p>
        </w:tc>
        <w:tc>
          <w:tcPr>
            <w:tcW w:w="437" w:type="pct"/>
            <w:shd w:val="clear" w:color="auto" w:fill="auto"/>
            <w:vAlign w:val="center"/>
          </w:tcPr>
          <w:p w:rsidR="00BE1057" w:rsidRPr="00BE1057" w:rsidRDefault="00BE1057" w:rsidP="00797CC4">
            <w:pPr>
              <w:spacing w:line="360" w:lineRule="auto"/>
              <w:jc w:val="center"/>
              <w:rPr>
                <w:sz w:val="24"/>
                <w:szCs w:val="24"/>
              </w:rPr>
            </w:pPr>
            <w:r w:rsidRPr="009E22D3">
              <w:rPr>
                <w:rFonts w:asciiTheme="minorEastAsia" w:eastAsiaTheme="minorEastAsia" w:hAnsiTheme="minorEastAsia"/>
                <w:sz w:val="24"/>
                <w:szCs w:val="24"/>
              </w:rPr>
              <w:t>≥</w:t>
            </w:r>
            <w:r w:rsidRPr="00BE1057">
              <w:rPr>
                <w:sz w:val="24"/>
                <w:szCs w:val="24"/>
              </w:rPr>
              <w:t>20%</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冷却水补</w:t>
            </w:r>
            <w:proofErr w:type="gramStart"/>
            <w:r w:rsidRPr="00BE1057">
              <w:rPr>
                <w:sz w:val="24"/>
                <w:szCs w:val="24"/>
              </w:rPr>
              <w:t>水采</w:t>
            </w:r>
            <w:proofErr w:type="gramEnd"/>
            <w:r w:rsidRPr="00BE1057">
              <w:rPr>
                <w:sz w:val="24"/>
                <w:szCs w:val="24"/>
              </w:rPr>
              <w:t>用非传统水源的比例。</w:t>
            </w:r>
          </w:p>
        </w:tc>
      </w:tr>
      <w:tr w:rsidR="00BE1057" w:rsidRPr="00BE1057" w:rsidTr="00797CC4">
        <w:trPr>
          <w:trHeight w:val="219"/>
        </w:trPr>
        <w:tc>
          <w:tcPr>
            <w:tcW w:w="469" w:type="pct"/>
            <w:vMerge/>
            <w:shd w:val="clear" w:color="auto" w:fill="auto"/>
            <w:vAlign w:val="center"/>
          </w:tcPr>
          <w:p w:rsidR="00BE1057" w:rsidRPr="00BE1057" w:rsidRDefault="00BE1057" w:rsidP="00797CC4">
            <w:pPr>
              <w:spacing w:line="360" w:lineRule="auto"/>
              <w:jc w:val="center"/>
              <w:rPr>
                <w:sz w:val="24"/>
                <w:szCs w:val="24"/>
              </w:rPr>
            </w:pP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本地建材比例（</w:t>
            </w:r>
            <w:r w:rsidRPr="00BE1057">
              <w:rPr>
                <w:sz w:val="24"/>
                <w:szCs w:val="24"/>
              </w:rPr>
              <w:t>%</w:t>
            </w:r>
            <w:r w:rsidRPr="00BE1057">
              <w:rPr>
                <w:sz w:val="24"/>
                <w:szCs w:val="24"/>
              </w:rPr>
              <w:t>）</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9E22D3">
              <w:rPr>
                <w:rFonts w:asciiTheme="minorEastAsia" w:eastAsiaTheme="minorEastAsia" w:hAnsiTheme="minorEastAsia"/>
                <w:sz w:val="24"/>
                <w:szCs w:val="24"/>
              </w:rPr>
              <w:t>≥</w:t>
            </w:r>
            <w:r w:rsidRPr="00BE1057">
              <w:rPr>
                <w:sz w:val="24"/>
                <w:szCs w:val="24"/>
              </w:rPr>
              <w:t>60%</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优先采用</w:t>
            </w:r>
            <w:r w:rsidRPr="00BE1057">
              <w:rPr>
                <w:sz w:val="24"/>
                <w:szCs w:val="24"/>
              </w:rPr>
              <w:t>500 km</w:t>
            </w:r>
            <w:r w:rsidRPr="00BE1057">
              <w:rPr>
                <w:sz w:val="24"/>
                <w:szCs w:val="24"/>
              </w:rPr>
              <w:t>范围内建材，发展本地产业；政府投资或以政府投资为主的建筑优先采用本地建材。</w:t>
            </w:r>
          </w:p>
        </w:tc>
      </w:tr>
      <w:tr w:rsidR="00BE1057" w:rsidRPr="00BE1057" w:rsidTr="00797CC4">
        <w:trPr>
          <w:trHeight w:val="219"/>
        </w:trPr>
        <w:tc>
          <w:tcPr>
            <w:tcW w:w="469" w:type="pct"/>
            <w:vMerge w:val="restar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环境宜居</w:t>
            </w: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硬质铺装地面中透水铺装面积比例（</w:t>
            </w:r>
            <w:r w:rsidRPr="00BE1057">
              <w:rPr>
                <w:sz w:val="24"/>
                <w:szCs w:val="24"/>
              </w:rPr>
              <w:t>%</w:t>
            </w:r>
            <w:r w:rsidRPr="00BE1057">
              <w:rPr>
                <w:sz w:val="24"/>
                <w:szCs w:val="24"/>
              </w:rPr>
              <w:t>）</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9E22D3">
              <w:rPr>
                <w:rFonts w:asciiTheme="minorEastAsia" w:eastAsiaTheme="minorEastAsia" w:hAnsiTheme="minorEastAsia"/>
                <w:sz w:val="24"/>
                <w:szCs w:val="24"/>
              </w:rPr>
              <w:t>≥</w:t>
            </w:r>
            <w:r w:rsidRPr="00BE1057">
              <w:rPr>
                <w:sz w:val="24"/>
                <w:szCs w:val="24"/>
              </w:rPr>
              <w:t>50%</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场地中停车场、道路和室外活动场地优先采用硬质铺装地面，既能</w:t>
            </w:r>
            <w:proofErr w:type="gramStart"/>
            <w:r w:rsidRPr="00BE1057">
              <w:rPr>
                <w:sz w:val="24"/>
                <w:szCs w:val="24"/>
              </w:rPr>
              <w:t>满足路</w:t>
            </w:r>
            <w:proofErr w:type="gramEnd"/>
            <w:r w:rsidRPr="00BE1057">
              <w:rPr>
                <w:sz w:val="24"/>
                <w:szCs w:val="24"/>
              </w:rPr>
              <w:t>用及铺地强度和耐久性要求，又能使雨水通过本身与铺装下基层相通的渗水路径直接渗入下部土壤。</w:t>
            </w:r>
          </w:p>
        </w:tc>
      </w:tr>
      <w:tr w:rsidR="00BE1057" w:rsidRPr="00BE1057" w:rsidTr="00797CC4">
        <w:trPr>
          <w:trHeight w:val="219"/>
        </w:trPr>
        <w:tc>
          <w:tcPr>
            <w:tcW w:w="469" w:type="pct"/>
            <w:vMerge/>
            <w:shd w:val="clear" w:color="auto" w:fill="auto"/>
            <w:vAlign w:val="center"/>
          </w:tcPr>
          <w:p w:rsidR="00BE1057" w:rsidRPr="00BE1057" w:rsidRDefault="00BE1057" w:rsidP="00797CC4">
            <w:pPr>
              <w:spacing w:line="360" w:lineRule="auto"/>
              <w:jc w:val="center"/>
              <w:rPr>
                <w:sz w:val="24"/>
                <w:szCs w:val="24"/>
              </w:rPr>
            </w:pP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环境噪声达标区</w:t>
            </w:r>
            <w:r w:rsidRPr="00BE1057">
              <w:rPr>
                <w:sz w:val="24"/>
                <w:szCs w:val="24"/>
              </w:rPr>
              <w:lastRenderedPageBreak/>
              <w:t>覆盖率（</w:t>
            </w:r>
            <w:r w:rsidRPr="00BE1057">
              <w:rPr>
                <w:sz w:val="24"/>
                <w:szCs w:val="24"/>
              </w:rPr>
              <w:t>%</w:t>
            </w:r>
            <w:r w:rsidRPr="00BE1057">
              <w:rPr>
                <w:sz w:val="24"/>
                <w:szCs w:val="24"/>
              </w:rPr>
              <w:t>）</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lastRenderedPageBreak/>
              <w:t>100%</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通过合理选址或者其他措施，如设置植物防护等进</w:t>
            </w:r>
            <w:r w:rsidRPr="00BE1057">
              <w:rPr>
                <w:sz w:val="24"/>
                <w:szCs w:val="24"/>
              </w:rPr>
              <w:lastRenderedPageBreak/>
              <w:t>行降噪处理。</w:t>
            </w:r>
          </w:p>
        </w:tc>
      </w:tr>
      <w:tr w:rsidR="00BE1057" w:rsidRPr="00BE1057" w:rsidTr="00797CC4">
        <w:trPr>
          <w:trHeight w:val="219"/>
        </w:trPr>
        <w:tc>
          <w:tcPr>
            <w:tcW w:w="469" w:type="pct"/>
            <w:vMerge/>
            <w:shd w:val="clear" w:color="auto" w:fill="auto"/>
            <w:vAlign w:val="center"/>
          </w:tcPr>
          <w:p w:rsidR="00BE1057" w:rsidRPr="00BE1057" w:rsidRDefault="00BE1057" w:rsidP="00797CC4">
            <w:pPr>
              <w:spacing w:line="360" w:lineRule="auto"/>
              <w:jc w:val="center"/>
              <w:rPr>
                <w:sz w:val="24"/>
                <w:szCs w:val="24"/>
              </w:rPr>
            </w:pP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区域热岛强度（</w:t>
            </w:r>
            <w:r w:rsidRPr="00BE1057">
              <w:rPr>
                <w:sz w:val="24"/>
                <w:szCs w:val="24"/>
              </w:rPr>
              <w:t>℃</w:t>
            </w:r>
            <w:r w:rsidRPr="00BE1057">
              <w:rPr>
                <w:sz w:val="24"/>
                <w:szCs w:val="24"/>
              </w:rPr>
              <w:t>）</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9E22D3">
              <w:rPr>
                <w:rFonts w:asciiTheme="minorEastAsia" w:eastAsiaTheme="minorEastAsia" w:hAnsiTheme="minorEastAsia"/>
                <w:sz w:val="24"/>
                <w:szCs w:val="24"/>
              </w:rPr>
              <w:t>≤</w:t>
            </w:r>
            <w:r w:rsidRPr="00BE1057">
              <w:rPr>
                <w:sz w:val="24"/>
                <w:szCs w:val="24"/>
              </w:rPr>
              <w:t>2℃</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通过种植乔木、花架等绿色植被减少区域热岛强度。</w:t>
            </w:r>
          </w:p>
        </w:tc>
      </w:tr>
      <w:tr w:rsidR="00BE1057" w:rsidRPr="00BE1057" w:rsidTr="00797CC4">
        <w:trPr>
          <w:trHeight w:val="219"/>
        </w:trPr>
        <w:tc>
          <w:tcPr>
            <w:tcW w:w="469" w:type="pct"/>
            <w:vMerge w:val="restar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生活</w:t>
            </w:r>
          </w:p>
          <w:p w:rsidR="00BE1057" w:rsidRPr="00BE1057" w:rsidRDefault="00BE1057" w:rsidP="00797CC4">
            <w:pPr>
              <w:spacing w:line="360" w:lineRule="auto"/>
              <w:jc w:val="center"/>
              <w:rPr>
                <w:sz w:val="24"/>
                <w:szCs w:val="24"/>
              </w:rPr>
            </w:pPr>
            <w:r w:rsidRPr="00BE1057">
              <w:rPr>
                <w:sz w:val="24"/>
                <w:szCs w:val="24"/>
              </w:rPr>
              <w:t>便利</w:t>
            </w: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电动车充电设施</w:t>
            </w:r>
          </w:p>
        </w:tc>
        <w:tc>
          <w:tcPr>
            <w:tcW w:w="3382" w:type="pct"/>
            <w:gridSpan w:val="2"/>
            <w:shd w:val="clear" w:color="auto" w:fill="auto"/>
            <w:vAlign w:val="center"/>
          </w:tcPr>
          <w:p w:rsidR="00BE1057" w:rsidRPr="00BE1057" w:rsidRDefault="00BE1057" w:rsidP="00797CC4">
            <w:pPr>
              <w:spacing w:line="360" w:lineRule="auto"/>
              <w:jc w:val="both"/>
              <w:rPr>
                <w:sz w:val="24"/>
                <w:szCs w:val="24"/>
              </w:rPr>
            </w:pPr>
            <w:r w:rsidRPr="00BE1057">
              <w:rPr>
                <w:sz w:val="24"/>
                <w:szCs w:val="24"/>
              </w:rPr>
              <w:t>新建住宅配建停车位</w:t>
            </w:r>
            <w:r w:rsidRPr="00BE1057">
              <w:rPr>
                <w:sz w:val="24"/>
                <w:szCs w:val="24"/>
              </w:rPr>
              <w:t>100%</w:t>
            </w:r>
            <w:r w:rsidRPr="00BE1057">
              <w:rPr>
                <w:sz w:val="24"/>
                <w:szCs w:val="24"/>
              </w:rPr>
              <w:t>预留电动车充电设施安装条件；大型公建配建停车场与社会公共停车场</w:t>
            </w:r>
            <w:r w:rsidRPr="00BE1057">
              <w:rPr>
                <w:sz w:val="24"/>
                <w:szCs w:val="24"/>
              </w:rPr>
              <w:t>10%</w:t>
            </w:r>
            <w:r w:rsidRPr="00BE1057">
              <w:rPr>
                <w:sz w:val="24"/>
                <w:szCs w:val="24"/>
              </w:rPr>
              <w:t>及以上停车位配建电动车充电设施。</w:t>
            </w:r>
          </w:p>
        </w:tc>
      </w:tr>
      <w:tr w:rsidR="00BE1057" w:rsidRPr="00BE1057" w:rsidTr="00797CC4">
        <w:trPr>
          <w:trHeight w:val="219"/>
        </w:trPr>
        <w:tc>
          <w:tcPr>
            <w:tcW w:w="469" w:type="pct"/>
            <w:vMerge/>
            <w:shd w:val="clear" w:color="auto" w:fill="auto"/>
            <w:vAlign w:val="center"/>
          </w:tcPr>
          <w:p w:rsidR="00BE1057" w:rsidRPr="00BE1057" w:rsidRDefault="00BE1057" w:rsidP="00797CC4">
            <w:pPr>
              <w:spacing w:line="360" w:lineRule="auto"/>
              <w:jc w:val="center"/>
              <w:rPr>
                <w:sz w:val="24"/>
                <w:szCs w:val="24"/>
              </w:rPr>
            </w:pP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政府办公建筑和大型公共建筑能耗监测覆盖率（</w:t>
            </w:r>
            <w:r w:rsidRPr="00BE1057">
              <w:rPr>
                <w:sz w:val="24"/>
                <w:szCs w:val="24"/>
              </w:rPr>
              <w:t>%</w:t>
            </w:r>
            <w:r w:rsidRPr="00BE1057">
              <w:rPr>
                <w:sz w:val="24"/>
                <w:szCs w:val="24"/>
              </w:rPr>
              <w:t>）</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75%</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在政府办公和大于</w:t>
            </w:r>
            <w:r w:rsidRPr="00BE1057">
              <w:rPr>
                <w:sz w:val="24"/>
                <w:szCs w:val="24"/>
              </w:rPr>
              <w:t>2</w:t>
            </w:r>
            <w:r w:rsidRPr="00BE1057">
              <w:rPr>
                <w:sz w:val="24"/>
                <w:szCs w:val="24"/>
              </w:rPr>
              <w:t>万</w:t>
            </w:r>
            <w:r w:rsidRPr="00BE1057">
              <w:rPr>
                <w:sz w:val="24"/>
                <w:szCs w:val="24"/>
              </w:rPr>
              <w:t>m</w:t>
            </w:r>
            <w:r w:rsidRPr="00BE1057">
              <w:rPr>
                <w:sz w:val="24"/>
                <w:szCs w:val="24"/>
                <w:vertAlign w:val="superscript"/>
              </w:rPr>
              <w:t>2</w:t>
            </w:r>
            <w:r w:rsidRPr="00BE1057">
              <w:rPr>
                <w:sz w:val="24"/>
                <w:szCs w:val="24"/>
              </w:rPr>
              <w:t>的大型公共建筑中设置能耗监测，确保建筑的能源系统高效运营管理。</w:t>
            </w:r>
          </w:p>
        </w:tc>
      </w:tr>
      <w:tr w:rsidR="00BE1057" w:rsidRPr="00BE1057" w:rsidTr="00797CC4">
        <w:trPr>
          <w:trHeight w:val="219"/>
        </w:trPr>
        <w:tc>
          <w:tcPr>
            <w:tcW w:w="469" w:type="pct"/>
            <w:vMerge w:val="restar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健康</w:t>
            </w:r>
          </w:p>
          <w:p w:rsidR="00BE1057" w:rsidRPr="00BE1057" w:rsidRDefault="00BE1057" w:rsidP="00797CC4">
            <w:pPr>
              <w:spacing w:line="360" w:lineRule="auto"/>
              <w:jc w:val="center"/>
              <w:rPr>
                <w:sz w:val="24"/>
                <w:szCs w:val="24"/>
              </w:rPr>
            </w:pPr>
            <w:r w:rsidRPr="00BE1057">
              <w:rPr>
                <w:sz w:val="24"/>
                <w:szCs w:val="24"/>
              </w:rPr>
              <w:t>舒适</w:t>
            </w: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生活垃圾分类收集率（</w:t>
            </w:r>
            <w:r w:rsidRPr="00BE1057">
              <w:rPr>
                <w:sz w:val="24"/>
                <w:szCs w:val="24"/>
              </w:rPr>
              <w:t>%</w:t>
            </w:r>
            <w:r w:rsidRPr="00BE1057">
              <w:rPr>
                <w:sz w:val="24"/>
                <w:szCs w:val="24"/>
              </w:rPr>
              <w:t>）</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100%</w:t>
            </w:r>
          </w:p>
        </w:tc>
        <w:tc>
          <w:tcPr>
            <w:tcW w:w="2945" w:type="pct"/>
            <w:vAlign w:val="center"/>
          </w:tcPr>
          <w:p w:rsidR="00BE1057" w:rsidRPr="00BE1057" w:rsidRDefault="00C73342" w:rsidP="00797CC4">
            <w:pPr>
              <w:spacing w:line="360" w:lineRule="auto"/>
              <w:jc w:val="both"/>
              <w:rPr>
                <w:sz w:val="24"/>
                <w:szCs w:val="24"/>
              </w:rPr>
            </w:pPr>
            <w:r>
              <w:rPr>
                <w:sz w:val="24"/>
                <w:szCs w:val="24"/>
              </w:rPr>
              <w:t>廊坊市主城区</w:t>
            </w:r>
            <w:r w:rsidR="00BE1057" w:rsidRPr="00BE1057">
              <w:rPr>
                <w:sz w:val="24"/>
                <w:szCs w:val="24"/>
              </w:rPr>
              <w:t>实现</w:t>
            </w:r>
            <w:r w:rsidR="00BE1057" w:rsidRPr="00BE1057">
              <w:rPr>
                <w:sz w:val="24"/>
                <w:szCs w:val="24"/>
              </w:rPr>
              <w:t>100%</w:t>
            </w:r>
            <w:r w:rsidR="00BE1057" w:rsidRPr="00BE1057">
              <w:rPr>
                <w:sz w:val="24"/>
                <w:szCs w:val="24"/>
              </w:rPr>
              <w:t>生活垃圾分类收集。</w:t>
            </w:r>
          </w:p>
        </w:tc>
      </w:tr>
      <w:tr w:rsidR="00BE1057" w:rsidRPr="00BE1057" w:rsidTr="00797CC4">
        <w:trPr>
          <w:trHeight w:val="219"/>
        </w:trPr>
        <w:tc>
          <w:tcPr>
            <w:tcW w:w="469" w:type="pct"/>
            <w:vMerge/>
            <w:shd w:val="clear" w:color="auto" w:fill="auto"/>
            <w:vAlign w:val="center"/>
          </w:tcPr>
          <w:p w:rsidR="00BE1057" w:rsidRPr="00BE1057" w:rsidRDefault="00BE1057" w:rsidP="00797CC4">
            <w:pPr>
              <w:spacing w:line="360" w:lineRule="auto"/>
              <w:jc w:val="center"/>
              <w:rPr>
                <w:sz w:val="24"/>
                <w:szCs w:val="24"/>
              </w:rPr>
            </w:pP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自然采光、自然通风</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所有建筑</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通过合理设计，加强建筑群和建筑单体自然通风与自然采光。</w:t>
            </w:r>
          </w:p>
        </w:tc>
      </w:tr>
      <w:tr w:rsidR="00BE1057" w:rsidRPr="00BE1057" w:rsidTr="00797CC4">
        <w:trPr>
          <w:trHeight w:val="219"/>
        </w:trPr>
        <w:tc>
          <w:tcPr>
            <w:tcW w:w="46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提高与</w:t>
            </w:r>
          </w:p>
          <w:p w:rsidR="00BE1057" w:rsidRPr="00BE1057" w:rsidRDefault="00BE1057" w:rsidP="00797CC4">
            <w:pPr>
              <w:spacing w:line="360" w:lineRule="auto"/>
              <w:jc w:val="center"/>
              <w:rPr>
                <w:sz w:val="24"/>
                <w:szCs w:val="24"/>
              </w:rPr>
            </w:pPr>
            <w:r w:rsidRPr="00BE1057">
              <w:rPr>
                <w:sz w:val="24"/>
                <w:szCs w:val="24"/>
              </w:rPr>
              <w:t>创新</w:t>
            </w:r>
          </w:p>
        </w:tc>
        <w:tc>
          <w:tcPr>
            <w:tcW w:w="1149" w:type="pct"/>
            <w:shd w:val="clear" w:color="auto" w:fill="auto"/>
            <w:vAlign w:val="center"/>
          </w:tcPr>
          <w:p w:rsidR="00BE1057" w:rsidRPr="00BE1057" w:rsidRDefault="00BE1057" w:rsidP="00797CC4">
            <w:pPr>
              <w:spacing w:line="360" w:lineRule="auto"/>
              <w:jc w:val="center"/>
              <w:rPr>
                <w:sz w:val="24"/>
                <w:szCs w:val="24"/>
              </w:rPr>
            </w:pPr>
            <w:r w:rsidRPr="00BE1057">
              <w:rPr>
                <w:sz w:val="24"/>
                <w:szCs w:val="24"/>
              </w:rPr>
              <w:t>BIM</w:t>
            </w:r>
            <w:r w:rsidRPr="00BE1057">
              <w:rPr>
                <w:sz w:val="24"/>
                <w:szCs w:val="24"/>
              </w:rPr>
              <w:t>技术应用工程所占比例（</w:t>
            </w:r>
            <w:r w:rsidRPr="00BE1057">
              <w:rPr>
                <w:sz w:val="24"/>
                <w:szCs w:val="24"/>
              </w:rPr>
              <w:t>%</w:t>
            </w:r>
            <w:r w:rsidRPr="00BE1057">
              <w:rPr>
                <w:sz w:val="24"/>
                <w:szCs w:val="24"/>
              </w:rPr>
              <w:t>）</w:t>
            </w:r>
          </w:p>
        </w:tc>
        <w:tc>
          <w:tcPr>
            <w:tcW w:w="437" w:type="pct"/>
            <w:shd w:val="clear" w:color="auto" w:fill="auto"/>
            <w:vAlign w:val="center"/>
          </w:tcPr>
          <w:p w:rsidR="00BE1057" w:rsidRPr="00BE1057" w:rsidRDefault="00BE1057" w:rsidP="00797CC4">
            <w:pPr>
              <w:spacing w:line="360" w:lineRule="auto"/>
              <w:jc w:val="center"/>
              <w:rPr>
                <w:sz w:val="24"/>
                <w:szCs w:val="24"/>
              </w:rPr>
            </w:pPr>
            <w:r w:rsidRPr="009E22D3">
              <w:rPr>
                <w:rFonts w:asciiTheme="minorEastAsia" w:eastAsiaTheme="minorEastAsia" w:hAnsiTheme="minorEastAsia"/>
                <w:sz w:val="24"/>
                <w:szCs w:val="24"/>
              </w:rPr>
              <w:t>≥</w:t>
            </w:r>
            <w:r w:rsidRPr="00BE1057">
              <w:rPr>
                <w:sz w:val="24"/>
                <w:szCs w:val="24"/>
              </w:rPr>
              <w:t>10%</w:t>
            </w:r>
          </w:p>
        </w:tc>
        <w:tc>
          <w:tcPr>
            <w:tcW w:w="2945" w:type="pct"/>
            <w:vAlign w:val="center"/>
          </w:tcPr>
          <w:p w:rsidR="00BE1057" w:rsidRPr="00BE1057" w:rsidRDefault="00BE1057" w:rsidP="00797CC4">
            <w:pPr>
              <w:spacing w:line="360" w:lineRule="auto"/>
              <w:jc w:val="both"/>
              <w:rPr>
                <w:sz w:val="24"/>
                <w:szCs w:val="24"/>
              </w:rPr>
            </w:pPr>
            <w:r w:rsidRPr="00BE1057">
              <w:rPr>
                <w:sz w:val="24"/>
                <w:szCs w:val="24"/>
              </w:rPr>
              <w:t>投资额</w:t>
            </w:r>
            <w:r w:rsidRPr="00BE1057">
              <w:rPr>
                <w:sz w:val="24"/>
                <w:szCs w:val="24"/>
              </w:rPr>
              <w:t>1</w:t>
            </w:r>
            <w:r w:rsidRPr="00BE1057">
              <w:rPr>
                <w:sz w:val="24"/>
                <w:szCs w:val="24"/>
              </w:rPr>
              <w:t>亿元以上或单体建筑面积</w:t>
            </w:r>
            <w:r w:rsidRPr="00BE1057">
              <w:rPr>
                <w:sz w:val="24"/>
                <w:szCs w:val="24"/>
              </w:rPr>
              <w:t>2</w:t>
            </w:r>
            <w:r w:rsidRPr="00BE1057">
              <w:rPr>
                <w:sz w:val="24"/>
                <w:szCs w:val="24"/>
              </w:rPr>
              <w:t>万</w:t>
            </w:r>
            <w:r w:rsidRPr="00BE1057">
              <w:rPr>
                <w:sz w:val="24"/>
                <w:szCs w:val="24"/>
              </w:rPr>
              <w:t>m</w:t>
            </w:r>
            <w:r w:rsidRPr="00BE1057">
              <w:rPr>
                <w:sz w:val="24"/>
                <w:szCs w:val="24"/>
                <w:vertAlign w:val="superscript"/>
              </w:rPr>
              <w:t>2</w:t>
            </w:r>
            <w:r w:rsidRPr="00BE1057">
              <w:rPr>
                <w:sz w:val="24"/>
                <w:szCs w:val="24"/>
              </w:rPr>
              <w:t>以上的政府投资工程、大型公共建筑、市级重大工程的设计及施工阶段采用建筑信息模型</w:t>
            </w:r>
            <w:r w:rsidRPr="00BE1057">
              <w:rPr>
                <w:sz w:val="24"/>
                <w:szCs w:val="24"/>
              </w:rPr>
              <w:t>BIM</w:t>
            </w:r>
            <w:r w:rsidRPr="00BE1057">
              <w:rPr>
                <w:sz w:val="24"/>
                <w:szCs w:val="24"/>
              </w:rPr>
              <w:t>技术，其他建筑鼓励采用建筑信息模型</w:t>
            </w:r>
            <w:r w:rsidRPr="00BE1057">
              <w:rPr>
                <w:sz w:val="24"/>
                <w:szCs w:val="24"/>
              </w:rPr>
              <w:t>BIM</w:t>
            </w:r>
            <w:r w:rsidRPr="00BE1057">
              <w:rPr>
                <w:sz w:val="24"/>
                <w:szCs w:val="24"/>
              </w:rPr>
              <w:t>技术。</w:t>
            </w:r>
          </w:p>
        </w:tc>
      </w:tr>
    </w:tbl>
    <w:p w:rsidR="00603703" w:rsidRPr="00612766" w:rsidRDefault="00062851">
      <w:pPr>
        <w:pStyle w:val="2"/>
        <w:numPr>
          <w:ilvl w:val="0"/>
          <w:numId w:val="0"/>
        </w:numPr>
        <w:ind w:firstLineChars="200" w:firstLine="602"/>
        <w:rPr>
          <w:rFonts w:ascii="Times New Roman" w:eastAsia="宋体" w:hAnsi="Times New Roman" w:cs="Times New Roman"/>
        </w:rPr>
      </w:pPr>
      <w:bookmarkStart w:id="409" w:name="_Toc71359400"/>
      <w:r>
        <w:rPr>
          <w:rFonts w:ascii="Times New Roman" w:eastAsia="宋体" w:hAnsi="Times New Roman" w:cs="Times New Roman"/>
        </w:rPr>
        <w:t>7</w:t>
      </w:r>
      <w:r w:rsidR="00942490" w:rsidRPr="00612766">
        <w:rPr>
          <w:rFonts w:ascii="Times New Roman" w:eastAsia="宋体" w:hAnsi="Times New Roman" w:cs="Times New Roman"/>
        </w:rPr>
        <w:t>.</w:t>
      </w:r>
      <w:r w:rsidR="00594B25">
        <w:rPr>
          <w:rFonts w:ascii="Times New Roman" w:eastAsia="宋体" w:hAnsi="Times New Roman" w:cs="Times New Roman"/>
        </w:rPr>
        <w:t>2</w:t>
      </w:r>
      <w:r w:rsidR="00AC1FCB">
        <w:rPr>
          <w:rFonts w:ascii="Times New Roman" w:eastAsia="宋体" w:hAnsi="Times New Roman" w:cs="Times New Roman" w:hint="eastAsia"/>
        </w:rPr>
        <w:t xml:space="preserve"> </w:t>
      </w:r>
      <w:r w:rsidR="00942490" w:rsidRPr="00612766">
        <w:rPr>
          <w:rFonts w:ascii="Times New Roman" w:eastAsia="宋体" w:hAnsi="Times New Roman" w:cs="Times New Roman"/>
        </w:rPr>
        <w:t>装配式建筑</w:t>
      </w:r>
      <w:bookmarkEnd w:id="409"/>
    </w:p>
    <w:p w:rsidR="00594B25" w:rsidRPr="00C01B10" w:rsidRDefault="00942490" w:rsidP="00594B25">
      <w:pPr>
        <w:spacing w:line="360" w:lineRule="auto"/>
        <w:ind w:firstLineChars="200" w:firstLine="560"/>
        <w:jc w:val="both"/>
      </w:pPr>
      <w:r w:rsidRPr="005C6D5D">
        <w:t>本着</w:t>
      </w:r>
      <w:r w:rsidR="00594B25">
        <w:rPr>
          <w:rFonts w:hint="eastAsia"/>
        </w:rPr>
        <w:t>“</w:t>
      </w:r>
      <w:r w:rsidRPr="005C6D5D">
        <w:t>全市推动</w:t>
      </w:r>
      <w:r w:rsidR="00594B25">
        <w:rPr>
          <w:rFonts w:hint="eastAsia"/>
        </w:rPr>
        <w:t>”</w:t>
      </w:r>
      <w:r w:rsidRPr="005C6D5D">
        <w:t>的策略，</w:t>
      </w:r>
      <w:r w:rsidR="00FF1AE6">
        <w:rPr>
          <w:rFonts w:hint="eastAsia"/>
        </w:rPr>
        <w:t>有序</w:t>
      </w:r>
      <w:r w:rsidRPr="005C6D5D">
        <w:t>推进装配式建筑发展，</w:t>
      </w:r>
      <w:r w:rsidR="00296B99" w:rsidRPr="005C6D5D">
        <w:t>提升建筑装配率，</w:t>
      </w:r>
      <w:r w:rsidRPr="005C6D5D">
        <w:t>将装配式建筑打造成为</w:t>
      </w:r>
      <w:r w:rsidR="005C6D5D">
        <w:rPr>
          <w:rFonts w:hint="eastAsia"/>
        </w:rPr>
        <w:t>廊坊</w:t>
      </w:r>
      <w:r w:rsidRPr="005C6D5D">
        <w:t>市主要建设模式之一。</w:t>
      </w:r>
      <w:r w:rsidR="00296B99" w:rsidRPr="005245B3">
        <w:t>规划期内重点发展混凝土结构、钢结构等结构体系的装配式建筑。轻钢结构主要用于低层建筑，重钢结构主要用于超高层建筑，大跨度钢结构主要用于厂房。积极推</w:t>
      </w:r>
      <w:r w:rsidR="00296B99" w:rsidRPr="005245B3">
        <w:lastRenderedPageBreak/>
        <w:t>进预制内外墙板、预制楼梯、预制（叠合）楼板、预制阳台板、预制预应力构件以及集成部品部件的使用，全面推广铝模板、钢模板等定型组合模板施工技术，鼓励采用现浇免拆模和</w:t>
      </w:r>
      <w:proofErr w:type="gramStart"/>
      <w:r w:rsidR="00296B99" w:rsidRPr="005245B3">
        <w:t>自升式爬架施工</w:t>
      </w:r>
      <w:proofErr w:type="gramEnd"/>
      <w:r w:rsidR="00296B99" w:rsidRPr="005245B3">
        <w:t>技术。</w:t>
      </w:r>
      <w:r w:rsidR="00594B25" w:rsidRPr="00612766">
        <w:rPr>
          <w:rFonts w:hint="eastAsia"/>
        </w:rPr>
        <w:t>规划期内</w:t>
      </w:r>
      <w:r w:rsidR="00594B25" w:rsidRPr="00612766">
        <w:t>，</w:t>
      </w:r>
      <w:r w:rsidR="00594B25">
        <w:rPr>
          <w:rFonts w:hint="eastAsia"/>
        </w:rPr>
        <w:t>廊坊市</w:t>
      </w:r>
      <w:r w:rsidR="00594B25" w:rsidRPr="00612766">
        <w:t>各目标管理分区装配式建筑规划目标分解</w:t>
      </w:r>
      <w:r w:rsidR="00594B25">
        <w:t>如图</w:t>
      </w:r>
      <w:r w:rsidR="00594B25">
        <w:t>7</w:t>
      </w:r>
      <w:r w:rsidR="00594B25" w:rsidRPr="00612766">
        <w:t>.</w:t>
      </w:r>
      <w:r w:rsidR="00594B25">
        <w:t>3</w:t>
      </w:r>
      <w:r w:rsidR="00594B25">
        <w:rPr>
          <w:rFonts w:hint="eastAsia"/>
        </w:rPr>
        <w:t>，中心城区</w:t>
      </w:r>
      <w:r w:rsidR="00594B25" w:rsidRPr="00612766">
        <w:t>各目标</w:t>
      </w:r>
      <w:r w:rsidR="00594B25">
        <w:rPr>
          <w:rFonts w:hint="eastAsia"/>
        </w:rPr>
        <w:t>单元</w:t>
      </w:r>
      <w:r w:rsidR="00594B25" w:rsidRPr="00612766">
        <w:t>装配式建筑规划目标分解</w:t>
      </w:r>
      <w:r w:rsidR="00594B25">
        <w:t>如图</w:t>
      </w:r>
      <w:r w:rsidR="00594B25">
        <w:t>7.4</w:t>
      </w:r>
      <w:r w:rsidR="00594B25" w:rsidRPr="00612766">
        <w:t>。</w:t>
      </w:r>
    </w:p>
    <w:p w:rsidR="00296B99" w:rsidRPr="001A71EA" w:rsidRDefault="00296B99" w:rsidP="00612766">
      <w:pPr>
        <w:spacing w:line="360" w:lineRule="auto"/>
        <w:ind w:firstLineChars="200" w:firstLine="560"/>
        <w:jc w:val="both"/>
        <w:rPr>
          <w:shd w:val="pct15" w:color="auto" w:fill="FFFFFF"/>
        </w:rPr>
      </w:pPr>
    </w:p>
    <w:p w:rsidR="00296B99" w:rsidRPr="001A71EA" w:rsidRDefault="00753EEB" w:rsidP="00612766">
      <w:pPr>
        <w:jc w:val="center"/>
        <w:rPr>
          <w:shd w:val="pct15" w:color="auto" w:fill="FFFFFF"/>
        </w:rPr>
      </w:pPr>
      <w:r>
        <w:rPr>
          <w:noProof/>
        </w:rPr>
        <w:drawing>
          <wp:inline distT="0" distB="0" distL="0" distR="0">
            <wp:extent cx="5580000" cy="2520000"/>
            <wp:effectExtent l="0" t="0" r="1905"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C01B10" w:rsidRDefault="00715433" w:rsidP="00AC1FCB">
      <w:pPr>
        <w:jc w:val="center"/>
        <w:rPr>
          <w:noProof/>
        </w:rPr>
      </w:pPr>
      <w:r w:rsidRPr="000C7CE9">
        <w:rPr>
          <w:b/>
          <w:sz w:val="24"/>
          <w:szCs w:val="28"/>
        </w:rPr>
        <w:t>图</w:t>
      </w:r>
      <w:r w:rsidR="00D65509" w:rsidRPr="000C7CE9">
        <w:rPr>
          <w:b/>
          <w:sz w:val="24"/>
          <w:szCs w:val="28"/>
        </w:rPr>
        <w:t>7</w:t>
      </w:r>
      <w:r w:rsidRPr="000C7CE9">
        <w:rPr>
          <w:b/>
          <w:sz w:val="24"/>
          <w:szCs w:val="28"/>
        </w:rPr>
        <w:t>.</w:t>
      </w:r>
      <w:r w:rsidR="00594B25">
        <w:rPr>
          <w:b/>
          <w:sz w:val="24"/>
          <w:szCs w:val="28"/>
        </w:rPr>
        <w:t>3</w:t>
      </w:r>
      <w:r w:rsidRPr="000C7CE9">
        <w:rPr>
          <w:b/>
          <w:sz w:val="24"/>
          <w:szCs w:val="28"/>
        </w:rPr>
        <w:t xml:space="preserve"> </w:t>
      </w:r>
      <w:r w:rsidR="00612766" w:rsidRPr="000C7CE9">
        <w:rPr>
          <w:rFonts w:hint="eastAsia"/>
          <w:b/>
          <w:sz w:val="24"/>
          <w:szCs w:val="28"/>
        </w:rPr>
        <w:t>廊坊</w:t>
      </w:r>
      <w:r w:rsidRPr="000C7CE9">
        <w:rPr>
          <w:b/>
          <w:sz w:val="24"/>
          <w:szCs w:val="28"/>
        </w:rPr>
        <w:t>市各目标管理分区装配式建筑规划目标分解</w:t>
      </w:r>
    </w:p>
    <w:p w:rsidR="00AC1FCB" w:rsidRPr="001A71EA" w:rsidRDefault="001B2291" w:rsidP="00AC1FCB">
      <w:pPr>
        <w:jc w:val="center"/>
        <w:rPr>
          <w:shd w:val="pct15" w:color="auto" w:fill="FFFFFF"/>
        </w:rPr>
      </w:pPr>
      <w:r>
        <w:rPr>
          <w:noProof/>
        </w:rPr>
        <w:lastRenderedPageBreak/>
        <w:drawing>
          <wp:inline distT="0" distB="0" distL="0" distR="0">
            <wp:extent cx="5580000" cy="3240000"/>
            <wp:effectExtent l="0" t="0" r="1905"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AC1FCB" w:rsidRPr="000F616A" w:rsidRDefault="00AC1FCB" w:rsidP="00AC1FCB">
      <w:pPr>
        <w:pStyle w:val="af0"/>
        <w:spacing w:line="360" w:lineRule="auto"/>
        <w:ind w:firstLineChars="0" w:firstLine="0"/>
        <w:jc w:val="center"/>
        <w:rPr>
          <w:b/>
          <w:sz w:val="24"/>
          <w:szCs w:val="28"/>
        </w:rPr>
      </w:pPr>
      <w:r w:rsidRPr="000F616A">
        <w:rPr>
          <w:b/>
          <w:sz w:val="24"/>
          <w:szCs w:val="28"/>
        </w:rPr>
        <w:t>图</w:t>
      </w:r>
      <w:r>
        <w:rPr>
          <w:b/>
          <w:sz w:val="24"/>
          <w:szCs w:val="28"/>
        </w:rPr>
        <w:t>7.</w:t>
      </w:r>
      <w:r w:rsidR="00594B25">
        <w:rPr>
          <w:b/>
          <w:sz w:val="24"/>
          <w:szCs w:val="28"/>
        </w:rPr>
        <w:t xml:space="preserve">4 </w:t>
      </w:r>
      <w:r w:rsidRPr="000F616A">
        <w:rPr>
          <w:rFonts w:hint="eastAsia"/>
          <w:b/>
          <w:sz w:val="24"/>
          <w:szCs w:val="28"/>
        </w:rPr>
        <w:t>中心城区</w:t>
      </w:r>
      <w:r w:rsidRPr="000F616A">
        <w:rPr>
          <w:b/>
          <w:sz w:val="24"/>
          <w:szCs w:val="28"/>
        </w:rPr>
        <w:t>各目标</w:t>
      </w:r>
      <w:r w:rsidRPr="000F616A">
        <w:rPr>
          <w:rFonts w:hint="eastAsia"/>
          <w:b/>
          <w:sz w:val="24"/>
          <w:szCs w:val="28"/>
        </w:rPr>
        <w:t>单元</w:t>
      </w:r>
      <w:r w:rsidRPr="000F616A">
        <w:rPr>
          <w:b/>
          <w:sz w:val="24"/>
          <w:szCs w:val="28"/>
        </w:rPr>
        <w:t>装配式建筑规划目标分解</w:t>
      </w:r>
    </w:p>
    <w:p w:rsidR="00715433" w:rsidRPr="00612766" w:rsidRDefault="00715433" w:rsidP="00612766">
      <w:pPr>
        <w:spacing w:line="360" w:lineRule="auto"/>
        <w:ind w:firstLineChars="200" w:firstLine="560"/>
        <w:jc w:val="both"/>
      </w:pPr>
      <w:r w:rsidRPr="00612766">
        <w:t>通过设置专栏，对装配式建筑应用控制性指标和引导性指标提出要求。</w:t>
      </w:r>
    </w:p>
    <w:p w:rsidR="00603703" w:rsidRPr="000C7CE9" w:rsidRDefault="00942490" w:rsidP="00571170">
      <w:pPr>
        <w:pStyle w:val="af0"/>
        <w:spacing w:line="360" w:lineRule="auto"/>
        <w:ind w:firstLineChars="0" w:firstLine="0"/>
        <w:jc w:val="center"/>
        <w:rPr>
          <w:b/>
          <w:bCs/>
          <w:sz w:val="24"/>
        </w:rPr>
      </w:pPr>
      <w:r w:rsidRPr="000C7CE9">
        <w:rPr>
          <w:b/>
          <w:bCs/>
          <w:sz w:val="24"/>
        </w:rPr>
        <w:t>专栏</w:t>
      </w:r>
      <w:r w:rsidRPr="000C7CE9">
        <w:rPr>
          <w:b/>
          <w:bCs/>
          <w:sz w:val="24"/>
        </w:rPr>
        <w:t xml:space="preserve"> </w:t>
      </w:r>
      <w:r w:rsidR="00594B25">
        <w:rPr>
          <w:b/>
          <w:bCs/>
          <w:sz w:val="24"/>
        </w:rPr>
        <w:t>4</w:t>
      </w:r>
      <w:r w:rsidR="002F6BA1" w:rsidRPr="000C7CE9">
        <w:rPr>
          <w:b/>
          <w:bCs/>
          <w:sz w:val="24"/>
        </w:rPr>
        <w:t xml:space="preserve"> </w:t>
      </w:r>
      <w:r w:rsidR="00C91F4E" w:rsidRPr="000C7CE9">
        <w:rPr>
          <w:b/>
          <w:bCs/>
          <w:sz w:val="24"/>
        </w:rPr>
        <w:t xml:space="preserve"> </w:t>
      </w:r>
      <w:r w:rsidRPr="000C7CE9">
        <w:rPr>
          <w:b/>
          <w:bCs/>
          <w:sz w:val="24"/>
        </w:rPr>
        <w:t>装配式建筑应用控制性指标要求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603703" w:rsidRPr="00612766">
        <w:tc>
          <w:tcPr>
            <w:tcW w:w="5000" w:type="pct"/>
            <w:shd w:val="clear" w:color="auto" w:fill="auto"/>
          </w:tcPr>
          <w:p w:rsidR="0084655F" w:rsidRPr="0024490D" w:rsidRDefault="0084655F" w:rsidP="00797CC4">
            <w:pPr>
              <w:spacing w:line="360" w:lineRule="auto"/>
              <w:ind w:firstLineChars="200" w:firstLine="480"/>
              <w:jc w:val="both"/>
              <w:rPr>
                <w:rFonts w:eastAsiaTheme="minorEastAsia"/>
                <w:shd w:val="pct15" w:color="auto" w:fill="FFFFFF"/>
              </w:rPr>
            </w:pPr>
            <w:r w:rsidRPr="0084655F">
              <w:rPr>
                <w:sz w:val="24"/>
              </w:rPr>
              <w:t>政府投资和政府主导的项目，适宜采用装配式建造方式的，要</w:t>
            </w:r>
            <w:r w:rsidRPr="0084655F">
              <w:rPr>
                <w:sz w:val="24"/>
              </w:rPr>
              <w:t>100%</w:t>
            </w:r>
            <w:r w:rsidRPr="0084655F">
              <w:rPr>
                <w:sz w:val="24"/>
              </w:rPr>
              <w:t>采用装配式方式建造；非政府投资项目，新建装配式建筑面积比例严格按照规定比例落实。</w:t>
            </w:r>
            <w:r w:rsidRPr="0084655F">
              <w:rPr>
                <w:rFonts w:hint="eastAsia"/>
                <w:sz w:val="24"/>
              </w:rPr>
              <w:t>政府投资的单体建筑面积超过</w:t>
            </w:r>
            <w:r w:rsidR="00797CC4">
              <w:rPr>
                <w:rFonts w:hint="eastAsia"/>
                <w:sz w:val="24"/>
              </w:rPr>
              <w:t>2</w:t>
            </w:r>
            <w:r w:rsidRPr="0084655F">
              <w:rPr>
                <w:rFonts w:hint="eastAsia"/>
                <w:sz w:val="24"/>
              </w:rPr>
              <w:t>万</w:t>
            </w:r>
            <w:r w:rsidR="00797CC4">
              <w:rPr>
                <w:rFonts w:hint="eastAsia"/>
                <w:sz w:val="24"/>
              </w:rPr>
              <w:t>m</w:t>
            </w:r>
            <w:r w:rsidR="00797CC4" w:rsidRPr="00797CC4">
              <w:rPr>
                <w:sz w:val="24"/>
                <w:vertAlign w:val="superscript"/>
              </w:rPr>
              <w:t>2</w:t>
            </w:r>
            <w:r w:rsidRPr="0084655F">
              <w:rPr>
                <w:rFonts w:hint="eastAsia"/>
                <w:sz w:val="24"/>
              </w:rPr>
              <w:t>的新建公共建筑率先采用钢结构，推动钢结构装配式住宅发展。</w:t>
            </w:r>
            <w:r w:rsidRPr="0084655F">
              <w:rPr>
                <w:sz w:val="24"/>
              </w:rPr>
              <w:t>新建工业建筑、大型公共建筑以及政府投资类或政府主导类公共建筑项目全部按照装配式建筑标准建设，新建住宅小区配建不低于地上总建筑面积</w:t>
            </w:r>
            <w:r w:rsidR="00FF1AE6">
              <w:rPr>
                <w:sz w:val="24"/>
              </w:rPr>
              <w:t>3</w:t>
            </w:r>
            <w:r w:rsidRPr="0084655F">
              <w:rPr>
                <w:sz w:val="24"/>
              </w:rPr>
              <w:t>0%</w:t>
            </w:r>
            <w:r w:rsidRPr="0084655F">
              <w:rPr>
                <w:sz w:val="24"/>
              </w:rPr>
              <w:t>的装配式建筑，其中核心目标单</w:t>
            </w:r>
            <w:proofErr w:type="gramStart"/>
            <w:r w:rsidRPr="0084655F">
              <w:rPr>
                <w:sz w:val="24"/>
              </w:rPr>
              <w:t>元配建比例</w:t>
            </w:r>
            <w:proofErr w:type="gramEnd"/>
            <w:r w:rsidRPr="0084655F">
              <w:rPr>
                <w:sz w:val="24"/>
              </w:rPr>
              <w:t>不低于</w:t>
            </w:r>
            <w:r w:rsidR="00FF1AE6">
              <w:rPr>
                <w:sz w:val="24"/>
              </w:rPr>
              <w:t>4</w:t>
            </w:r>
            <w:r w:rsidRPr="0084655F">
              <w:rPr>
                <w:sz w:val="24"/>
              </w:rPr>
              <w:t>0%</w:t>
            </w:r>
            <w:r w:rsidRPr="0084655F">
              <w:rPr>
                <w:sz w:val="24"/>
              </w:rPr>
              <w:t>，鼓励集中连片发展。</w:t>
            </w:r>
          </w:p>
        </w:tc>
      </w:tr>
    </w:tbl>
    <w:p w:rsidR="00603703" w:rsidRPr="0024490D" w:rsidRDefault="00942490" w:rsidP="00571170">
      <w:pPr>
        <w:pStyle w:val="af0"/>
        <w:spacing w:before="120" w:line="360" w:lineRule="auto"/>
        <w:ind w:firstLineChars="0" w:firstLine="0"/>
        <w:jc w:val="center"/>
        <w:rPr>
          <w:b/>
          <w:bCs/>
          <w:sz w:val="24"/>
        </w:rPr>
      </w:pPr>
      <w:r w:rsidRPr="0024490D">
        <w:rPr>
          <w:b/>
          <w:bCs/>
          <w:sz w:val="24"/>
        </w:rPr>
        <w:t>专栏</w:t>
      </w:r>
      <w:r w:rsidRPr="0024490D">
        <w:rPr>
          <w:b/>
          <w:bCs/>
          <w:sz w:val="24"/>
        </w:rPr>
        <w:t xml:space="preserve"> </w:t>
      </w:r>
      <w:r w:rsidR="00594B25">
        <w:rPr>
          <w:b/>
          <w:bCs/>
          <w:sz w:val="24"/>
        </w:rPr>
        <w:t>5</w:t>
      </w:r>
      <w:r w:rsidRPr="0024490D">
        <w:rPr>
          <w:b/>
          <w:bCs/>
          <w:sz w:val="24"/>
        </w:rPr>
        <w:t xml:space="preserve"> </w:t>
      </w:r>
      <w:r w:rsidR="00C91F4E" w:rsidRPr="0024490D">
        <w:rPr>
          <w:b/>
          <w:bCs/>
          <w:sz w:val="24"/>
        </w:rPr>
        <w:t xml:space="preserve"> </w:t>
      </w:r>
      <w:r w:rsidRPr="0024490D">
        <w:rPr>
          <w:b/>
          <w:bCs/>
          <w:sz w:val="24"/>
        </w:rPr>
        <w:t>装配式建筑应用引导性指标要求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1885"/>
        <w:gridCol w:w="6075"/>
        <w:gridCol w:w="1096"/>
      </w:tblGrid>
      <w:tr w:rsidR="00603703" w:rsidRPr="0024490D" w:rsidTr="00594B25">
        <w:trPr>
          <w:trHeight w:val="454"/>
          <w:tblHeader/>
          <w:jc w:val="center"/>
        </w:trPr>
        <w:tc>
          <w:tcPr>
            <w:tcW w:w="1041" w:type="pct"/>
            <w:tcBorders>
              <w:tl2br w:val="nil"/>
              <w:tr2bl w:val="nil"/>
            </w:tcBorders>
            <w:shd w:val="clear" w:color="auto" w:fill="FFFFFF"/>
            <w:vAlign w:val="center"/>
          </w:tcPr>
          <w:p w:rsidR="00603703" w:rsidRPr="0024490D" w:rsidRDefault="00942490">
            <w:pPr>
              <w:spacing w:line="360" w:lineRule="auto"/>
              <w:jc w:val="center"/>
              <w:rPr>
                <w:b/>
                <w:bCs/>
                <w:sz w:val="24"/>
              </w:rPr>
            </w:pPr>
            <w:r w:rsidRPr="0024490D">
              <w:rPr>
                <w:b/>
                <w:bCs/>
                <w:sz w:val="24"/>
              </w:rPr>
              <w:t>指标类型</w:t>
            </w:r>
          </w:p>
        </w:tc>
        <w:tc>
          <w:tcPr>
            <w:tcW w:w="3354" w:type="pct"/>
            <w:tcBorders>
              <w:tl2br w:val="nil"/>
              <w:tr2bl w:val="nil"/>
            </w:tcBorders>
            <w:shd w:val="clear" w:color="auto" w:fill="FFFFFF"/>
            <w:vAlign w:val="center"/>
          </w:tcPr>
          <w:p w:rsidR="00603703" w:rsidRPr="0024490D" w:rsidRDefault="00942490">
            <w:pPr>
              <w:spacing w:line="360" w:lineRule="auto"/>
              <w:jc w:val="center"/>
              <w:rPr>
                <w:b/>
                <w:bCs/>
                <w:sz w:val="24"/>
              </w:rPr>
            </w:pPr>
            <w:r w:rsidRPr="0024490D">
              <w:rPr>
                <w:b/>
                <w:bCs/>
                <w:sz w:val="24"/>
              </w:rPr>
              <w:t>指标名称</w:t>
            </w:r>
          </w:p>
        </w:tc>
        <w:tc>
          <w:tcPr>
            <w:tcW w:w="605" w:type="pct"/>
            <w:tcBorders>
              <w:tl2br w:val="nil"/>
              <w:tr2bl w:val="nil"/>
            </w:tcBorders>
            <w:shd w:val="clear" w:color="auto" w:fill="FFFFFF"/>
            <w:vAlign w:val="center"/>
          </w:tcPr>
          <w:p w:rsidR="00603703" w:rsidRPr="0024490D" w:rsidRDefault="00942490">
            <w:pPr>
              <w:spacing w:line="360" w:lineRule="auto"/>
              <w:jc w:val="center"/>
              <w:rPr>
                <w:b/>
                <w:bCs/>
                <w:sz w:val="24"/>
              </w:rPr>
            </w:pPr>
            <w:r w:rsidRPr="0024490D">
              <w:rPr>
                <w:b/>
                <w:bCs/>
                <w:sz w:val="24"/>
              </w:rPr>
              <w:t>指标要求</w:t>
            </w:r>
          </w:p>
        </w:tc>
      </w:tr>
      <w:tr w:rsidR="00603703" w:rsidRPr="0024490D" w:rsidTr="00612766">
        <w:trPr>
          <w:trHeight w:val="90"/>
          <w:jc w:val="center"/>
        </w:trPr>
        <w:tc>
          <w:tcPr>
            <w:tcW w:w="1041" w:type="pct"/>
            <w:vMerge w:val="restart"/>
            <w:tcBorders>
              <w:tl2br w:val="nil"/>
              <w:tr2bl w:val="nil"/>
            </w:tcBorders>
            <w:shd w:val="clear" w:color="auto" w:fill="FFFFFF"/>
            <w:vAlign w:val="center"/>
          </w:tcPr>
          <w:p w:rsidR="00603703" w:rsidRPr="0024490D" w:rsidRDefault="00942490">
            <w:pPr>
              <w:spacing w:line="360" w:lineRule="auto"/>
              <w:jc w:val="center"/>
              <w:rPr>
                <w:sz w:val="24"/>
                <w:szCs w:val="28"/>
              </w:rPr>
            </w:pPr>
            <w:r w:rsidRPr="0024490D">
              <w:rPr>
                <w:sz w:val="24"/>
                <w:szCs w:val="28"/>
              </w:rPr>
              <w:t>主体结构</w:t>
            </w:r>
          </w:p>
        </w:tc>
        <w:tc>
          <w:tcPr>
            <w:tcW w:w="3354"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24490D">
              <w:rPr>
                <w:sz w:val="24"/>
                <w:szCs w:val="28"/>
              </w:rPr>
              <w:t>柱、支撑、承重墙、延性墙板等竖向构件比例（</w:t>
            </w:r>
            <w:r w:rsidRPr="0024490D">
              <w:rPr>
                <w:sz w:val="24"/>
                <w:szCs w:val="28"/>
              </w:rPr>
              <w:t>%</w:t>
            </w:r>
            <w:r w:rsidRPr="0024490D">
              <w:rPr>
                <w:sz w:val="24"/>
                <w:szCs w:val="28"/>
              </w:rPr>
              <w:t>）</w:t>
            </w:r>
          </w:p>
        </w:tc>
        <w:tc>
          <w:tcPr>
            <w:tcW w:w="605"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9E22D3">
              <w:rPr>
                <w:rFonts w:asciiTheme="minorEastAsia" w:eastAsiaTheme="minorEastAsia" w:hAnsiTheme="minorEastAsia"/>
                <w:sz w:val="24"/>
                <w:szCs w:val="28"/>
              </w:rPr>
              <w:t>≥</w:t>
            </w:r>
            <w:r w:rsidRPr="0024490D">
              <w:rPr>
                <w:sz w:val="24"/>
                <w:szCs w:val="28"/>
              </w:rPr>
              <w:t>35%</w:t>
            </w:r>
          </w:p>
        </w:tc>
      </w:tr>
      <w:tr w:rsidR="00603703" w:rsidRPr="0024490D" w:rsidTr="00612766">
        <w:trPr>
          <w:trHeight w:val="454"/>
          <w:jc w:val="center"/>
        </w:trPr>
        <w:tc>
          <w:tcPr>
            <w:tcW w:w="1041" w:type="pct"/>
            <w:vMerge/>
            <w:tcBorders>
              <w:tl2br w:val="nil"/>
              <w:tr2bl w:val="nil"/>
            </w:tcBorders>
            <w:shd w:val="clear" w:color="auto" w:fill="FFFFFF"/>
            <w:vAlign w:val="center"/>
          </w:tcPr>
          <w:p w:rsidR="00603703" w:rsidRPr="0024490D" w:rsidRDefault="00603703">
            <w:pPr>
              <w:spacing w:line="360" w:lineRule="auto"/>
              <w:jc w:val="center"/>
              <w:rPr>
                <w:sz w:val="24"/>
                <w:szCs w:val="28"/>
              </w:rPr>
            </w:pPr>
          </w:p>
        </w:tc>
        <w:tc>
          <w:tcPr>
            <w:tcW w:w="3354"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24490D">
              <w:rPr>
                <w:sz w:val="24"/>
                <w:szCs w:val="28"/>
              </w:rPr>
              <w:t>梁、板、楼梯、阳台、空调板等构件比例（</w:t>
            </w:r>
            <w:r w:rsidRPr="0024490D">
              <w:rPr>
                <w:sz w:val="24"/>
                <w:szCs w:val="28"/>
              </w:rPr>
              <w:t>%</w:t>
            </w:r>
            <w:r w:rsidRPr="0024490D">
              <w:rPr>
                <w:sz w:val="24"/>
                <w:szCs w:val="28"/>
              </w:rPr>
              <w:t>）</w:t>
            </w:r>
          </w:p>
        </w:tc>
        <w:tc>
          <w:tcPr>
            <w:tcW w:w="605"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9E22D3">
              <w:rPr>
                <w:rFonts w:asciiTheme="minorEastAsia" w:eastAsiaTheme="minorEastAsia" w:hAnsiTheme="minorEastAsia"/>
                <w:sz w:val="24"/>
                <w:szCs w:val="28"/>
              </w:rPr>
              <w:t>≥</w:t>
            </w:r>
            <w:r w:rsidRPr="0024490D">
              <w:rPr>
                <w:sz w:val="24"/>
                <w:szCs w:val="28"/>
              </w:rPr>
              <w:t>70%</w:t>
            </w:r>
          </w:p>
        </w:tc>
      </w:tr>
      <w:tr w:rsidR="00603703" w:rsidRPr="0024490D" w:rsidTr="00612766">
        <w:trPr>
          <w:trHeight w:val="454"/>
          <w:jc w:val="center"/>
        </w:trPr>
        <w:tc>
          <w:tcPr>
            <w:tcW w:w="1041" w:type="pct"/>
            <w:vMerge w:val="restart"/>
            <w:tcBorders>
              <w:tl2br w:val="nil"/>
              <w:tr2bl w:val="nil"/>
            </w:tcBorders>
            <w:shd w:val="clear" w:color="auto" w:fill="FFFFFF"/>
            <w:vAlign w:val="center"/>
          </w:tcPr>
          <w:p w:rsidR="00603703" w:rsidRPr="0024490D" w:rsidRDefault="00942490">
            <w:pPr>
              <w:spacing w:line="360" w:lineRule="auto"/>
              <w:jc w:val="center"/>
              <w:rPr>
                <w:sz w:val="24"/>
                <w:szCs w:val="28"/>
              </w:rPr>
            </w:pPr>
            <w:r w:rsidRPr="0024490D">
              <w:rPr>
                <w:sz w:val="24"/>
                <w:szCs w:val="28"/>
              </w:rPr>
              <w:t>围护墙和内隔墙</w:t>
            </w:r>
          </w:p>
        </w:tc>
        <w:tc>
          <w:tcPr>
            <w:tcW w:w="3354"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24490D">
              <w:rPr>
                <w:sz w:val="24"/>
                <w:szCs w:val="28"/>
              </w:rPr>
              <w:t>非承重</w:t>
            </w:r>
            <w:proofErr w:type="gramStart"/>
            <w:r w:rsidRPr="0024490D">
              <w:rPr>
                <w:sz w:val="24"/>
                <w:szCs w:val="28"/>
              </w:rPr>
              <w:t>围护墙非砌筑</w:t>
            </w:r>
            <w:proofErr w:type="gramEnd"/>
            <w:r w:rsidRPr="0024490D">
              <w:rPr>
                <w:sz w:val="24"/>
                <w:szCs w:val="28"/>
              </w:rPr>
              <w:t>比例（</w:t>
            </w:r>
            <w:r w:rsidRPr="0024490D">
              <w:rPr>
                <w:sz w:val="24"/>
                <w:szCs w:val="28"/>
              </w:rPr>
              <w:t>%</w:t>
            </w:r>
            <w:r w:rsidRPr="0024490D">
              <w:rPr>
                <w:sz w:val="24"/>
                <w:szCs w:val="28"/>
              </w:rPr>
              <w:t>）</w:t>
            </w:r>
          </w:p>
        </w:tc>
        <w:tc>
          <w:tcPr>
            <w:tcW w:w="605"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9E22D3">
              <w:rPr>
                <w:rFonts w:asciiTheme="minorEastAsia" w:eastAsiaTheme="minorEastAsia" w:hAnsiTheme="minorEastAsia"/>
                <w:sz w:val="24"/>
                <w:szCs w:val="28"/>
              </w:rPr>
              <w:t>≥</w:t>
            </w:r>
            <w:r w:rsidRPr="0024490D">
              <w:rPr>
                <w:sz w:val="24"/>
                <w:szCs w:val="28"/>
              </w:rPr>
              <w:t>80%</w:t>
            </w:r>
          </w:p>
        </w:tc>
      </w:tr>
      <w:tr w:rsidR="00603703" w:rsidRPr="0024490D" w:rsidTr="00612766">
        <w:trPr>
          <w:trHeight w:val="454"/>
          <w:jc w:val="center"/>
        </w:trPr>
        <w:tc>
          <w:tcPr>
            <w:tcW w:w="1041" w:type="pct"/>
            <w:vMerge/>
            <w:tcBorders>
              <w:tl2br w:val="nil"/>
              <w:tr2bl w:val="nil"/>
            </w:tcBorders>
            <w:shd w:val="clear" w:color="auto" w:fill="FFFFFF"/>
            <w:vAlign w:val="center"/>
          </w:tcPr>
          <w:p w:rsidR="00603703" w:rsidRPr="0024490D" w:rsidRDefault="00603703">
            <w:pPr>
              <w:spacing w:line="360" w:lineRule="auto"/>
              <w:jc w:val="center"/>
              <w:rPr>
                <w:sz w:val="24"/>
                <w:szCs w:val="28"/>
              </w:rPr>
            </w:pPr>
          </w:p>
        </w:tc>
        <w:tc>
          <w:tcPr>
            <w:tcW w:w="3354"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24490D">
              <w:rPr>
                <w:sz w:val="24"/>
                <w:szCs w:val="28"/>
              </w:rPr>
              <w:t>围护墙与保温、隔热、装饰一体化比例（</w:t>
            </w:r>
            <w:r w:rsidRPr="0024490D">
              <w:rPr>
                <w:sz w:val="24"/>
                <w:szCs w:val="28"/>
              </w:rPr>
              <w:t>%</w:t>
            </w:r>
            <w:r w:rsidRPr="0024490D">
              <w:rPr>
                <w:sz w:val="24"/>
                <w:szCs w:val="28"/>
              </w:rPr>
              <w:t>）</w:t>
            </w:r>
          </w:p>
        </w:tc>
        <w:tc>
          <w:tcPr>
            <w:tcW w:w="605"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9E22D3">
              <w:rPr>
                <w:rFonts w:asciiTheme="minorEastAsia" w:eastAsiaTheme="minorEastAsia" w:hAnsiTheme="minorEastAsia"/>
                <w:sz w:val="24"/>
                <w:szCs w:val="28"/>
              </w:rPr>
              <w:t>≥</w:t>
            </w:r>
            <w:r w:rsidRPr="0024490D">
              <w:rPr>
                <w:sz w:val="24"/>
                <w:szCs w:val="28"/>
              </w:rPr>
              <w:t>50%</w:t>
            </w:r>
          </w:p>
        </w:tc>
      </w:tr>
      <w:tr w:rsidR="00603703" w:rsidRPr="0024490D" w:rsidTr="00612766">
        <w:trPr>
          <w:trHeight w:val="454"/>
          <w:jc w:val="center"/>
        </w:trPr>
        <w:tc>
          <w:tcPr>
            <w:tcW w:w="1041" w:type="pct"/>
            <w:vMerge/>
            <w:tcBorders>
              <w:tl2br w:val="nil"/>
              <w:tr2bl w:val="nil"/>
            </w:tcBorders>
            <w:shd w:val="clear" w:color="auto" w:fill="FFFFFF"/>
            <w:vAlign w:val="center"/>
          </w:tcPr>
          <w:p w:rsidR="00603703" w:rsidRPr="0024490D" w:rsidRDefault="00603703">
            <w:pPr>
              <w:spacing w:line="360" w:lineRule="auto"/>
              <w:jc w:val="center"/>
              <w:rPr>
                <w:sz w:val="24"/>
                <w:szCs w:val="28"/>
              </w:rPr>
            </w:pPr>
          </w:p>
        </w:tc>
        <w:tc>
          <w:tcPr>
            <w:tcW w:w="3354"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24490D">
              <w:rPr>
                <w:sz w:val="24"/>
                <w:szCs w:val="28"/>
              </w:rPr>
              <w:t>内</w:t>
            </w:r>
            <w:proofErr w:type="gramStart"/>
            <w:r w:rsidRPr="0024490D">
              <w:rPr>
                <w:sz w:val="24"/>
                <w:szCs w:val="28"/>
              </w:rPr>
              <w:t>隔墙非</w:t>
            </w:r>
            <w:proofErr w:type="gramEnd"/>
            <w:r w:rsidRPr="0024490D">
              <w:rPr>
                <w:sz w:val="24"/>
                <w:szCs w:val="28"/>
              </w:rPr>
              <w:t>砌筑比例（</w:t>
            </w:r>
            <w:r w:rsidRPr="0024490D">
              <w:rPr>
                <w:sz w:val="24"/>
                <w:szCs w:val="28"/>
              </w:rPr>
              <w:t>%</w:t>
            </w:r>
            <w:r w:rsidRPr="0024490D">
              <w:rPr>
                <w:sz w:val="24"/>
                <w:szCs w:val="28"/>
              </w:rPr>
              <w:t>）</w:t>
            </w:r>
          </w:p>
        </w:tc>
        <w:tc>
          <w:tcPr>
            <w:tcW w:w="605"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9E22D3">
              <w:rPr>
                <w:rFonts w:asciiTheme="minorEastAsia" w:eastAsiaTheme="minorEastAsia" w:hAnsiTheme="minorEastAsia"/>
                <w:sz w:val="24"/>
                <w:szCs w:val="28"/>
              </w:rPr>
              <w:t>≥</w:t>
            </w:r>
            <w:r w:rsidRPr="0024490D">
              <w:rPr>
                <w:sz w:val="24"/>
                <w:szCs w:val="28"/>
              </w:rPr>
              <w:t>50%</w:t>
            </w:r>
          </w:p>
        </w:tc>
      </w:tr>
      <w:tr w:rsidR="00603703" w:rsidRPr="0024490D" w:rsidTr="00612766">
        <w:trPr>
          <w:trHeight w:val="454"/>
          <w:jc w:val="center"/>
        </w:trPr>
        <w:tc>
          <w:tcPr>
            <w:tcW w:w="1041" w:type="pct"/>
            <w:vMerge/>
            <w:tcBorders>
              <w:tl2br w:val="nil"/>
              <w:tr2bl w:val="nil"/>
            </w:tcBorders>
            <w:shd w:val="clear" w:color="auto" w:fill="FFFFFF"/>
            <w:vAlign w:val="center"/>
          </w:tcPr>
          <w:p w:rsidR="00603703" w:rsidRPr="0024490D" w:rsidRDefault="00603703">
            <w:pPr>
              <w:spacing w:line="360" w:lineRule="auto"/>
              <w:jc w:val="center"/>
              <w:rPr>
                <w:sz w:val="24"/>
                <w:szCs w:val="28"/>
              </w:rPr>
            </w:pPr>
          </w:p>
        </w:tc>
        <w:tc>
          <w:tcPr>
            <w:tcW w:w="3354"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24490D">
              <w:rPr>
                <w:sz w:val="24"/>
                <w:szCs w:val="28"/>
              </w:rPr>
              <w:t>内隔墙与管线、装修一体化比例（</w:t>
            </w:r>
            <w:r w:rsidRPr="0024490D">
              <w:rPr>
                <w:sz w:val="24"/>
                <w:szCs w:val="28"/>
              </w:rPr>
              <w:t>%</w:t>
            </w:r>
            <w:r w:rsidRPr="0024490D">
              <w:rPr>
                <w:sz w:val="24"/>
                <w:szCs w:val="28"/>
              </w:rPr>
              <w:t>）</w:t>
            </w:r>
          </w:p>
        </w:tc>
        <w:tc>
          <w:tcPr>
            <w:tcW w:w="605"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9E22D3">
              <w:rPr>
                <w:rFonts w:asciiTheme="minorEastAsia" w:eastAsiaTheme="minorEastAsia" w:hAnsiTheme="minorEastAsia"/>
                <w:sz w:val="24"/>
                <w:szCs w:val="28"/>
              </w:rPr>
              <w:t>≥</w:t>
            </w:r>
            <w:r w:rsidRPr="0024490D">
              <w:rPr>
                <w:sz w:val="24"/>
                <w:szCs w:val="28"/>
              </w:rPr>
              <w:t>50%</w:t>
            </w:r>
          </w:p>
        </w:tc>
      </w:tr>
      <w:tr w:rsidR="00603703" w:rsidRPr="0024490D" w:rsidTr="00612766">
        <w:trPr>
          <w:trHeight w:val="454"/>
          <w:jc w:val="center"/>
        </w:trPr>
        <w:tc>
          <w:tcPr>
            <w:tcW w:w="1041"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24490D">
              <w:rPr>
                <w:sz w:val="24"/>
                <w:szCs w:val="28"/>
              </w:rPr>
              <w:t>装修和设备管线</w:t>
            </w:r>
          </w:p>
        </w:tc>
        <w:tc>
          <w:tcPr>
            <w:tcW w:w="3354"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24490D">
              <w:rPr>
                <w:sz w:val="24"/>
                <w:szCs w:val="28"/>
              </w:rPr>
              <w:t>全装修比例（</w:t>
            </w:r>
            <w:r w:rsidRPr="0024490D">
              <w:rPr>
                <w:sz w:val="24"/>
                <w:szCs w:val="28"/>
              </w:rPr>
              <w:t>%</w:t>
            </w:r>
            <w:r w:rsidRPr="0024490D">
              <w:rPr>
                <w:sz w:val="24"/>
                <w:szCs w:val="28"/>
              </w:rPr>
              <w:t>）</w:t>
            </w:r>
          </w:p>
        </w:tc>
        <w:tc>
          <w:tcPr>
            <w:tcW w:w="605" w:type="pct"/>
            <w:tcBorders>
              <w:tl2br w:val="nil"/>
              <w:tr2bl w:val="nil"/>
            </w:tcBorders>
            <w:shd w:val="clear" w:color="auto" w:fill="FFFFFF"/>
            <w:vAlign w:val="center"/>
          </w:tcPr>
          <w:p w:rsidR="00603703" w:rsidRPr="0024490D" w:rsidRDefault="00942490">
            <w:pPr>
              <w:spacing w:line="360" w:lineRule="auto"/>
              <w:jc w:val="center"/>
              <w:rPr>
                <w:sz w:val="24"/>
                <w:szCs w:val="28"/>
              </w:rPr>
            </w:pPr>
            <w:r w:rsidRPr="0024490D">
              <w:rPr>
                <w:sz w:val="24"/>
                <w:szCs w:val="28"/>
              </w:rPr>
              <w:t>全装修</w:t>
            </w:r>
          </w:p>
        </w:tc>
      </w:tr>
    </w:tbl>
    <w:p w:rsidR="00603703" w:rsidRPr="00612766" w:rsidRDefault="00062851">
      <w:pPr>
        <w:pStyle w:val="2"/>
        <w:numPr>
          <w:ilvl w:val="0"/>
          <w:numId w:val="0"/>
        </w:numPr>
        <w:ind w:firstLineChars="200" w:firstLine="602"/>
        <w:rPr>
          <w:rFonts w:ascii="Times New Roman" w:eastAsia="宋体" w:hAnsi="Times New Roman" w:cs="Times New Roman"/>
        </w:rPr>
      </w:pPr>
      <w:bookmarkStart w:id="410" w:name="_Toc71359401"/>
      <w:r>
        <w:rPr>
          <w:rFonts w:ascii="Times New Roman" w:eastAsia="宋体" w:hAnsi="Times New Roman" w:cs="Times New Roman"/>
        </w:rPr>
        <w:t>7</w:t>
      </w:r>
      <w:r w:rsidR="00942490" w:rsidRPr="00612766">
        <w:rPr>
          <w:rFonts w:ascii="Times New Roman" w:eastAsia="宋体" w:hAnsi="Times New Roman" w:cs="Times New Roman"/>
        </w:rPr>
        <w:t>.</w:t>
      </w:r>
      <w:r w:rsidR="00594B25">
        <w:rPr>
          <w:rFonts w:ascii="Times New Roman" w:eastAsia="宋体" w:hAnsi="Times New Roman" w:cs="Times New Roman"/>
        </w:rPr>
        <w:t>3</w:t>
      </w:r>
      <w:r w:rsidR="00AC1FCB">
        <w:rPr>
          <w:rFonts w:ascii="Times New Roman" w:eastAsia="宋体" w:hAnsi="Times New Roman" w:cs="Times New Roman" w:hint="eastAsia"/>
        </w:rPr>
        <w:t xml:space="preserve"> </w:t>
      </w:r>
      <w:r w:rsidR="00110208" w:rsidRPr="00612766">
        <w:rPr>
          <w:rFonts w:ascii="Times New Roman" w:eastAsia="宋体" w:hAnsi="Times New Roman" w:cs="Times New Roman" w:hint="eastAsia"/>
        </w:rPr>
        <w:t>被动式</w:t>
      </w:r>
      <w:r w:rsidR="00942490" w:rsidRPr="00612766">
        <w:rPr>
          <w:rFonts w:ascii="Times New Roman" w:eastAsia="宋体" w:hAnsi="Times New Roman" w:cs="Times New Roman"/>
        </w:rPr>
        <w:t>超低能耗建筑</w:t>
      </w:r>
      <w:bookmarkEnd w:id="410"/>
    </w:p>
    <w:p w:rsidR="00603703" w:rsidRPr="0088720E" w:rsidRDefault="00FF1AE6" w:rsidP="00AC1FCB">
      <w:pPr>
        <w:spacing w:line="360" w:lineRule="auto"/>
        <w:ind w:firstLine="600"/>
        <w:jc w:val="both"/>
      </w:pPr>
      <w:r w:rsidRPr="004A259B">
        <w:t>以</w:t>
      </w:r>
      <w:r w:rsidR="00594B25">
        <w:rPr>
          <w:rFonts w:hint="eastAsia"/>
        </w:rPr>
        <w:t>“</w:t>
      </w:r>
      <w:r w:rsidRPr="004A259B">
        <w:t>被动优先，主动优化</w:t>
      </w:r>
      <w:r w:rsidR="00594B25">
        <w:rPr>
          <w:rFonts w:hint="eastAsia"/>
        </w:rPr>
        <w:t>”</w:t>
      </w:r>
      <w:r w:rsidRPr="004A259B">
        <w:t>为技术原则，以</w:t>
      </w:r>
      <w:r w:rsidR="00594B25">
        <w:rPr>
          <w:rFonts w:hint="eastAsia"/>
        </w:rPr>
        <w:t>“</w:t>
      </w:r>
      <w:r w:rsidRPr="004A259B">
        <w:t>试点示范</w:t>
      </w:r>
      <w:r w:rsidR="00594B25">
        <w:rPr>
          <w:rFonts w:hint="eastAsia"/>
        </w:rPr>
        <w:t>”</w:t>
      </w:r>
      <w:r w:rsidRPr="004A259B">
        <w:t>过渡到</w:t>
      </w:r>
      <w:r w:rsidR="00594B25">
        <w:rPr>
          <w:rFonts w:hint="eastAsia"/>
        </w:rPr>
        <w:t>“</w:t>
      </w:r>
      <w:r w:rsidRPr="004A259B">
        <w:t>集中连片</w:t>
      </w:r>
      <w:r>
        <w:rPr>
          <w:rFonts w:hint="eastAsia"/>
        </w:rPr>
        <w:t>建设</w:t>
      </w:r>
      <w:r w:rsidR="00594B25">
        <w:rPr>
          <w:rFonts w:hint="eastAsia"/>
        </w:rPr>
        <w:t>”</w:t>
      </w:r>
      <w:r w:rsidRPr="004A259B">
        <w:t>为推进策略，</w:t>
      </w:r>
      <w:r w:rsidR="00942490" w:rsidRPr="005245B3">
        <w:t>依据</w:t>
      </w:r>
      <w:r w:rsidR="00715433" w:rsidRPr="005245B3">
        <w:t>各目标管理分区</w:t>
      </w:r>
      <w:r w:rsidR="00942490" w:rsidRPr="005245B3">
        <w:t>的发展定位，综合考虑</w:t>
      </w:r>
      <w:r w:rsidR="00715433" w:rsidRPr="005245B3">
        <w:t>各目标管理分区</w:t>
      </w:r>
      <w:r w:rsidR="00942490" w:rsidRPr="005245B3">
        <w:t>近期新增建筑规模、历年来</w:t>
      </w:r>
      <w:r w:rsidR="00110208" w:rsidRPr="005245B3">
        <w:rPr>
          <w:color w:val="000000" w:themeColor="text1"/>
          <w:lang w:val="zh-CN"/>
        </w:rPr>
        <w:t>被动式</w:t>
      </w:r>
      <w:r w:rsidR="00942490" w:rsidRPr="005245B3">
        <w:t>超低能耗建筑建设基础等因素</w:t>
      </w:r>
      <w:r>
        <w:rPr>
          <w:rFonts w:hint="eastAsia"/>
        </w:rPr>
        <w:t>，</w:t>
      </w:r>
      <w:r w:rsidR="00942490" w:rsidRPr="005245B3">
        <w:t>将</w:t>
      </w:r>
      <w:r w:rsidR="005245B3" w:rsidRPr="005245B3">
        <w:rPr>
          <w:rFonts w:hint="eastAsia"/>
        </w:rPr>
        <w:t>廊坊</w:t>
      </w:r>
      <w:r w:rsidR="00942490" w:rsidRPr="005245B3">
        <w:t>市</w:t>
      </w:r>
      <w:r w:rsidR="00110208" w:rsidRPr="005245B3">
        <w:rPr>
          <w:color w:val="000000" w:themeColor="text1"/>
          <w:lang w:val="zh-CN"/>
        </w:rPr>
        <w:t>被动式</w:t>
      </w:r>
      <w:r w:rsidR="00942490" w:rsidRPr="005245B3">
        <w:t>超低能耗建筑规划目标进行分解，分解目标与各目标管理分区合理对接。</w:t>
      </w:r>
      <w:r w:rsidR="0088720E" w:rsidRPr="0088720E">
        <w:rPr>
          <w:rFonts w:hint="eastAsia"/>
        </w:rPr>
        <w:t>规划期内</w:t>
      </w:r>
      <w:r w:rsidR="00F271E4" w:rsidRPr="0088720E">
        <w:t>，</w:t>
      </w:r>
      <w:r w:rsidR="0088720E" w:rsidRPr="0088720E">
        <w:rPr>
          <w:rFonts w:hint="eastAsia"/>
        </w:rPr>
        <w:t>廊坊</w:t>
      </w:r>
      <w:r w:rsidR="00F271E4" w:rsidRPr="0088720E">
        <w:t>市各目标管理分区</w:t>
      </w:r>
      <w:r w:rsidR="00110208" w:rsidRPr="0088720E">
        <w:rPr>
          <w:color w:val="000000" w:themeColor="text1"/>
          <w:lang w:val="zh-CN"/>
        </w:rPr>
        <w:t>被动式</w:t>
      </w:r>
      <w:r w:rsidR="00F271E4" w:rsidRPr="0088720E">
        <w:t>超低能耗建筑规划目标分解</w:t>
      </w:r>
      <w:r w:rsidR="001E7471">
        <w:t>如图</w:t>
      </w:r>
      <w:r w:rsidR="00D65509">
        <w:t>7</w:t>
      </w:r>
      <w:r w:rsidR="00715433" w:rsidRPr="0088720E">
        <w:t>.</w:t>
      </w:r>
      <w:r w:rsidR="00594B25">
        <w:t>5</w:t>
      </w:r>
      <w:r w:rsidR="00AC1FCB">
        <w:rPr>
          <w:rFonts w:hint="eastAsia"/>
        </w:rPr>
        <w:t>，中心城区</w:t>
      </w:r>
      <w:r w:rsidR="00AC1FCB" w:rsidRPr="0088720E">
        <w:t>各</w:t>
      </w:r>
      <w:r w:rsidR="00AC1FCB">
        <w:rPr>
          <w:rFonts w:hint="eastAsia"/>
        </w:rPr>
        <w:t>规划片区</w:t>
      </w:r>
      <w:r w:rsidR="00AC1FCB" w:rsidRPr="0088720E">
        <w:rPr>
          <w:color w:val="000000" w:themeColor="text1"/>
          <w:lang w:val="zh-CN"/>
        </w:rPr>
        <w:t>被动式</w:t>
      </w:r>
      <w:r w:rsidR="00AC1FCB" w:rsidRPr="0088720E">
        <w:t>超低能耗建筑规划目标分解</w:t>
      </w:r>
      <w:r w:rsidR="00AC1FCB">
        <w:t>如图</w:t>
      </w:r>
      <w:r w:rsidR="00AC1FCB">
        <w:t>7.</w:t>
      </w:r>
      <w:r w:rsidR="00594B25">
        <w:t>6</w:t>
      </w:r>
      <w:r w:rsidR="00AC1FCB" w:rsidRPr="0088720E">
        <w:t>。</w:t>
      </w:r>
    </w:p>
    <w:p w:rsidR="00715433" w:rsidRPr="001A71EA" w:rsidRDefault="0088720E" w:rsidP="0088720E">
      <w:pPr>
        <w:jc w:val="center"/>
        <w:rPr>
          <w:shd w:val="pct15" w:color="auto" w:fill="FFFFFF"/>
        </w:rPr>
      </w:pPr>
      <w:r>
        <w:rPr>
          <w:noProof/>
        </w:rPr>
        <w:drawing>
          <wp:inline distT="0" distB="0" distL="0" distR="0">
            <wp:extent cx="5580000" cy="2520000"/>
            <wp:effectExtent l="0" t="0" r="1905"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C01B10" w:rsidRDefault="00715433" w:rsidP="00AC1FCB">
      <w:pPr>
        <w:jc w:val="center"/>
        <w:rPr>
          <w:noProof/>
        </w:rPr>
      </w:pPr>
      <w:r w:rsidRPr="0024490D">
        <w:rPr>
          <w:b/>
          <w:sz w:val="24"/>
          <w:szCs w:val="28"/>
        </w:rPr>
        <w:t>图</w:t>
      </w:r>
      <w:r w:rsidR="00D65509" w:rsidRPr="0024490D">
        <w:rPr>
          <w:b/>
          <w:sz w:val="24"/>
          <w:szCs w:val="28"/>
        </w:rPr>
        <w:t>7</w:t>
      </w:r>
      <w:r w:rsidRPr="0024490D">
        <w:rPr>
          <w:b/>
          <w:sz w:val="24"/>
          <w:szCs w:val="28"/>
        </w:rPr>
        <w:t>.</w:t>
      </w:r>
      <w:r w:rsidR="00594B25">
        <w:rPr>
          <w:b/>
          <w:sz w:val="24"/>
          <w:szCs w:val="28"/>
        </w:rPr>
        <w:t>5</w:t>
      </w:r>
      <w:r w:rsidRPr="0024490D">
        <w:rPr>
          <w:b/>
          <w:sz w:val="24"/>
          <w:szCs w:val="28"/>
        </w:rPr>
        <w:t xml:space="preserve"> </w:t>
      </w:r>
      <w:r w:rsidR="0088720E" w:rsidRPr="0024490D">
        <w:rPr>
          <w:rFonts w:hint="eastAsia"/>
          <w:b/>
          <w:sz w:val="24"/>
          <w:szCs w:val="28"/>
        </w:rPr>
        <w:t>廊坊</w:t>
      </w:r>
      <w:r w:rsidRPr="0024490D">
        <w:rPr>
          <w:b/>
          <w:sz w:val="24"/>
          <w:szCs w:val="28"/>
        </w:rPr>
        <w:t>市各目标管理分区</w:t>
      </w:r>
      <w:r w:rsidR="00110208" w:rsidRPr="0024490D">
        <w:rPr>
          <w:b/>
          <w:color w:val="000000" w:themeColor="text1"/>
          <w:sz w:val="24"/>
          <w:lang w:val="zh-CN"/>
        </w:rPr>
        <w:t>被动式</w:t>
      </w:r>
      <w:r w:rsidRPr="0024490D">
        <w:rPr>
          <w:b/>
          <w:sz w:val="24"/>
          <w:szCs w:val="28"/>
        </w:rPr>
        <w:t>超低能耗建筑规划目标分解</w:t>
      </w:r>
    </w:p>
    <w:p w:rsidR="00AC1FCB" w:rsidRPr="00735116" w:rsidRDefault="006B0403" w:rsidP="00AC1FCB">
      <w:pPr>
        <w:jc w:val="center"/>
        <w:rPr>
          <w:sz w:val="24"/>
        </w:rPr>
      </w:pPr>
      <w:r>
        <w:rPr>
          <w:noProof/>
        </w:rPr>
        <w:lastRenderedPageBreak/>
        <w:drawing>
          <wp:inline distT="0" distB="0" distL="0" distR="0">
            <wp:extent cx="5580000" cy="3240000"/>
            <wp:effectExtent l="0" t="0" r="1905"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AC1FCB" w:rsidRPr="00735116" w:rsidRDefault="00AC1FCB" w:rsidP="00AC1FCB">
      <w:pPr>
        <w:pStyle w:val="af0"/>
        <w:spacing w:line="360" w:lineRule="auto"/>
        <w:ind w:firstLineChars="0" w:firstLine="0"/>
        <w:jc w:val="center"/>
        <w:rPr>
          <w:b/>
          <w:sz w:val="24"/>
          <w:szCs w:val="28"/>
        </w:rPr>
      </w:pPr>
      <w:r w:rsidRPr="00735116">
        <w:rPr>
          <w:b/>
          <w:sz w:val="24"/>
          <w:szCs w:val="28"/>
        </w:rPr>
        <w:t>图</w:t>
      </w:r>
      <w:r>
        <w:rPr>
          <w:b/>
          <w:sz w:val="24"/>
          <w:szCs w:val="28"/>
        </w:rPr>
        <w:t>7.</w:t>
      </w:r>
      <w:r w:rsidR="00594B25">
        <w:rPr>
          <w:b/>
          <w:sz w:val="24"/>
          <w:szCs w:val="28"/>
        </w:rPr>
        <w:t>6</w:t>
      </w:r>
      <w:r w:rsidRPr="00735116">
        <w:rPr>
          <w:b/>
          <w:sz w:val="24"/>
          <w:szCs w:val="28"/>
        </w:rPr>
        <w:t xml:space="preserve"> </w:t>
      </w:r>
      <w:r w:rsidRPr="00735116">
        <w:rPr>
          <w:rFonts w:hint="eastAsia"/>
          <w:b/>
          <w:sz w:val="24"/>
          <w:szCs w:val="28"/>
        </w:rPr>
        <w:t>中心城区</w:t>
      </w:r>
      <w:r w:rsidRPr="00735116">
        <w:rPr>
          <w:b/>
          <w:sz w:val="24"/>
          <w:szCs w:val="28"/>
        </w:rPr>
        <w:t>各</w:t>
      </w:r>
      <w:r>
        <w:rPr>
          <w:rFonts w:hint="eastAsia"/>
          <w:b/>
          <w:sz w:val="24"/>
          <w:szCs w:val="28"/>
        </w:rPr>
        <w:t>规划片区</w:t>
      </w:r>
      <w:r w:rsidRPr="00735116">
        <w:rPr>
          <w:b/>
          <w:color w:val="000000" w:themeColor="text1"/>
          <w:sz w:val="24"/>
          <w:lang w:val="zh-CN"/>
        </w:rPr>
        <w:t>被动式</w:t>
      </w:r>
      <w:r w:rsidRPr="00735116">
        <w:rPr>
          <w:b/>
          <w:sz w:val="24"/>
          <w:szCs w:val="28"/>
        </w:rPr>
        <w:t>超低能耗建筑规划目标分解</w:t>
      </w:r>
    </w:p>
    <w:p w:rsidR="00715433" w:rsidRPr="0088720E" w:rsidRDefault="00715433" w:rsidP="0088720E">
      <w:pPr>
        <w:spacing w:line="360" w:lineRule="auto"/>
        <w:ind w:firstLineChars="200" w:firstLine="560"/>
        <w:jc w:val="both"/>
      </w:pPr>
      <w:r w:rsidRPr="0088720E">
        <w:t>通过设置专栏，对</w:t>
      </w:r>
      <w:r w:rsidR="00032FE2" w:rsidRPr="0088720E">
        <w:t>被动式超低能耗建筑</w:t>
      </w:r>
      <w:r w:rsidRPr="0088720E">
        <w:t>应用控制性指标和引导性指标提出要求。</w:t>
      </w:r>
    </w:p>
    <w:bookmarkEnd w:id="286"/>
    <w:bookmarkEnd w:id="287"/>
    <w:p w:rsidR="00603703" w:rsidRPr="0024490D" w:rsidRDefault="00942490" w:rsidP="00571170">
      <w:pPr>
        <w:pStyle w:val="af0"/>
        <w:spacing w:line="360" w:lineRule="auto"/>
        <w:ind w:firstLineChars="0" w:firstLine="0"/>
        <w:jc w:val="center"/>
        <w:rPr>
          <w:b/>
          <w:bCs/>
          <w:sz w:val="24"/>
        </w:rPr>
      </w:pPr>
      <w:r w:rsidRPr="0024490D">
        <w:rPr>
          <w:b/>
          <w:bCs/>
          <w:sz w:val="24"/>
        </w:rPr>
        <w:t>专栏</w:t>
      </w:r>
      <w:r w:rsidRPr="0024490D">
        <w:rPr>
          <w:b/>
          <w:bCs/>
          <w:sz w:val="24"/>
        </w:rPr>
        <w:t xml:space="preserve"> </w:t>
      </w:r>
      <w:r w:rsidR="00594B25">
        <w:rPr>
          <w:b/>
          <w:bCs/>
          <w:sz w:val="24"/>
        </w:rPr>
        <w:t>6</w:t>
      </w:r>
      <w:r w:rsidRPr="0024490D">
        <w:rPr>
          <w:b/>
          <w:bCs/>
          <w:sz w:val="24"/>
        </w:rPr>
        <w:t xml:space="preserve">  </w:t>
      </w:r>
      <w:r w:rsidR="00032FE2" w:rsidRPr="0024490D">
        <w:rPr>
          <w:b/>
          <w:bCs/>
          <w:sz w:val="24"/>
        </w:rPr>
        <w:t>被动式</w:t>
      </w:r>
      <w:r w:rsidRPr="0024490D">
        <w:rPr>
          <w:b/>
          <w:bCs/>
          <w:sz w:val="24"/>
        </w:rPr>
        <w:t>超低能耗建筑应用控制性指标要求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603703" w:rsidRPr="0088720E">
        <w:tc>
          <w:tcPr>
            <w:tcW w:w="5000" w:type="pct"/>
            <w:shd w:val="clear" w:color="auto" w:fill="auto"/>
          </w:tcPr>
          <w:p w:rsidR="0084655F" w:rsidRPr="0084655F" w:rsidRDefault="0084655F" w:rsidP="0084655F">
            <w:pPr>
              <w:autoSpaceDE w:val="0"/>
              <w:autoSpaceDN w:val="0"/>
              <w:adjustRightInd w:val="0"/>
              <w:spacing w:line="360" w:lineRule="auto"/>
              <w:ind w:firstLineChars="200" w:firstLine="480"/>
              <w:rPr>
                <w:sz w:val="24"/>
              </w:rPr>
            </w:pPr>
            <w:r w:rsidRPr="0084655F">
              <w:rPr>
                <w:sz w:val="24"/>
              </w:rPr>
              <w:t>以政府投资或以政府投资为主的办公、学校等公共建筑和集中建设的公租房、专家公寓、人才公寓等居住建筑，原则上按照被动式超低能耗建筑标准规划、建设和运行。</w:t>
            </w:r>
          </w:p>
          <w:p w:rsidR="0084655F" w:rsidRPr="0084655F" w:rsidRDefault="0084655F" w:rsidP="0084655F">
            <w:pPr>
              <w:autoSpaceDE w:val="0"/>
              <w:autoSpaceDN w:val="0"/>
              <w:adjustRightInd w:val="0"/>
              <w:spacing w:line="360" w:lineRule="auto"/>
              <w:ind w:firstLineChars="200" w:firstLine="480"/>
              <w:rPr>
                <w:sz w:val="24"/>
              </w:rPr>
            </w:pPr>
            <w:r w:rsidRPr="0084655F">
              <w:rPr>
                <w:rFonts w:hint="eastAsia"/>
                <w:sz w:val="24"/>
              </w:rPr>
              <w:t>单宗土地面积达到</w:t>
            </w:r>
            <w:r w:rsidRPr="0084655F">
              <w:rPr>
                <w:rFonts w:hint="eastAsia"/>
                <w:sz w:val="24"/>
              </w:rPr>
              <w:t>100</w:t>
            </w:r>
            <w:r w:rsidRPr="0084655F">
              <w:rPr>
                <w:rFonts w:hint="eastAsia"/>
                <w:sz w:val="24"/>
              </w:rPr>
              <w:t>亩的出让、划拨居住建筑地块或总建筑面积</w:t>
            </w:r>
            <w:r w:rsidRPr="0084655F">
              <w:rPr>
                <w:rFonts w:hint="eastAsia"/>
                <w:sz w:val="24"/>
              </w:rPr>
              <w:t>20</w:t>
            </w:r>
            <w:r w:rsidRPr="0084655F">
              <w:rPr>
                <w:rFonts w:hint="eastAsia"/>
                <w:sz w:val="24"/>
              </w:rPr>
              <w:t>万</w:t>
            </w:r>
            <w:r w:rsidR="00797CC4">
              <w:rPr>
                <w:rFonts w:hint="eastAsia"/>
                <w:sz w:val="24"/>
              </w:rPr>
              <w:t>m</w:t>
            </w:r>
            <w:r w:rsidR="00797CC4" w:rsidRPr="00797CC4">
              <w:rPr>
                <w:sz w:val="24"/>
                <w:vertAlign w:val="superscript"/>
              </w:rPr>
              <w:t>2</w:t>
            </w:r>
            <w:r w:rsidRPr="0084655F">
              <w:rPr>
                <w:rFonts w:hint="eastAsia"/>
                <w:sz w:val="24"/>
              </w:rPr>
              <w:t>及以上的项目，在规划条件中明确应建设不低于</w:t>
            </w:r>
            <w:r w:rsidRPr="0084655F">
              <w:rPr>
                <w:rFonts w:hint="eastAsia"/>
                <w:sz w:val="24"/>
              </w:rPr>
              <w:t>10%</w:t>
            </w:r>
            <w:r w:rsidRPr="0084655F">
              <w:rPr>
                <w:rFonts w:hint="eastAsia"/>
                <w:sz w:val="24"/>
              </w:rPr>
              <w:t>的被动式超低能耗建筑</w:t>
            </w:r>
            <w:r w:rsidRPr="0084655F">
              <w:rPr>
                <w:sz w:val="24"/>
              </w:rPr>
              <w:t>。</w:t>
            </w:r>
          </w:p>
          <w:p w:rsidR="0084655F" w:rsidRPr="00136C9C" w:rsidRDefault="0084655F" w:rsidP="0084655F">
            <w:pPr>
              <w:spacing w:line="360" w:lineRule="auto"/>
              <w:ind w:firstLineChars="200" w:firstLine="480"/>
              <w:jc w:val="both"/>
              <w:rPr>
                <w:sz w:val="24"/>
              </w:rPr>
            </w:pPr>
            <w:r w:rsidRPr="0084655F">
              <w:rPr>
                <w:rFonts w:hint="eastAsia"/>
                <w:sz w:val="24"/>
              </w:rPr>
              <w:t>城市新区、功能园区等区域规划建设中，被动式超低能耗建筑达到</w:t>
            </w:r>
            <w:r w:rsidRPr="0084655F">
              <w:rPr>
                <w:rFonts w:hint="eastAsia"/>
                <w:sz w:val="24"/>
              </w:rPr>
              <w:t>30%</w:t>
            </w:r>
            <w:r w:rsidRPr="0084655F">
              <w:rPr>
                <w:rFonts w:hint="eastAsia"/>
                <w:sz w:val="24"/>
              </w:rPr>
              <w:t>以上。</w:t>
            </w:r>
          </w:p>
        </w:tc>
      </w:tr>
    </w:tbl>
    <w:p w:rsidR="00603703" w:rsidRPr="00136C9C" w:rsidRDefault="00942490" w:rsidP="00571170">
      <w:pPr>
        <w:pStyle w:val="af0"/>
        <w:spacing w:before="120" w:line="360" w:lineRule="auto"/>
        <w:ind w:firstLineChars="0" w:firstLine="0"/>
        <w:jc w:val="center"/>
        <w:rPr>
          <w:b/>
          <w:bCs/>
          <w:sz w:val="24"/>
        </w:rPr>
      </w:pPr>
      <w:r w:rsidRPr="00136C9C">
        <w:rPr>
          <w:b/>
          <w:bCs/>
          <w:sz w:val="24"/>
        </w:rPr>
        <w:t>专栏</w:t>
      </w:r>
      <w:r w:rsidRPr="00136C9C">
        <w:rPr>
          <w:b/>
          <w:bCs/>
          <w:sz w:val="24"/>
        </w:rPr>
        <w:t xml:space="preserve"> </w:t>
      </w:r>
      <w:r w:rsidR="00594B25">
        <w:rPr>
          <w:b/>
          <w:bCs/>
          <w:sz w:val="24"/>
        </w:rPr>
        <w:t>7</w:t>
      </w:r>
      <w:r w:rsidR="00AC1FCB">
        <w:rPr>
          <w:b/>
          <w:bCs/>
          <w:sz w:val="24"/>
        </w:rPr>
        <w:t xml:space="preserve">  </w:t>
      </w:r>
      <w:r w:rsidR="00032FE2" w:rsidRPr="00136C9C">
        <w:rPr>
          <w:b/>
          <w:bCs/>
          <w:sz w:val="24"/>
        </w:rPr>
        <w:t>被动式</w:t>
      </w:r>
      <w:r w:rsidRPr="00136C9C">
        <w:rPr>
          <w:b/>
          <w:bCs/>
          <w:sz w:val="24"/>
        </w:rPr>
        <w:t>超低能耗建筑应用引导性指标要求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7"/>
        <w:gridCol w:w="2615"/>
        <w:gridCol w:w="3580"/>
      </w:tblGrid>
      <w:tr w:rsidR="00603703" w:rsidRPr="00136C9C" w:rsidTr="00C01B10">
        <w:trPr>
          <w:trHeight w:val="287"/>
          <w:tblHeader/>
        </w:trPr>
        <w:tc>
          <w:tcPr>
            <w:tcW w:w="1648" w:type="pct"/>
            <w:vAlign w:val="center"/>
          </w:tcPr>
          <w:p w:rsidR="00603703" w:rsidRPr="00136C9C" w:rsidRDefault="00942490">
            <w:pPr>
              <w:spacing w:line="360" w:lineRule="auto"/>
              <w:jc w:val="center"/>
              <w:rPr>
                <w:b/>
                <w:bCs/>
                <w:sz w:val="24"/>
                <w:szCs w:val="28"/>
              </w:rPr>
            </w:pPr>
            <w:r w:rsidRPr="00136C9C">
              <w:rPr>
                <w:b/>
                <w:bCs/>
                <w:sz w:val="24"/>
                <w:szCs w:val="28"/>
              </w:rPr>
              <w:t>指标名称</w:t>
            </w:r>
          </w:p>
        </w:tc>
        <w:tc>
          <w:tcPr>
            <w:tcW w:w="1415" w:type="pct"/>
            <w:vAlign w:val="center"/>
          </w:tcPr>
          <w:p w:rsidR="00603703" w:rsidRPr="00136C9C" w:rsidRDefault="00942490">
            <w:pPr>
              <w:spacing w:line="360" w:lineRule="auto"/>
              <w:jc w:val="center"/>
              <w:rPr>
                <w:b/>
                <w:bCs/>
                <w:sz w:val="24"/>
                <w:szCs w:val="28"/>
              </w:rPr>
            </w:pPr>
            <w:r w:rsidRPr="00136C9C">
              <w:rPr>
                <w:b/>
                <w:bCs/>
                <w:sz w:val="24"/>
                <w:szCs w:val="28"/>
              </w:rPr>
              <w:t>指标要求</w:t>
            </w:r>
          </w:p>
        </w:tc>
        <w:tc>
          <w:tcPr>
            <w:tcW w:w="1937" w:type="pct"/>
            <w:vAlign w:val="center"/>
          </w:tcPr>
          <w:p w:rsidR="00603703" w:rsidRPr="00136C9C" w:rsidRDefault="00942490">
            <w:pPr>
              <w:spacing w:line="360" w:lineRule="auto"/>
              <w:jc w:val="center"/>
              <w:rPr>
                <w:b/>
                <w:bCs/>
                <w:sz w:val="24"/>
                <w:szCs w:val="28"/>
              </w:rPr>
            </w:pPr>
            <w:r w:rsidRPr="00136C9C">
              <w:rPr>
                <w:b/>
                <w:bCs/>
                <w:sz w:val="24"/>
                <w:szCs w:val="28"/>
              </w:rPr>
              <w:t>实现途径及技术路线</w:t>
            </w:r>
          </w:p>
        </w:tc>
      </w:tr>
      <w:tr w:rsidR="00032FE2" w:rsidRPr="00136C9C" w:rsidTr="0088720E">
        <w:trPr>
          <w:trHeight w:val="730"/>
        </w:trPr>
        <w:tc>
          <w:tcPr>
            <w:tcW w:w="1648" w:type="pct"/>
            <w:vAlign w:val="center"/>
          </w:tcPr>
          <w:p w:rsidR="00032FE2" w:rsidRPr="00136C9C" w:rsidRDefault="00032FE2" w:rsidP="00032FE2">
            <w:pPr>
              <w:spacing w:line="360" w:lineRule="auto"/>
              <w:jc w:val="center"/>
              <w:rPr>
                <w:sz w:val="24"/>
                <w:szCs w:val="28"/>
              </w:rPr>
            </w:pPr>
            <w:r w:rsidRPr="00136C9C">
              <w:rPr>
                <w:sz w:val="24"/>
                <w:szCs w:val="28"/>
              </w:rPr>
              <w:t>被动式超低能耗居住建筑年采暖需求</w:t>
            </w:r>
          </w:p>
        </w:tc>
        <w:tc>
          <w:tcPr>
            <w:tcW w:w="1415" w:type="pct"/>
            <w:vAlign w:val="center"/>
          </w:tcPr>
          <w:p w:rsidR="00032FE2" w:rsidRPr="00136C9C" w:rsidRDefault="00032FE2" w:rsidP="00136C9C">
            <w:pPr>
              <w:spacing w:line="360" w:lineRule="auto"/>
              <w:jc w:val="center"/>
              <w:rPr>
                <w:sz w:val="24"/>
                <w:szCs w:val="28"/>
              </w:rPr>
            </w:pPr>
            <w:r w:rsidRPr="009E22D3">
              <w:rPr>
                <w:rFonts w:asciiTheme="minorEastAsia" w:eastAsiaTheme="minorEastAsia" w:hAnsiTheme="minorEastAsia"/>
                <w:sz w:val="24"/>
                <w:szCs w:val="28"/>
              </w:rPr>
              <w:t>≤</w:t>
            </w:r>
            <w:r w:rsidRPr="00136C9C">
              <w:rPr>
                <w:sz w:val="24"/>
                <w:szCs w:val="28"/>
              </w:rPr>
              <w:t>15 kWh/</w:t>
            </w:r>
            <w:r w:rsidR="00136C9C">
              <w:rPr>
                <w:rFonts w:hint="eastAsia"/>
                <w:sz w:val="24"/>
                <w:szCs w:val="28"/>
              </w:rPr>
              <w:t>(</w:t>
            </w:r>
            <w:r w:rsidRPr="00136C9C">
              <w:rPr>
                <w:sz w:val="24"/>
                <w:szCs w:val="28"/>
              </w:rPr>
              <w:t>m</w:t>
            </w:r>
            <w:r w:rsidRPr="00136C9C">
              <w:rPr>
                <w:sz w:val="24"/>
                <w:szCs w:val="28"/>
                <w:vertAlign w:val="superscript"/>
              </w:rPr>
              <w:t>2</w:t>
            </w:r>
            <w:r w:rsidRPr="00136C9C">
              <w:rPr>
                <w:sz w:val="24"/>
                <w:szCs w:val="28"/>
              </w:rPr>
              <w:t>.a</w:t>
            </w:r>
            <w:r w:rsidR="00136C9C">
              <w:rPr>
                <w:rFonts w:hint="eastAsia"/>
                <w:sz w:val="24"/>
                <w:szCs w:val="28"/>
              </w:rPr>
              <w:t>)</w:t>
            </w:r>
          </w:p>
        </w:tc>
        <w:tc>
          <w:tcPr>
            <w:tcW w:w="1937" w:type="pct"/>
            <w:vMerge w:val="restart"/>
            <w:vAlign w:val="center"/>
          </w:tcPr>
          <w:p w:rsidR="00032FE2" w:rsidRPr="00136C9C" w:rsidRDefault="00032FE2">
            <w:pPr>
              <w:spacing w:line="360" w:lineRule="auto"/>
              <w:rPr>
                <w:sz w:val="24"/>
                <w:szCs w:val="28"/>
              </w:rPr>
            </w:pPr>
            <w:r w:rsidRPr="00136C9C">
              <w:rPr>
                <w:sz w:val="24"/>
                <w:szCs w:val="28"/>
              </w:rPr>
              <w:t>通过被动式建筑设计，最大幅度降低建筑供暖、空调和照明需求，通过主动技术措施最大幅度提高能源设备与系统效率，充分利用</w:t>
            </w:r>
            <w:r w:rsidRPr="00136C9C">
              <w:rPr>
                <w:sz w:val="24"/>
                <w:szCs w:val="28"/>
              </w:rPr>
              <w:lastRenderedPageBreak/>
              <w:t>可再生能源，以最少的能源消耗提供舒适室内环境。</w:t>
            </w:r>
          </w:p>
        </w:tc>
      </w:tr>
      <w:tr w:rsidR="00032FE2" w:rsidRPr="00136C9C" w:rsidTr="0088720E">
        <w:trPr>
          <w:trHeight w:val="730"/>
        </w:trPr>
        <w:tc>
          <w:tcPr>
            <w:tcW w:w="1648" w:type="pct"/>
            <w:vAlign w:val="center"/>
          </w:tcPr>
          <w:p w:rsidR="00032FE2" w:rsidRPr="00136C9C" w:rsidRDefault="00032FE2">
            <w:pPr>
              <w:spacing w:line="360" w:lineRule="auto"/>
              <w:jc w:val="center"/>
              <w:rPr>
                <w:sz w:val="24"/>
                <w:szCs w:val="28"/>
              </w:rPr>
            </w:pPr>
            <w:r w:rsidRPr="00136C9C">
              <w:rPr>
                <w:sz w:val="24"/>
                <w:szCs w:val="28"/>
              </w:rPr>
              <w:t>被动式超低能耗居住建筑年制冷需求</w:t>
            </w:r>
          </w:p>
        </w:tc>
        <w:tc>
          <w:tcPr>
            <w:tcW w:w="1415" w:type="pct"/>
            <w:vAlign w:val="center"/>
          </w:tcPr>
          <w:p w:rsidR="00032FE2" w:rsidRPr="00136C9C" w:rsidRDefault="00032FE2" w:rsidP="00136C9C">
            <w:pPr>
              <w:spacing w:line="360" w:lineRule="auto"/>
              <w:jc w:val="center"/>
              <w:rPr>
                <w:sz w:val="24"/>
                <w:szCs w:val="28"/>
              </w:rPr>
            </w:pPr>
            <w:r w:rsidRPr="009E22D3">
              <w:rPr>
                <w:rFonts w:asciiTheme="minorEastAsia" w:eastAsiaTheme="minorEastAsia" w:hAnsiTheme="minorEastAsia"/>
                <w:sz w:val="24"/>
                <w:szCs w:val="28"/>
              </w:rPr>
              <w:t>≤</w:t>
            </w:r>
            <w:r w:rsidRPr="00136C9C">
              <w:rPr>
                <w:sz w:val="24"/>
                <w:szCs w:val="28"/>
              </w:rPr>
              <w:t>15 kWh/</w:t>
            </w:r>
            <w:r w:rsidR="00136C9C">
              <w:rPr>
                <w:rFonts w:hint="eastAsia"/>
                <w:sz w:val="24"/>
                <w:szCs w:val="28"/>
              </w:rPr>
              <w:t>(</w:t>
            </w:r>
            <w:r w:rsidRPr="00136C9C">
              <w:rPr>
                <w:sz w:val="24"/>
                <w:szCs w:val="28"/>
              </w:rPr>
              <w:t>m</w:t>
            </w:r>
            <w:r w:rsidRPr="00136C9C">
              <w:rPr>
                <w:sz w:val="24"/>
                <w:szCs w:val="28"/>
                <w:vertAlign w:val="superscript"/>
              </w:rPr>
              <w:t>2</w:t>
            </w:r>
            <w:r w:rsidRPr="00136C9C">
              <w:rPr>
                <w:sz w:val="24"/>
                <w:szCs w:val="28"/>
              </w:rPr>
              <w:t>.a</w:t>
            </w:r>
            <w:r w:rsidR="00136C9C">
              <w:rPr>
                <w:rFonts w:hint="eastAsia"/>
                <w:sz w:val="24"/>
                <w:szCs w:val="28"/>
              </w:rPr>
              <w:t>)</w:t>
            </w:r>
          </w:p>
        </w:tc>
        <w:tc>
          <w:tcPr>
            <w:tcW w:w="1937" w:type="pct"/>
            <w:vMerge/>
            <w:vAlign w:val="center"/>
          </w:tcPr>
          <w:p w:rsidR="00032FE2" w:rsidRPr="00136C9C" w:rsidRDefault="00032FE2">
            <w:pPr>
              <w:spacing w:line="360" w:lineRule="auto"/>
              <w:rPr>
                <w:sz w:val="24"/>
                <w:szCs w:val="28"/>
              </w:rPr>
            </w:pPr>
          </w:p>
        </w:tc>
      </w:tr>
      <w:tr w:rsidR="00032FE2" w:rsidRPr="00136C9C" w:rsidTr="0088720E">
        <w:trPr>
          <w:trHeight w:val="287"/>
        </w:trPr>
        <w:tc>
          <w:tcPr>
            <w:tcW w:w="1648" w:type="pct"/>
            <w:vAlign w:val="center"/>
          </w:tcPr>
          <w:p w:rsidR="00032FE2" w:rsidRPr="00136C9C" w:rsidRDefault="00032FE2">
            <w:pPr>
              <w:spacing w:line="360" w:lineRule="auto"/>
              <w:jc w:val="center"/>
              <w:rPr>
                <w:sz w:val="24"/>
                <w:szCs w:val="28"/>
              </w:rPr>
            </w:pPr>
            <w:r w:rsidRPr="00136C9C">
              <w:rPr>
                <w:sz w:val="24"/>
                <w:szCs w:val="28"/>
              </w:rPr>
              <w:lastRenderedPageBreak/>
              <w:t>被动式超低能耗公共建筑年采暖需求</w:t>
            </w:r>
          </w:p>
        </w:tc>
        <w:tc>
          <w:tcPr>
            <w:tcW w:w="1415" w:type="pct"/>
            <w:vAlign w:val="center"/>
          </w:tcPr>
          <w:p w:rsidR="00032FE2" w:rsidRPr="00136C9C" w:rsidRDefault="00032FE2" w:rsidP="00136C9C">
            <w:pPr>
              <w:spacing w:line="360" w:lineRule="auto"/>
              <w:jc w:val="center"/>
              <w:rPr>
                <w:sz w:val="24"/>
                <w:szCs w:val="28"/>
              </w:rPr>
            </w:pPr>
            <w:r w:rsidRPr="009E22D3">
              <w:rPr>
                <w:rFonts w:asciiTheme="minorEastAsia" w:eastAsiaTheme="minorEastAsia" w:hAnsiTheme="minorEastAsia"/>
                <w:sz w:val="24"/>
                <w:szCs w:val="28"/>
              </w:rPr>
              <w:t>≤</w:t>
            </w:r>
            <w:r w:rsidRPr="00136C9C">
              <w:rPr>
                <w:sz w:val="24"/>
                <w:szCs w:val="28"/>
              </w:rPr>
              <w:t>15 kWh/</w:t>
            </w:r>
            <w:r w:rsidR="00136C9C">
              <w:rPr>
                <w:rFonts w:hint="eastAsia"/>
                <w:sz w:val="24"/>
                <w:szCs w:val="28"/>
              </w:rPr>
              <w:t>(</w:t>
            </w:r>
            <w:r w:rsidRPr="00136C9C">
              <w:rPr>
                <w:sz w:val="24"/>
                <w:szCs w:val="28"/>
              </w:rPr>
              <w:t>m</w:t>
            </w:r>
            <w:r w:rsidRPr="00136C9C">
              <w:rPr>
                <w:sz w:val="24"/>
                <w:szCs w:val="28"/>
                <w:vertAlign w:val="superscript"/>
              </w:rPr>
              <w:t>2</w:t>
            </w:r>
            <w:r w:rsidRPr="00136C9C">
              <w:rPr>
                <w:sz w:val="24"/>
                <w:szCs w:val="28"/>
              </w:rPr>
              <w:t>.a</w:t>
            </w:r>
            <w:r w:rsidR="00136C9C">
              <w:rPr>
                <w:rFonts w:hint="eastAsia"/>
                <w:sz w:val="24"/>
                <w:szCs w:val="28"/>
              </w:rPr>
              <w:t>)</w:t>
            </w:r>
          </w:p>
        </w:tc>
        <w:tc>
          <w:tcPr>
            <w:tcW w:w="1937" w:type="pct"/>
            <w:vMerge/>
            <w:vAlign w:val="center"/>
          </w:tcPr>
          <w:p w:rsidR="00032FE2" w:rsidRPr="00136C9C" w:rsidRDefault="00032FE2">
            <w:pPr>
              <w:spacing w:line="360" w:lineRule="auto"/>
              <w:rPr>
                <w:sz w:val="24"/>
                <w:szCs w:val="28"/>
              </w:rPr>
            </w:pPr>
          </w:p>
        </w:tc>
      </w:tr>
      <w:tr w:rsidR="00032FE2" w:rsidRPr="00136C9C" w:rsidTr="0088720E">
        <w:trPr>
          <w:trHeight w:val="287"/>
        </w:trPr>
        <w:tc>
          <w:tcPr>
            <w:tcW w:w="1648" w:type="pct"/>
            <w:vAlign w:val="center"/>
          </w:tcPr>
          <w:p w:rsidR="00032FE2" w:rsidRPr="00136C9C" w:rsidRDefault="00032FE2">
            <w:pPr>
              <w:spacing w:line="360" w:lineRule="auto"/>
              <w:jc w:val="center"/>
              <w:rPr>
                <w:sz w:val="24"/>
                <w:szCs w:val="28"/>
              </w:rPr>
            </w:pPr>
            <w:r w:rsidRPr="00136C9C">
              <w:rPr>
                <w:sz w:val="24"/>
                <w:szCs w:val="28"/>
              </w:rPr>
              <w:lastRenderedPageBreak/>
              <w:t>被动式超低能耗公共建筑年制冷需求</w:t>
            </w:r>
          </w:p>
        </w:tc>
        <w:tc>
          <w:tcPr>
            <w:tcW w:w="1415" w:type="pct"/>
            <w:vAlign w:val="center"/>
          </w:tcPr>
          <w:p w:rsidR="00032FE2" w:rsidRPr="00136C9C" w:rsidRDefault="00032FE2" w:rsidP="00136C9C">
            <w:pPr>
              <w:spacing w:line="360" w:lineRule="auto"/>
              <w:jc w:val="center"/>
              <w:rPr>
                <w:sz w:val="24"/>
                <w:szCs w:val="28"/>
              </w:rPr>
            </w:pPr>
            <w:r w:rsidRPr="009E22D3">
              <w:rPr>
                <w:rFonts w:asciiTheme="minorEastAsia" w:eastAsiaTheme="minorEastAsia" w:hAnsiTheme="minorEastAsia"/>
                <w:sz w:val="24"/>
                <w:szCs w:val="28"/>
              </w:rPr>
              <w:t>≤</w:t>
            </w:r>
            <w:r w:rsidRPr="00136C9C">
              <w:rPr>
                <w:sz w:val="24"/>
                <w:szCs w:val="28"/>
              </w:rPr>
              <w:t>23</w:t>
            </w:r>
            <w:r w:rsidR="006F0021">
              <w:rPr>
                <w:sz w:val="24"/>
                <w:szCs w:val="28"/>
              </w:rPr>
              <w:t xml:space="preserve"> </w:t>
            </w:r>
            <w:r w:rsidRPr="00136C9C">
              <w:rPr>
                <w:sz w:val="24"/>
                <w:szCs w:val="28"/>
              </w:rPr>
              <w:t>kWh/</w:t>
            </w:r>
            <w:r w:rsidR="00136C9C">
              <w:rPr>
                <w:rFonts w:hint="eastAsia"/>
                <w:sz w:val="24"/>
                <w:szCs w:val="28"/>
              </w:rPr>
              <w:t>(</w:t>
            </w:r>
            <w:r w:rsidRPr="00136C9C">
              <w:rPr>
                <w:sz w:val="24"/>
                <w:szCs w:val="28"/>
              </w:rPr>
              <w:t>m</w:t>
            </w:r>
            <w:r w:rsidRPr="00136C9C">
              <w:rPr>
                <w:sz w:val="24"/>
                <w:szCs w:val="28"/>
                <w:vertAlign w:val="superscript"/>
              </w:rPr>
              <w:t>2</w:t>
            </w:r>
            <w:r w:rsidRPr="00136C9C">
              <w:rPr>
                <w:sz w:val="24"/>
                <w:szCs w:val="28"/>
              </w:rPr>
              <w:t>.a</w:t>
            </w:r>
            <w:r w:rsidR="00136C9C">
              <w:rPr>
                <w:rFonts w:hint="eastAsia"/>
                <w:sz w:val="24"/>
                <w:szCs w:val="28"/>
              </w:rPr>
              <w:t>)</w:t>
            </w:r>
          </w:p>
        </w:tc>
        <w:tc>
          <w:tcPr>
            <w:tcW w:w="1937" w:type="pct"/>
            <w:vMerge/>
            <w:vAlign w:val="center"/>
          </w:tcPr>
          <w:p w:rsidR="00032FE2" w:rsidRPr="00136C9C" w:rsidRDefault="00032FE2">
            <w:pPr>
              <w:spacing w:line="360" w:lineRule="auto"/>
              <w:rPr>
                <w:sz w:val="24"/>
                <w:szCs w:val="28"/>
              </w:rPr>
            </w:pPr>
          </w:p>
        </w:tc>
      </w:tr>
    </w:tbl>
    <w:p w:rsidR="00594B25" w:rsidRPr="00331D6F" w:rsidRDefault="00594B25" w:rsidP="00594B25">
      <w:pPr>
        <w:pStyle w:val="2"/>
        <w:numPr>
          <w:ilvl w:val="0"/>
          <w:numId w:val="0"/>
        </w:numPr>
        <w:ind w:firstLineChars="200" w:firstLine="602"/>
        <w:rPr>
          <w:rFonts w:ascii="Times New Roman" w:eastAsia="宋体" w:hAnsi="Times New Roman" w:cs="Times New Roman"/>
        </w:rPr>
      </w:pPr>
      <w:bookmarkStart w:id="411" w:name="_Toc71359402"/>
      <w:r>
        <w:rPr>
          <w:rFonts w:ascii="Times New Roman" w:eastAsia="宋体" w:hAnsi="Times New Roman" w:cs="Times New Roman"/>
        </w:rPr>
        <w:t>7</w:t>
      </w:r>
      <w:r w:rsidRPr="00331D6F">
        <w:rPr>
          <w:rFonts w:ascii="Times New Roman" w:eastAsia="宋体" w:hAnsi="Times New Roman" w:cs="Times New Roman"/>
        </w:rPr>
        <w:t>.</w:t>
      </w:r>
      <w:r>
        <w:rPr>
          <w:rFonts w:ascii="Times New Roman" w:eastAsia="宋体" w:hAnsi="Times New Roman" w:cs="Times New Roman"/>
        </w:rPr>
        <w:t>4</w:t>
      </w:r>
      <w:r>
        <w:rPr>
          <w:rFonts w:ascii="Times New Roman" w:eastAsia="宋体" w:hAnsi="Times New Roman" w:cs="Times New Roman" w:hint="eastAsia"/>
        </w:rPr>
        <w:t xml:space="preserve"> </w:t>
      </w:r>
      <w:r w:rsidRPr="00331D6F">
        <w:rPr>
          <w:rFonts w:ascii="Times New Roman" w:eastAsia="宋体" w:hAnsi="Times New Roman" w:cs="Times New Roman"/>
        </w:rPr>
        <w:t>既有建筑绿色改造</w:t>
      </w:r>
      <w:bookmarkEnd w:id="411"/>
    </w:p>
    <w:p w:rsidR="00594B25" w:rsidRPr="00331D6F" w:rsidRDefault="00594B25" w:rsidP="00594B25">
      <w:pPr>
        <w:spacing w:line="360" w:lineRule="auto"/>
        <w:ind w:firstLineChars="200" w:firstLine="560"/>
        <w:jc w:val="both"/>
      </w:pPr>
      <w:r w:rsidRPr="00331D6F">
        <w:t>既有建筑绿色改造是绿色建筑发展的一项重要内容，不断探索开展既有建筑绿色改造，对于节约资源、保护环境、实现建筑可持续发展具有重大意义。</w:t>
      </w:r>
    </w:p>
    <w:p w:rsidR="00594B25" w:rsidRPr="001A71EA" w:rsidRDefault="00594B25" w:rsidP="00594B25">
      <w:pPr>
        <w:jc w:val="center"/>
        <w:rPr>
          <w:shd w:val="pct15" w:color="auto" w:fill="FFFFFF"/>
        </w:rPr>
      </w:pPr>
      <w:r>
        <w:rPr>
          <w:noProof/>
        </w:rPr>
        <w:drawing>
          <wp:inline distT="0" distB="0" distL="0" distR="0">
            <wp:extent cx="5580000" cy="2520000"/>
            <wp:effectExtent l="0" t="0" r="1905"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594B25" w:rsidRPr="00A41955" w:rsidRDefault="00594B25" w:rsidP="00594B25">
      <w:pPr>
        <w:pStyle w:val="af0"/>
        <w:spacing w:line="360" w:lineRule="auto"/>
        <w:ind w:firstLineChars="0" w:firstLine="0"/>
        <w:jc w:val="center"/>
        <w:rPr>
          <w:b/>
          <w:sz w:val="24"/>
        </w:rPr>
      </w:pPr>
      <w:r w:rsidRPr="00A41955">
        <w:rPr>
          <w:b/>
          <w:sz w:val="24"/>
        </w:rPr>
        <w:t>图</w:t>
      </w:r>
      <w:r w:rsidRPr="00A41955">
        <w:rPr>
          <w:b/>
          <w:sz w:val="24"/>
        </w:rPr>
        <w:t>7.</w:t>
      </w:r>
      <w:r>
        <w:rPr>
          <w:b/>
          <w:sz w:val="24"/>
        </w:rPr>
        <w:t>7</w:t>
      </w:r>
      <w:r w:rsidRPr="00A41955">
        <w:rPr>
          <w:b/>
          <w:sz w:val="24"/>
        </w:rPr>
        <w:t xml:space="preserve"> </w:t>
      </w:r>
      <w:r w:rsidRPr="00A41955">
        <w:rPr>
          <w:rFonts w:hint="eastAsia"/>
          <w:b/>
          <w:sz w:val="24"/>
        </w:rPr>
        <w:t>廊坊</w:t>
      </w:r>
      <w:r w:rsidRPr="00A41955">
        <w:rPr>
          <w:b/>
          <w:sz w:val="24"/>
        </w:rPr>
        <w:t>市各目标管理分区既有建筑绿色改造规划目标分解</w:t>
      </w:r>
    </w:p>
    <w:p w:rsidR="00594B25" w:rsidRDefault="00594B25" w:rsidP="00594B25">
      <w:pPr>
        <w:spacing w:line="360" w:lineRule="auto"/>
        <w:ind w:firstLineChars="200" w:firstLine="560"/>
        <w:jc w:val="both"/>
      </w:pPr>
      <w:r w:rsidRPr="00331D6F">
        <w:rPr>
          <w:rFonts w:hint="eastAsia"/>
        </w:rPr>
        <w:t>规划期内</w:t>
      </w:r>
      <w:r w:rsidRPr="00331D6F">
        <w:t>，</w:t>
      </w:r>
      <w:r w:rsidRPr="00FF1AE6">
        <w:rPr>
          <w:rFonts w:hint="eastAsia"/>
        </w:rPr>
        <w:t>廊坊市既有建筑绿色改造以政府投资的学校、博物馆、图书馆等公益性建筑为主，结合建筑节能改造工作，探索开展既有建筑绿色改造试点示范，鼓励采用合同能源管理模式开展既有建筑绿色改造</w:t>
      </w:r>
      <w:r w:rsidRPr="00331D6F">
        <w:t>。本规划依据各目标管理分区的发展定位，</w:t>
      </w:r>
      <w:r>
        <w:rPr>
          <w:rFonts w:hint="eastAsia"/>
        </w:rPr>
        <w:t>区位条件</w:t>
      </w:r>
      <w:r w:rsidRPr="00331D6F">
        <w:t>等因素，在规划目标指引下，将</w:t>
      </w:r>
      <w:r w:rsidRPr="00331D6F">
        <w:rPr>
          <w:rFonts w:hint="eastAsia"/>
        </w:rPr>
        <w:t>廊坊</w:t>
      </w:r>
      <w:r w:rsidRPr="00331D6F">
        <w:t>市既有建筑绿色改造规划目标进行分解，分解目标与各目标管理分</w:t>
      </w:r>
      <w:r w:rsidRPr="00331D6F">
        <w:lastRenderedPageBreak/>
        <w:t>区合理对接。</w:t>
      </w:r>
      <w:r w:rsidRPr="00331D6F">
        <w:rPr>
          <w:rFonts w:hint="eastAsia"/>
        </w:rPr>
        <w:t>规划期内</w:t>
      </w:r>
      <w:r w:rsidRPr="00331D6F">
        <w:t>，各目标管理分区既有建筑绿色改造规划目标分解</w:t>
      </w:r>
      <w:r>
        <w:t>如图</w:t>
      </w:r>
      <w:r>
        <w:t>7</w:t>
      </w:r>
      <w:r w:rsidRPr="00331D6F">
        <w:t>.</w:t>
      </w:r>
      <w:r>
        <w:t>7</w:t>
      </w:r>
      <w:r w:rsidRPr="00331D6F">
        <w:t>。</w:t>
      </w:r>
      <w:r>
        <w:rPr>
          <w:rFonts w:hint="eastAsia"/>
        </w:rPr>
        <w:t>廊坊市既有建筑绿色改造由廊坊市主城区所在的广阳和安次目标管理分区，以及三河和霸州目标管理分区承担，所有既有建筑绿色改造面积均为既有公共建筑绿色改造。</w:t>
      </w:r>
    </w:p>
    <w:p w:rsidR="00594B25" w:rsidRPr="009B0764" w:rsidRDefault="00594B25" w:rsidP="00594B25">
      <w:pPr>
        <w:spacing w:line="360" w:lineRule="auto"/>
        <w:ind w:firstLineChars="200" w:firstLine="560"/>
        <w:jc w:val="both"/>
        <w:rPr>
          <w:shd w:val="pct15" w:color="auto" w:fill="FFFFFF"/>
        </w:rPr>
      </w:pPr>
      <w:r>
        <w:rPr>
          <w:rFonts w:hint="eastAsia"/>
        </w:rPr>
        <w:t>考虑到廊坊市主城区规划期内需完成</w:t>
      </w:r>
      <w:r>
        <w:rPr>
          <w:rFonts w:hint="eastAsia"/>
        </w:rPr>
        <w:t>4</w:t>
      </w:r>
      <w:r>
        <w:rPr>
          <w:rFonts w:hint="eastAsia"/>
        </w:rPr>
        <w:t>万</w:t>
      </w:r>
      <w:r>
        <w:t>m</w:t>
      </w:r>
      <w:r w:rsidRPr="009B0764">
        <w:rPr>
          <w:vertAlign w:val="superscript"/>
        </w:rPr>
        <w:t>2</w:t>
      </w:r>
      <w:r>
        <w:rPr>
          <w:rFonts w:hint="eastAsia"/>
        </w:rPr>
        <w:t>的既有公共建筑绿色改造，而可承担既有建筑绿色改造的廊坊市主城区目标单元有</w:t>
      </w:r>
      <w:r>
        <w:rPr>
          <w:rFonts w:hint="eastAsia"/>
        </w:rPr>
        <w:t>3</w:t>
      </w:r>
      <w:r>
        <w:t>2</w:t>
      </w:r>
      <w:r>
        <w:rPr>
          <w:rFonts w:hint="eastAsia"/>
        </w:rPr>
        <w:t>个，若按照目标单元逐一分解指标，将导致每个目标单元承担的面积指标过低，不利于连片或单个项目整体推进既有建筑绿色改造，因此规划期内不针对目标单元进行既有建筑绿色改造规划目标分解。可承担既有建筑绿色改造的廊坊市主城区目标单元如表</w:t>
      </w:r>
      <w:r>
        <w:t>7</w:t>
      </w:r>
      <w:r>
        <w:rPr>
          <w:rFonts w:hint="eastAsia"/>
        </w:rPr>
        <w:t>-</w:t>
      </w:r>
      <w:r>
        <w:t>1</w:t>
      </w:r>
      <w:r>
        <w:rPr>
          <w:rFonts w:hint="eastAsia"/>
        </w:rPr>
        <w:t>所示。</w:t>
      </w:r>
    </w:p>
    <w:p w:rsidR="00594B25" w:rsidRPr="000F616A" w:rsidRDefault="00594B25" w:rsidP="00571170">
      <w:pPr>
        <w:pStyle w:val="af0"/>
        <w:spacing w:line="360" w:lineRule="auto"/>
        <w:ind w:firstLineChars="0" w:firstLine="0"/>
        <w:jc w:val="center"/>
        <w:rPr>
          <w:b/>
          <w:sz w:val="24"/>
        </w:rPr>
      </w:pPr>
      <w:r w:rsidRPr="000F616A">
        <w:rPr>
          <w:rFonts w:hint="eastAsia"/>
          <w:b/>
          <w:sz w:val="24"/>
        </w:rPr>
        <w:t>表</w:t>
      </w:r>
      <w:r>
        <w:rPr>
          <w:b/>
          <w:sz w:val="24"/>
        </w:rPr>
        <w:t>7</w:t>
      </w:r>
      <w:r w:rsidRPr="000F616A">
        <w:rPr>
          <w:rFonts w:hint="eastAsia"/>
          <w:b/>
          <w:sz w:val="24"/>
        </w:rPr>
        <w:t>-</w:t>
      </w:r>
      <w:r w:rsidRPr="000F616A">
        <w:rPr>
          <w:b/>
          <w:sz w:val="24"/>
        </w:rPr>
        <w:t>1</w:t>
      </w:r>
      <w:r>
        <w:rPr>
          <w:b/>
          <w:sz w:val="24"/>
        </w:rPr>
        <w:t xml:space="preserve"> </w:t>
      </w:r>
      <w:r w:rsidRPr="000F616A">
        <w:rPr>
          <w:rFonts w:hint="eastAsia"/>
          <w:b/>
          <w:sz w:val="24"/>
        </w:rPr>
        <w:t>中心城区承担</w:t>
      </w:r>
      <w:r w:rsidRPr="000F616A">
        <w:rPr>
          <w:b/>
          <w:sz w:val="24"/>
        </w:rPr>
        <w:t>既有建筑绿色改造规划目标</w:t>
      </w:r>
      <w:r w:rsidRPr="000F616A">
        <w:rPr>
          <w:rFonts w:hint="eastAsia"/>
          <w:b/>
          <w:sz w:val="24"/>
        </w:rPr>
        <w:t>的目标单元</w:t>
      </w:r>
    </w:p>
    <w:tbl>
      <w:tblPr>
        <w:tblStyle w:val="ab"/>
        <w:tblW w:w="0" w:type="auto"/>
        <w:tblLook w:val="04A0"/>
      </w:tblPr>
      <w:tblGrid>
        <w:gridCol w:w="1696"/>
        <w:gridCol w:w="7320"/>
      </w:tblGrid>
      <w:tr w:rsidR="00594B25" w:rsidRPr="000F616A" w:rsidTr="0070196C">
        <w:tc>
          <w:tcPr>
            <w:tcW w:w="1696" w:type="dxa"/>
          </w:tcPr>
          <w:p w:rsidR="00594B25" w:rsidRPr="000F616A" w:rsidRDefault="00594B25" w:rsidP="0070196C">
            <w:pPr>
              <w:pStyle w:val="af0"/>
              <w:spacing w:line="360" w:lineRule="auto"/>
              <w:ind w:firstLineChars="0" w:firstLine="0"/>
              <w:jc w:val="center"/>
              <w:rPr>
                <w:b/>
                <w:sz w:val="24"/>
              </w:rPr>
            </w:pPr>
          </w:p>
        </w:tc>
        <w:tc>
          <w:tcPr>
            <w:tcW w:w="7320" w:type="dxa"/>
          </w:tcPr>
          <w:p w:rsidR="00594B25" w:rsidRPr="000F616A" w:rsidRDefault="00594B25" w:rsidP="0070196C">
            <w:pPr>
              <w:pStyle w:val="af0"/>
              <w:spacing w:line="360" w:lineRule="auto"/>
              <w:ind w:firstLineChars="0" w:firstLine="0"/>
              <w:jc w:val="center"/>
              <w:rPr>
                <w:b/>
                <w:sz w:val="24"/>
              </w:rPr>
            </w:pPr>
            <w:r w:rsidRPr="000F616A">
              <w:rPr>
                <w:rFonts w:hint="eastAsia"/>
                <w:b/>
                <w:sz w:val="24"/>
              </w:rPr>
              <w:t>目标单元编号</w:t>
            </w:r>
          </w:p>
        </w:tc>
      </w:tr>
      <w:tr w:rsidR="00594B25" w:rsidRPr="000F616A" w:rsidTr="0070196C">
        <w:tc>
          <w:tcPr>
            <w:tcW w:w="1696" w:type="dxa"/>
            <w:vAlign w:val="center"/>
          </w:tcPr>
          <w:p w:rsidR="00594B25" w:rsidRPr="000F616A" w:rsidRDefault="00594B25" w:rsidP="0070196C">
            <w:pPr>
              <w:pStyle w:val="af0"/>
              <w:spacing w:line="360" w:lineRule="auto"/>
              <w:ind w:firstLineChars="0" w:firstLine="0"/>
              <w:jc w:val="center"/>
              <w:rPr>
                <w:b/>
                <w:sz w:val="24"/>
              </w:rPr>
            </w:pPr>
            <w:r w:rsidRPr="000F616A">
              <w:rPr>
                <w:rFonts w:hint="eastAsia"/>
                <w:b/>
                <w:sz w:val="24"/>
              </w:rPr>
              <w:t>目标单元</w:t>
            </w:r>
          </w:p>
        </w:tc>
        <w:tc>
          <w:tcPr>
            <w:tcW w:w="7320" w:type="dxa"/>
            <w:vAlign w:val="center"/>
          </w:tcPr>
          <w:p w:rsidR="00594B25" w:rsidRPr="000F616A" w:rsidRDefault="00594B25" w:rsidP="0070196C">
            <w:pPr>
              <w:pStyle w:val="af0"/>
              <w:spacing w:line="360" w:lineRule="auto"/>
              <w:ind w:firstLineChars="0" w:firstLine="0"/>
              <w:jc w:val="both"/>
              <w:rPr>
                <w:sz w:val="24"/>
              </w:rPr>
            </w:pPr>
            <w:r w:rsidRPr="000F616A">
              <w:rPr>
                <w:sz w:val="24"/>
              </w:rPr>
              <w:t>GY-9</w:t>
            </w:r>
            <w:r w:rsidRPr="000F616A">
              <w:rPr>
                <w:sz w:val="24"/>
              </w:rPr>
              <w:t>、</w:t>
            </w:r>
            <w:r w:rsidRPr="000F616A">
              <w:rPr>
                <w:sz w:val="24"/>
              </w:rPr>
              <w:t>GY-12</w:t>
            </w:r>
            <w:r w:rsidRPr="000F616A">
              <w:rPr>
                <w:sz w:val="24"/>
              </w:rPr>
              <w:t>、</w:t>
            </w:r>
            <w:r w:rsidRPr="000F616A">
              <w:rPr>
                <w:sz w:val="24"/>
              </w:rPr>
              <w:t>GY-13</w:t>
            </w:r>
            <w:r w:rsidRPr="000F616A">
              <w:rPr>
                <w:sz w:val="24"/>
              </w:rPr>
              <w:t>、</w:t>
            </w:r>
            <w:r w:rsidRPr="000F616A">
              <w:rPr>
                <w:sz w:val="24"/>
              </w:rPr>
              <w:t>GY-17</w:t>
            </w:r>
            <w:r w:rsidRPr="000F616A">
              <w:rPr>
                <w:sz w:val="24"/>
              </w:rPr>
              <w:t>、</w:t>
            </w:r>
            <w:r w:rsidRPr="000F616A">
              <w:rPr>
                <w:sz w:val="24"/>
              </w:rPr>
              <w:t>GY-23</w:t>
            </w:r>
            <w:r w:rsidRPr="000F616A">
              <w:rPr>
                <w:sz w:val="24"/>
              </w:rPr>
              <w:t>、</w:t>
            </w:r>
            <w:r w:rsidRPr="000F616A">
              <w:rPr>
                <w:sz w:val="24"/>
              </w:rPr>
              <w:t>GY-31</w:t>
            </w:r>
            <w:r w:rsidRPr="000F616A">
              <w:rPr>
                <w:sz w:val="24"/>
              </w:rPr>
              <w:t>、</w:t>
            </w:r>
            <w:r w:rsidRPr="000F616A">
              <w:rPr>
                <w:sz w:val="24"/>
              </w:rPr>
              <w:t>GY-32</w:t>
            </w:r>
            <w:r w:rsidRPr="000F616A">
              <w:rPr>
                <w:sz w:val="24"/>
              </w:rPr>
              <w:t>、</w:t>
            </w:r>
            <w:r w:rsidRPr="000F616A">
              <w:rPr>
                <w:sz w:val="24"/>
              </w:rPr>
              <w:t>GY-36</w:t>
            </w:r>
            <w:r w:rsidRPr="000F616A">
              <w:rPr>
                <w:sz w:val="24"/>
              </w:rPr>
              <w:t>、</w:t>
            </w:r>
            <w:r w:rsidRPr="000F616A">
              <w:rPr>
                <w:sz w:val="24"/>
              </w:rPr>
              <w:t>GY-38</w:t>
            </w:r>
            <w:r w:rsidRPr="000F616A">
              <w:rPr>
                <w:sz w:val="24"/>
              </w:rPr>
              <w:t>、</w:t>
            </w:r>
            <w:r w:rsidRPr="000F616A">
              <w:rPr>
                <w:sz w:val="24"/>
              </w:rPr>
              <w:t>GY-39</w:t>
            </w:r>
            <w:r w:rsidRPr="000F616A">
              <w:rPr>
                <w:sz w:val="24"/>
              </w:rPr>
              <w:t>、</w:t>
            </w:r>
            <w:r w:rsidRPr="000F616A">
              <w:rPr>
                <w:sz w:val="24"/>
              </w:rPr>
              <w:t>GY-43</w:t>
            </w:r>
            <w:r w:rsidRPr="000F616A">
              <w:rPr>
                <w:sz w:val="24"/>
              </w:rPr>
              <w:t>、</w:t>
            </w:r>
            <w:r w:rsidRPr="000F616A">
              <w:rPr>
                <w:sz w:val="24"/>
              </w:rPr>
              <w:t>GY-44</w:t>
            </w:r>
            <w:r w:rsidRPr="000F616A">
              <w:rPr>
                <w:sz w:val="24"/>
              </w:rPr>
              <w:t>、</w:t>
            </w:r>
            <w:r w:rsidRPr="000F616A">
              <w:rPr>
                <w:sz w:val="24"/>
              </w:rPr>
              <w:t>GY-45</w:t>
            </w:r>
            <w:r w:rsidRPr="000F616A">
              <w:rPr>
                <w:sz w:val="24"/>
              </w:rPr>
              <w:t>、</w:t>
            </w:r>
            <w:r w:rsidRPr="000F616A">
              <w:rPr>
                <w:sz w:val="24"/>
              </w:rPr>
              <w:t>GY-47</w:t>
            </w:r>
            <w:r w:rsidRPr="000F616A">
              <w:rPr>
                <w:sz w:val="24"/>
              </w:rPr>
              <w:t>、</w:t>
            </w:r>
            <w:r w:rsidRPr="000F616A">
              <w:rPr>
                <w:sz w:val="24"/>
              </w:rPr>
              <w:t>GY-48</w:t>
            </w:r>
            <w:r w:rsidRPr="000F616A">
              <w:rPr>
                <w:sz w:val="24"/>
              </w:rPr>
              <w:t>、</w:t>
            </w:r>
            <w:r w:rsidRPr="000F616A">
              <w:rPr>
                <w:sz w:val="24"/>
              </w:rPr>
              <w:t>GY-49</w:t>
            </w:r>
            <w:r w:rsidRPr="000F616A">
              <w:rPr>
                <w:sz w:val="24"/>
              </w:rPr>
              <w:t>、</w:t>
            </w:r>
            <w:r w:rsidRPr="000F616A">
              <w:rPr>
                <w:sz w:val="24"/>
              </w:rPr>
              <w:t>AC-1</w:t>
            </w:r>
            <w:r w:rsidRPr="000F616A">
              <w:rPr>
                <w:sz w:val="24"/>
              </w:rPr>
              <w:t>、</w:t>
            </w:r>
            <w:r w:rsidRPr="000F616A">
              <w:rPr>
                <w:sz w:val="24"/>
              </w:rPr>
              <w:t>AC-3</w:t>
            </w:r>
            <w:r w:rsidRPr="000F616A">
              <w:rPr>
                <w:sz w:val="24"/>
              </w:rPr>
              <w:t>、</w:t>
            </w:r>
            <w:r w:rsidRPr="000F616A">
              <w:rPr>
                <w:sz w:val="24"/>
              </w:rPr>
              <w:t>AC-7</w:t>
            </w:r>
            <w:r w:rsidRPr="000F616A">
              <w:rPr>
                <w:sz w:val="24"/>
              </w:rPr>
              <w:t>、</w:t>
            </w:r>
            <w:r w:rsidRPr="000F616A">
              <w:rPr>
                <w:sz w:val="24"/>
              </w:rPr>
              <w:t>AC-8</w:t>
            </w:r>
            <w:r w:rsidRPr="000F616A">
              <w:rPr>
                <w:sz w:val="24"/>
              </w:rPr>
              <w:t>、</w:t>
            </w:r>
            <w:r w:rsidRPr="000F616A">
              <w:rPr>
                <w:sz w:val="24"/>
              </w:rPr>
              <w:t>AC-10</w:t>
            </w:r>
            <w:r w:rsidRPr="000F616A">
              <w:rPr>
                <w:sz w:val="24"/>
              </w:rPr>
              <w:t>、</w:t>
            </w:r>
            <w:r w:rsidRPr="000F616A">
              <w:rPr>
                <w:sz w:val="24"/>
              </w:rPr>
              <w:t>AC-11</w:t>
            </w:r>
            <w:r w:rsidRPr="000F616A">
              <w:rPr>
                <w:sz w:val="24"/>
              </w:rPr>
              <w:t>、</w:t>
            </w:r>
            <w:r w:rsidRPr="000F616A">
              <w:rPr>
                <w:sz w:val="24"/>
              </w:rPr>
              <w:t>AC-14</w:t>
            </w:r>
            <w:r w:rsidRPr="000F616A">
              <w:rPr>
                <w:sz w:val="24"/>
              </w:rPr>
              <w:t>、</w:t>
            </w:r>
            <w:r w:rsidRPr="000F616A">
              <w:rPr>
                <w:sz w:val="24"/>
              </w:rPr>
              <w:t>AC-15</w:t>
            </w:r>
            <w:r w:rsidRPr="000F616A">
              <w:rPr>
                <w:sz w:val="24"/>
              </w:rPr>
              <w:t>、</w:t>
            </w:r>
            <w:r w:rsidRPr="000F616A">
              <w:rPr>
                <w:sz w:val="24"/>
              </w:rPr>
              <w:t>AC-16</w:t>
            </w:r>
            <w:r w:rsidRPr="000F616A">
              <w:rPr>
                <w:sz w:val="24"/>
              </w:rPr>
              <w:t>、</w:t>
            </w:r>
            <w:r w:rsidRPr="000F616A">
              <w:rPr>
                <w:sz w:val="24"/>
              </w:rPr>
              <w:t>AC-17</w:t>
            </w:r>
            <w:r w:rsidRPr="000F616A">
              <w:rPr>
                <w:sz w:val="24"/>
              </w:rPr>
              <w:t>、</w:t>
            </w:r>
            <w:r w:rsidRPr="000F616A">
              <w:rPr>
                <w:sz w:val="24"/>
              </w:rPr>
              <w:t>AC-18</w:t>
            </w:r>
            <w:r w:rsidRPr="000F616A">
              <w:rPr>
                <w:sz w:val="24"/>
              </w:rPr>
              <w:t>、</w:t>
            </w:r>
            <w:r w:rsidRPr="000F616A">
              <w:rPr>
                <w:sz w:val="24"/>
              </w:rPr>
              <w:t>AC-19</w:t>
            </w:r>
            <w:r w:rsidRPr="000F616A">
              <w:rPr>
                <w:sz w:val="24"/>
              </w:rPr>
              <w:t>、</w:t>
            </w:r>
            <w:r w:rsidRPr="000F616A">
              <w:rPr>
                <w:sz w:val="24"/>
              </w:rPr>
              <w:t>AC-21</w:t>
            </w:r>
            <w:r w:rsidRPr="000F616A">
              <w:rPr>
                <w:sz w:val="24"/>
              </w:rPr>
              <w:t>、</w:t>
            </w:r>
            <w:r w:rsidRPr="000F616A">
              <w:rPr>
                <w:sz w:val="24"/>
              </w:rPr>
              <w:t>AC-22</w:t>
            </w:r>
            <w:r w:rsidRPr="000F616A">
              <w:rPr>
                <w:sz w:val="24"/>
              </w:rPr>
              <w:t>、</w:t>
            </w:r>
            <w:r w:rsidRPr="000F616A">
              <w:rPr>
                <w:sz w:val="24"/>
              </w:rPr>
              <w:t>AC-25</w:t>
            </w:r>
            <w:r w:rsidRPr="000F616A">
              <w:rPr>
                <w:sz w:val="24"/>
              </w:rPr>
              <w:t>、</w:t>
            </w:r>
            <w:r w:rsidRPr="000F616A">
              <w:rPr>
                <w:sz w:val="24"/>
              </w:rPr>
              <w:t>AC-27</w:t>
            </w:r>
          </w:p>
        </w:tc>
      </w:tr>
    </w:tbl>
    <w:p w:rsidR="00594B25" w:rsidRDefault="00594B25" w:rsidP="00594B25">
      <w:pPr>
        <w:spacing w:line="360" w:lineRule="auto"/>
        <w:ind w:firstLineChars="200" w:firstLine="560"/>
        <w:jc w:val="both"/>
      </w:pPr>
      <w:r w:rsidRPr="00612766">
        <w:t>通过设置专栏，对既有建筑绿色改造控制性指标和引导性指标提出要求。</w:t>
      </w:r>
    </w:p>
    <w:p w:rsidR="00571170" w:rsidRDefault="00571170" w:rsidP="00571170">
      <w:pPr>
        <w:pStyle w:val="af0"/>
        <w:spacing w:line="360" w:lineRule="auto"/>
        <w:ind w:firstLineChars="0" w:firstLine="0"/>
        <w:jc w:val="center"/>
        <w:rPr>
          <w:b/>
          <w:bCs/>
          <w:sz w:val="24"/>
        </w:rPr>
      </w:pPr>
    </w:p>
    <w:p w:rsidR="00571170" w:rsidRDefault="00571170" w:rsidP="00571170">
      <w:pPr>
        <w:pStyle w:val="af0"/>
        <w:spacing w:line="360" w:lineRule="auto"/>
        <w:ind w:firstLineChars="0" w:firstLine="0"/>
        <w:jc w:val="center"/>
        <w:rPr>
          <w:b/>
          <w:bCs/>
          <w:sz w:val="24"/>
        </w:rPr>
      </w:pPr>
    </w:p>
    <w:p w:rsidR="00594B25" w:rsidRPr="00A41955" w:rsidRDefault="00594B25" w:rsidP="00571170">
      <w:pPr>
        <w:pStyle w:val="af0"/>
        <w:spacing w:line="360" w:lineRule="auto"/>
        <w:ind w:firstLineChars="0" w:firstLine="0"/>
        <w:jc w:val="center"/>
        <w:rPr>
          <w:b/>
          <w:bCs/>
          <w:sz w:val="24"/>
        </w:rPr>
      </w:pPr>
      <w:r w:rsidRPr="00A41955">
        <w:rPr>
          <w:b/>
          <w:bCs/>
          <w:sz w:val="24"/>
        </w:rPr>
        <w:t>专栏</w:t>
      </w:r>
      <w:r w:rsidRPr="00A41955">
        <w:rPr>
          <w:b/>
          <w:bCs/>
          <w:sz w:val="24"/>
        </w:rPr>
        <w:t xml:space="preserve"> </w:t>
      </w:r>
      <w:r>
        <w:rPr>
          <w:b/>
          <w:bCs/>
          <w:sz w:val="24"/>
        </w:rPr>
        <w:t>8</w:t>
      </w:r>
      <w:r w:rsidRPr="00A41955">
        <w:rPr>
          <w:b/>
          <w:bCs/>
          <w:sz w:val="24"/>
        </w:rPr>
        <w:t xml:space="preserve">  </w:t>
      </w:r>
      <w:r w:rsidRPr="00A41955">
        <w:rPr>
          <w:b/>
          <w:bCs/>
          <w:sz w:val="24"/>
        </w:rPr>
        <w:t>既有建筑绿色改造控制性指标要求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594B25" w:rsidRPr="00A41955" w:rsidTr="0070196C">
        <w:tc>
          <w:tcPr>
            <w:tcW w:w="5000" w:type="pct"/>
            <w:shd w:val="clear" w:color="auto" w:fill="auto"/>
          </w:tcPr>
          <w:p w:rsidR="00594B25" w:rsidRPr="00A41955" w:rsidRDefault="00594B25" w:rsidP="0070196C">
            <w:pPr>
              <w:autoSpaceDE w:val="0"/>
              <w:autoSpaceDN w:val="0"/>
              <w:adjustRightInd w:val="0"/>
              <w:spacing w:line="360" w:lineRule="auto"/>
              <w:ind w:firstLineChars="200" w:firstLine="480"/>
              <w:rPr>
                <w:sz w:val="24"/>
              </w:rPr>
            </w:pPr>
            <w:r w:rsidRPr="00BC43AD">
              <w:rPr>
                <w:bCs/>
                <w:sz w:val="24"/>
                <w:szCs w:val="24"/>
              </w:rPr>
              <w:t>具备条件的政府投资</w:t>
            </w:r>
            <w:r>
              <w:rPr>
                <w:rFonts w:hint="eastAsia"/>
                <w:bCs/>
                <w:sz w:val="24"/>
                <w:szCs w:val="24"/>
              </w:rPr>
              <w:t>公益性公共</w:t>
            </w:r>
            <w:r w:rsidRPr="00BC43AD">
              <w:rPr>
                <w:bCs/>
                <w:sz w:val="24"/>
                <w:szCs w:val="24"/>
              </w:rPr>
              <w:t>建筑（</w:t>
            </w:r>
            <w:r w:rsidRPr="00EC3514">
              <w:rPr>
                <w:rFonts w:hint="eastAsia"/>
                <w:bCs/>
                <w:sz w:val="24"/>
                <w:szCs w:val="24"/>
              </w:rPr>
              <w:t>学校、博物馆、图书馆等</w:t>
            </w:r>
            <w:r w:rsidRPr="00BC43AD">
              <w:rPr>
                <w:bCs/>
                <w:sz w:val="24"/>
                <w:szCs w:val="24"/>
              </w:rPr>
              <w:t>）</w:t>
            </w:r>
            <w:r>
              <w:rPr>
                <w:rFonts w:hint="eastAsia"/>
                <w:bCs/>
                <w:sz w:val="24"/>
                <w:szCs w:val="24"/>
              </w:rPr>
              <w:t>试点</w:t>
            </w:r>
            <w:r w:rsidRPr="00BC43AD">
              <w:rPr>
                <w:bCs/>
                <w:sz w:val="24"/>
                <w:szCs w:val="24"/>
              </w:rPr>
              <w:t>实施既有建</w:t>
            </w:r>
            <w:r w:rsidRPr="00BC43AD">
              <w:rPr>
                <w:bCs/>
                <w:sz w:val="24"/>
                <w:szCs w:val="24"/>
              </w:rPr>
              <w:lastRenderedPageBreak/>
              <w:t>筑绿色改造。</w:t>
            </w:r>
          </w:p>
        </w:tc>
      </w:tr>
    </w:tbl>
    <w:p w:rsidR="00594B25" w:rsidRPr="00A41955" w:rsidRDefault="00594B25" w:rsidP="00571170">
      <w:pPr>
        <w:pStyle w:val="af0"/>
        <w:spacing w:before="120" w:line="360" w:lineRule="auto"/>
        <w:ind w:firstLineChars="0" w:firstLine="0"/>
        <w:jc w:val="center"/>
        <w:rPr>
          <w:b/>
          <w:bCs/>
          <w:sz w:val="24"/>
        </w:rPr>
      </w:pPr>
      <w:r w:rsidRPr="00A41955">
        <w:rPr>
          <w:b/>
          <w:bCs/>
          <w:sz w:val="24"/>
        </w:rPr>
        <w:lastRenderedPageBreak/>
        <w:t>专栏</w:t>
      </w:r>
      <w:r w:rsidRPr="00A41955">
        <w:rPr>
          <w:b/>
          <w:bCs/>
          <w:sz w:val="24"/>
        </w:rPr>
        <w:t xml:space="preserve"> </w:t>
      </w:r>
      <w:r>
        <w:rPr>
          <w:b/>
          <w:bCs/>
          <w:sz w:val="24"/>
        </w:rPr>
        <w:t>9</w:t>
      </w:r>
      <w:r w:rsidRPr="00A41955">
        <w:rPr>
          <w:b/>
          <w:bCs/>
          <w:sz w:val="24"/>
        </w:rPr>
        <w:t xml:space="preserve">  </w:t>
      </w:r>
      <w:r w:rsidRPr="00A41955">
        <w:rPr>
          <w:b/>
          <w:bCs/>
          <w:sz w:val="24"/>
        </w:rPr>
        <w:t>既有建筑绿色改造引导性指标要求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5" w:type="dxa"/>
          <w:left w:w="15" w:type="dxa"/>
          <w:bottom w:w="15" w:type="dxa"/>
          <w:right w:w="15" w:type="dxa"/>
        </w:tblCellMar>
        <w:tblLook w:val="04A0"/>
      </w:tblPr>
      <w:tblGrid>
        <w:gridCol w:w="719"/>
        <w:gridCol w:w="1521"/>
        <w:gridCol w:w="6816"/>
      </w:tblGrid>
      <w:tr w:rsidR="00594B25" w:rsidRPr="00A41955" w:rsidTr="0070196C">
        <w:trPr>
          <w:trHeight w:val="397"/>
          <w:tblHeader/>
          <w:jc w:val="center"/>
        </w:trPr>
        <w:tc>
          <w:tcPr>
            <w:tcW w:w="1237" w:type="pct"/>
            <w:gridSpan w:val="2"/>
            <w:tcBorders>
              <w:tl2br w:val="nil"/>
              <w:tr2bl w:val="nil"/>
            </w:tcBorders>
            <w:shd w:val="clear" w:color="auto" w:fill="FFFFFF" w:themeFill="background1"/>
            <w:vAlign w:val="center"/>
          </w:tcPr>
          <w:p w:rsidR="00594B25" w:rsidRPr="00A41955" w:rsidRDefault="00594B25" w:rsidP="0070196C">
            <w:pPr>
              <w:pStyle w:val="af4"/>
              <w:rPr>
                <w:b/>
                <w:sz w:val="24"/>
                <w:szCs w:val="24"/>
              </w:rPr>
            </w:pPr>
            <w:r w:rsidRPr="00A41955">
              <w:rPr>
                <w:b/>
                <w:sz w:val="24"/>
                <w:szCs w:val="24"/>
              </w:rPr>
              <w:t>指标名称</w:t>
            </w:r>
          </w:p>
        </w:tc>
        <w:tc>
          <w:tcPr>
            <w:tcW w:w="3763" w:type="pct"/>
            <w:tcBorders>
              <w:tl2br w:val="nil"/>
              <w:tr2bl w:val="nil"/>
            </w:tcBorders>
            <w:shd w:val="clear" w:color="auto" w:fill="FFFFFF" w:themeFill="background1"/>
            <w:vAlign w:val="center"/>
          </w:tcPr>
          <w:p w:rsidR="00594B25" w:rsidRPr="00A41955" w:rsidRDefault="00594B25" w:rsidP="0070196C">
            <w:pPr>
              <w:pStyle w:val="af4"/>
              <w:rPr>
                <w:b/>
                <w:sz w:val="24"/>
                <w:szCs w:val="24"/>
              </w:rPr>
            </w:pPr>
            <w:r w:rsidRPr="00A41955">
              <w:rPr>
                <w:b/>
                <w:sz w:val="24"/>
                <w:szCs w:val="24"/>
              </w:rPr>
              <w:t>指标要求</w:t>
            </w:r>
          </w:p>
        </w:tc>
      </w:tr>
      <w:tr w:rsidR="00594B25" w:rsidRPr="00A41955" w:rsidTr="0070196C">
        <w:trPr>
          <w:trHeight w:val="397"/>
          <w:jc w:val="center"/>
        </w:trPr>
        <w:tc>
          <w:tcPr>
            <w:tcW w:w="397" w:type="pct"/>
            <w:vMerge w:val="restar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规划与建筑</w:t>
            </w: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建筑场地绿地率</w:t>
            </w:r>
          </w:p>
        </w:tc>
        <w:tc>
          <w:tcPr>
            <w:tcW w:w="3763" w:type="pct"/>
            <w:tcBorders>
              <w:tl2br w:val="nil"/>
              <w:tr2bl w:val="nil"/>
            </w:tcBorders>
            <w:shd w:val="clear" w:color="auto" w:fill="FFFFFF" w:themeFill="background1"/>
            <w:vAlign w:val="center"/>
          </w:tcPr>
          <w:p w:rsidR="00594B25" w:rsidRPr="00A41955" w:rsidRDefault="00594B25" w:rsidP="0070196C">
            <w:pPr>
              <w:pStyle w:val="af4"/>
              <w:jc w:val="left"/>
              <w:rPr>
                <w:sz w:val="24"/>
                <w:szCs w:val="24"/>
              </w:rPr>
            </w:pPr>
            <w:r w:rsidRPr="00A41955">
              <w:rPr>
                <w:sz w:val="24"/>
                <w:szCs w:val="24"/>
              </w:rPr>
              <w:t>居住建筑：</w:t>
            </w:r>
            <w:r w:rsidRPr="009E22D3">
              <w:rPr>
                <w:rFonts w:asciiTheme="minorEastAsia" w:eastAsiaTheme="minorEastAsia" w:hAnsiTheme="minorEastAsia"/>
                <w:sz w:val="24"/>
                <w:szCs w:val="24"/>
              </w:rPr>
              <w:t>≥</w:t>
            </w:r>
            <w:r w:rsidRPr="00A41955">
              <w:rPr>
                <w:sz w:val="24"/>
                <w:szCs w:val="24"/>
              </w:rPr>
              <w:t>25%</w:t>
            </w:r>
          </w:p>
          <w:p w:rsidR="00594B25" w:rsidRPr="00A41955" w:rsidRDefault="00594B25" w:rsidP="0070196C">
            <w:pPr>
              <w:pStyle w:val="af4"/>
              <w:jc w:val="left"/>
              <w:rPr>
                <w:sz w:val="24"/>
                <w:szCs w:val="24"/>
              </w:rPr>
            </w:pPr>
            <w:r w:rsidRPr="00A41955">
              <w:rPr>
                <w:sz w:val="24"/>
                <w:szCs w:val="24"/>
              </w:rPr>
              <w:t>公共建筑场地绿地面积、屋顶绿化面积之和与场地面积的比例达到</w:t>
            </w:r>
            <w:r w:rsidRPr="00A41955">
              <w:rPr>
                <w:sz w:val="24"/>
                <w:szCs w:val="24"/>
              </w:rPr>
              <w:t>25%</w:t>
            </w:r>
            <w:r w:rsidRPr="00A41955">
              <w:rPr>
                <w:sz w:val="24"/>
                <w:szCs w:val="24"/>
              </w:rPr>
              <w:t>。</w:t>
            </w:r>
          </w:p>
        </w:tc>
      </w:tr>
      <w:tr w:rsidR="00594B25" w:rsidRPr="00A41955" w:rsidTr="0070196C">
        <w:trPr>
          <w:trHeight w:val="397"/>
          <w:jc w:val="center"/>
        </w:trPr>
        <w:tc>
          <w:tcPr>
            <w:tcW w:w="397" w:type="pct"/>
            <w:vMerge/>
            <w:tcBorders>
              <w:tl2br w:val="nil"/>
              <w:tr2bl w:val="nil"/>
            </w:tcBorders>
            <w:shd w:val="clear" w:color="auto" w:fill="FFFFFF" w:themeFill="background1"/>
            <w:vAlign w:val="center"/>
          </w:tcPr>
          <w:p w:rsidR="00594B25" w:rsidRPr="00A41955" w:rsidRDefault="00594B25" w:rsidP="0070196C">
            <w:pPr>
              <w:pStyle w:val="af4"/>
              <w:rPr>
                <w:sz w:val="24"/>
                <w:szCs w:val="24"/>
              </w:rPr>
            </w:pP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透水铺装面积比例</w:t>
            </w:r>
          </w:p>
        </w:tc>
        <w:tc>
          <w:tcPr>
            <w:tcW w:w="3763"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9E22D3">
              <w:rPr>
                <w:rFonts w:asciiTheme="minorEastAsia" w:eastAsiaTheme="minorEastAsia" w:hAnsiTheme="minorEastAsia"/>
                <w:sz w:val="24"/>
                <w:szCs w:val="24"/>
              </w:rPr>
              <w:t>≥</w:t>
            </w:r>
            <w:r w:rsidRPr="00A41955">
              <w:rPr>
                <w:sz w:val="24"/>
                <w:szCs w:val="24"/>
              </w:rPr>
              <w:t>30%</w:t>
            </w:r>
          </w:p>
        </w:tc>
      </w:tr>
      <w:tr w:rsidR="00594B25" w:rsidRPr="00A41955" w:rsidTr="0070196C">
        <w:trPr>
          <w:trHeight w:val="397"/>
          <w:jc w:val="center"/>
        </w:trPr>
        <w:tc>
          <w:tcPr>
            <w:tcW w:w="397" w:type="pct"/>
            <w:vMerge/>
            <w:tcBorders>
              <w:tl2br w:val="nil"/>
              <w:tr2bl w:val="nil"/>
            </w:tcBorders>
            <w:shd w:val="clear" w:color="auto" w:fill="FFFFFF" w:themeFill="background1"/>
            <w:vAlign w:val="center"/>
          </w:tcPr>
          <w:p w:rsidR="00594B25" w:rsidRPr="00A41955" w:rsidRDefault="00594B25" w:rsidP="0070196C">
            <w:pPr>
              <w:pStyle w:val="af4"/>
              <w:rPr>
                <w:sz w:val="24"/>
                <w:szCs w:val="24"/>
              </w:rPr>
            </w:pP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围护结构</w:t>
            </w:r>
          </w:p>
        </w:tc>
        <w:tc>
          <w:tcPr>
            <w:tcW w:w="3763" w:type="pct"/>
            <w:tcBorders>
              <w:tl2br w:val="nil"/>
              <w:tr2bl w:val="nil"/>
            </w:tcBorders>
            <w:shd w:val="clear" w:color="auto" w:fill="FFFFFF" w:themeFill="background1"/>
            <w:vAlign w:val="center"/>
          </w:tcPr>
          <w:p w:rsidR="00594B25" w:rsidRPr="00A41955" w:rsidRDefault="00594B25" w:rsidP="0070196C">
            <w:pPr>
              <w:pStyle w:val="af4"/>
              <w:jc w:val="both"/>
              <w:rPr>
                <w:sz w:val="24"/>
                <w:szCs w:val="24"/>
              </w:rPr>
            </w:pPr>
            <w:r w:rsidRPr="00A41955">
              <w:rPr>
                <w:sz w:val="24"/>
                <w:szCs w:val="24"/>
              </w:rPr>
              <w:t>热工性能提升</w:t>
            </w:r>
            <w:r w:rsidRPr="00A41955">
              <w:rPr>
                <w:sz w:val="24"/>
                <w:szCs w:val="24"/>
              </w:rPr>
              <w:t>35%</w:t>
            </w:r>
            <w:r w:rsidRPr="00A41955">
              <w:rPr>
                <w:sz w:val="24"/>
                <w:szCs w:val="24"/>
              </w:rPr>
              <w:t>，或达到国家现行有关建筑节能设计标准的规定。</w:t>
            </w:r>
          </w:p>
          <w:p w:rsidR="00594B25" w:rsidRPr="00A41955" w:rsidRDefault="00594B25" w:rsidP="0070196C">
            <w:pPr>
              <w:pStyle w:val="af4"/>
              <w:jc w:val="both"/>
              <w:rPr>
                <w:sz w:val="24"/>
                <w:szCs w:val="24"/>
              </w:rPr>
            </w:pPr>
            <w:r w:rsidRPr="00A41955">
              <w:rPr>
                <w:sz w:val="24"/>
                <w:szCs w:val="24"/>
              </w:rPr>
              <w:t>供暖空调全年计算负荷降低</w:t>
            </w:r>
            <w:r w:rsidRPr="00A41955">
              <w:rPr>
                <w:sz w:val="24"/>
                <w:szCs w:val="24"/>
              </w:rPr>
              <w:t>35%</w:t>
            </w:r>
            <w:r w:rsidRPr="00A41955">
              <w:rPr>
                <w:sz w:val="24"/>
                <w:szCs w:val="24"/>
              </w:rPr>
              <w:t>，或不高于国家现行有关建筑节能设计标准的规定。</w:t>
            </w:r>
          </w:p>
        </w:tc>
      </w:tr>
      <w:tr w:rsidR="00594B25" w:rsidRPr="00A41955" w:rsidTr="0070196C">
        <w:trPr>
          <w:trHeight w:val="397"/>
          <w:jc w:val="center"/>
        </w:trPr>
        <w:tc>
          <w:tcPr>
            <w:tcW w:w="397" w:type="pct"/>
            <w:vMerge w:val="restar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结构与材料</w:t>
            </w: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结构改造技术</w:t>
            </w:r>
          </w:p>
        </w:tc>
        <w:tc>
          <w:tcPr>
            <w:tcW w:w="3763" w:type="pct"/>
            <w:tcBorders>
              <w:tl2br w:val="nil"/>
              <w:tr2bl w:val="nil"/>
            </w:tcBorders>
            <w:shd w:val="clear" w:color="auto" w:fill="FFFFFF" w:themeFill="background1"/>
            <w:vAlign w:val="center"/>
          </w:tcPr>
          <w:p w:rsidR="00594B25" w:rsidRPr="00A41955" w:rsidRDefault="00594B25" w:rsidP="0070196C">
            <w:pPr>
              <w:pStyle w:val="af4"/>
              <w:jc w:val="both"/>
              <w:rPr>
                <w:sz w:val="24"/>
                <w:szCs w:val="24"/>
              </w:rPr>
            </w:pPr>
            <w:r w:rsidRPr="00A41955">
              <w:rPr>
                <w:sz w:val="24"/>
                <w:szCs w:val="24"/>
              </w:rPr>
              <w:t>不使用模板的改造结构构件数比例</w:t>
            </w:r>
            <w:r w:rsidRPr="009E22D3">
              <w:rPr>
                <w:rFonts w:asciiTheme="minorEastAsia" w:eastAsiaTheme="minorEastAsia" w:hAnsiTheme="minorEastAsia"/>
                <w:sz w:val="24"/>
                <w:szCs w:val="24"/>
              </w:rPr>
              <w:t>≥</w:t>
            </w:r>
            <w:r w:rsidRPr="00A41955">
              <w:rPr>
                <w:sz w:val="24"/>
                <w:szCs w:val="24"/>
              </w:rPr>
              <w:t>80%</w:t>
            </w:r>
            <w:r w:rsidRPr="00A41955">
              <w:rPr>
                <w:sz w:val="24"/>
                <w:szCs w:val="24"/>
              </w:rPr>
              <w:t>，改造后的结构构件体积增加比例</w:t>
            </w:r>
            <w:r w:rsidRPr="009E22D3">
              <w:rPr>
                <w:rFonts w:asciiTheme="minorEastAsia" w:eastAsiaTheme="minorEastAsia" w:hAnsiTheme="minorEastAsia"/>
                <w:sz w:val="24"/>
                <w:szCs w:val="24"/>
              </w:rPr>
              <w:t>≤</w:t>
            </w:r>
            <w:r w:rsidRPr="00A41955">
              <w:rPr>
                <w:sz w:val="24"/>
                <w:szCs w:val="24"/>
              </w:rPr>
              <w:t>20%</w:t>
            </w:r>
            <w:r w:rsidRPr="00A41955">
              <w:rPr>
                <w:sz w:val="24"/>
                <w:szCs w:val="24"/>
              </w:rPr>
              <w:t>的构件数量比例</w:t>
            </w:r>
            <w:r w:rsidRPr="009E22D3">
              <w:rPr>
                <w:rFonts w:asciiTheme="minorEastAsia" w:eastAsiaTheme="minorEastAsia" w:hAnsiTheme="minorEastAsia"/>
                <w:sz w:val="24"/>
                <w:szCs w:val="24"/>
              </w:rPr>
              <w:t>≥</w:t>
            </w:r>
            <w:r w:rsidRPr="00A41955">
              <w:rPr>
                <w:sz w:val="24"/>
                <w:szCs w:val="24"/>
              </w:rPr>
              <w:t>80%</w:t>
            </w:r>
          </w:p>
        </w:tc>
      </w:tr>
      <w:tr w:rsidR="00594B25" w:rsidRPr="00A41955" w:rsidTr="0070196C">
        <w:trPr>
          <w:trHeight w:val="397"/>
          <w:jc w:val="center"/>
        </w:trPr>
        <w:tc>
          <w:tcPr>
            <w:tcW w:w="397" w:type="pct"/>
            <w:vMerge/>
            <w:tcBorders>
              <w:tl2br w:val="nil"/>
              <w:tr2bl w:val="nil"/>
            </w:tcBorders>
            <w:shd w:val="clear" w:color="auto" w:fill="FFFFFF" w:themeFill="background1"/>
            <w:vAlign w:val="center"/>
          </w:tcPr>
          <w:p w:rsidR="00594B25" w:rsidRPr="00A41955" w:rsidRDefault="00594B25" w:rsidP="0070196C">
            <w:pPr>
              <w:pStyle w:val="af4"/>
              <w:rPr>
                <w:sz w:val="24"/>
                <w:szCs w:val="24"/>
              </w:rPr>
            </w:pP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土建与装修一体化设计</w:t>
            </w:r>
          </w:p>
        </w:tc>
        <w:tc>
          <w:tcPr>
            <w:tcW w:w="3763"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公共部位</w:t>
            </w:r>
          </w:p>
        </w:tc>
      </w:tr>
      <w:tr w:rsidR="00594B25" w:rsidRPr="00A41955" w:rsidTr="0070196C">
        <w:trPr>
          <w:trHeight w:val="397"/>
          <w:jc w:val="center"/>
        </w:trPr>
        <w:tc>
          <w:tcPr>
            <w:tcW w:w="397" w:type="pct"/>
            <w:vMerge/>
            <w:tcBorders>
              <w:tl2br w:val="nil"/>
              <w:tr2bl w:val="nil"/>
            </w:tcBorders>
            <w:shd w:val="clear" w:color="auto" w:fill="FFFFFF" w:themeFill="background1"/>
            <w:vAlign w:val="center"/>
          </w:tcPr>
          <w:p w:rsidR="00594B25" w:rsidRPr="00A41955" w:rsidRDefault="00594B25" w:rsidP="0070196C">
            <w:pPr>
              <w:pStyle w:val="af4"/>
              <w:rPr>
                <w:sz w:val="24"/>
                <w:szCs w:val="24"/>
              </w:rPr>
            </w:pP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预拌混凝土、预拌砂浆</w:t>
            </w:r>
          </w:p>
        </w:tc>
        <w:tc>
          <w:tcPr>
            <w:tcW w:w="3763"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现浇混凝土全部采用预拌混凝土，采用预拌砂浆的比例达到</w:t>
            </w:r>
            <w:r w:rsidRPr="00A41955">
              <w:rPr>
                <w:sz w:val="24"/>
                <w:szCs w:val="24"/>
              </w:rPr>
              <w:t>50%</w:t>
            </w:r>
          </w:p>
        </w:tc>
      </w:tr>
      <w:tr w:rsidR="00594B25" w:rsidRPr="00A41955" w:rsidTr="0070196C">
        <w:trPr>
          <w:trHeight w:val="397"/>
          <w:jc w:val="center"/>
        </w:trPr>
        <w:tc>
          <w:tcPr>
            <w:tcW w:w="397" w:type="pct"/>
            <w:vMerge/>
            <w:tcBorders>
              <w:tl2br w:val="nil"/>
              <w:tr2bl w:val="nil"/>
            </w:tcBorders>
            <w:shd w:val="clear" w:color="auto" w:fill="FFFFFF" w:themeFill="background1"/>
            <w:vAlign w:val="center"/>
          </w:tcPr>
          <w:p w:rsidR="00594B25" w:rsidRPr="00A41955" w:rsidRDefault="00594B25" w:rsidP="0070196C">
            <w:pPr>
              <w:pStyle w:val="af4"/>
              <w:rPr>
                <w:sz w:val="24"/>
                <w:szCs w:val="24"/>
              </w:rPr>
            </w:pP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抗震性能</w:t>
            </w:r>
          </w:p>
        </w:tc>
        <w:tc>
          <w:tcPr>
            <w:tcW w:w="3763" w:type="pct"/>
            <w:tcBorders>
              <w:tl2br w:val="nil"/>
              <w:tr2bl w:val="nil"/>
            </w:tcBorders>
            <w:shd w:val="clear" w:color="auto" w:fill="FFFFFF" w:themeFill="background1"/>
            <w:vAlign w:val="center"/>
          </w:tcPr>
          <w:p w:rsidR="00594B25" w:rsidRPr="00A41955" w:rsidRDefault="00594B25" w:rsidP="0070196C">
            <w:pPr>
              <w:pStyle w:val="af4"/>
              <w:jc w:val="both"/>
              <w:rPr>
                <w:sz w:val="24"/>
                <w:szCs w:val="24"/>
              </w:rPr>
            </w:pPr>
            <w:r w:rsidRPr="00A41955">
              <w:rPr>
                <w:sz w:val="24"/>
                <w:szCs w:val="24"/>
              </w:rPr>
              <w:t>20</w:t>
            </w:r>
            <w:r w:rsidRPr="00A41955">
              <w:rPr>
                <w:sz w:val="24"/>
                <w:szCs w:val="24"/>
              </w:rPr>
              <w:t>世纪</w:t>
            </w:r>
            <w:r w:rsidRPr="00A41955">
              <w:rPr>
                <w:sz w:val="24"/>
                <w:szCs w:val="24"/>
              </w:rPr>
              <w:t>80</w:t>
            </w:r>
            <w:r w:rsidRPr="00A41955">
              <w:rPr>
                <w:sz w:val="24"/>
                <w:szCs w:val="24"/>
              </w:rPr>
              <w:t>（</w:t>
            </w:r>
            <w:r w:rsidRPr="00A41955">
              <w:rPr>
                <w:sz w:val="24"/>
                <w:szCs w:val="24"/>
              </w:rPr>
              <w:t>90</w:t>
            </w:r>
            <w:r w:rsidRPr="00A41955">
              <w:rPr>
                <w:sz w:val="24"/>
                <w:szCs w:val="24"/>
              </w:rPr>
              <w:t>）年代前建造的建筑，改造后抗震性能达到后续使用年限</w:t>
            </w:r>
            <w:r w:rsidRPr="00A41955">
              <w:rPr>
                <w:sz w:val="24"/>
                <w:szCs w:val="24"/>
              </w:rPr>
              <w:t>40</w:t>
            </w:r>
            <w:r w:rsidRPr="00A41955">
              <w:rPr>
                <w:sz w:val="24"/>
                <w:szCs w:val="24"/>
              </w:rPr>
              <w:t>（</w:t>
            </w:r>
            <w:r w:rsidRPr="00A41955">
              <w:rPr>
                <w:sz w:val="24"/>
                <w:szCs w:val="24"/>
              </w:rPr>
              <w:t>50</w:t>
            </w:r>
            <w:r w:rsidRPr="00A41955">
              <w:rPr>
                <w:sz w:val="24"/>
                <w:szCs w:val="24"/>
              </w:rPr>
              <w:t>）年的要求</w:t>
            </w:r>
          </w:p>
        </w:tc>
      </w:tr>
      <w:tr w:rsidR="00594B25" w:rsidRPr="00A41955" w:rsidTr="0070196C">
        <w:trPr>
          <w:trHeight w:val="397"/>
          <w:jc w:val="center"/>
        </w:trPr>
        <w:tc>
          <w:tcPr>
            <w:tcW w:w="397" w:type="pct"/>
            <w:vMerge w:val="restar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暖通空调</w:t>
            </w: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冷热源机组能效</w:t>
            </w:r>
          </w:p>
        </w:tc>
        <w:tc>
          <w:tcPr>
            <w:tcW w:w="3763" w:type="pct"/>
            <w:tcBorders>
              <w:tl2br w:val="nil"/>
              <w:tr2bl w:val="nil"/>
            </w:tcBorders>
            <w:shd w:val="clear" w:color="auto" w:fill="FFFFFF" w:themeFill="background1"/>
            <w:vAlign w:val="center"/>
          </w:tcPr>
          <w:p w:rsidR="00594B25" w:rsidRPr="00A41955" w:rsidRDefault="00594B25" w:rsidP="0070196C">
            <w:pPr>
              <w:pStyle w:val="af4"/>
              <w:jc w:val="left"/>
              <w:rPr>
                <w:sz w:val="24"/>
                <w:szCs w:val="24"/>
              </w:rPr>
            </w:pPr>
            <w:r w:rsidRPr="00A41955">
              <w:rPr>
                <w:sz w:val="24"/>
                <w:szCs w:val="24"/>
              </w:rPr>
              <w:t>符合现行国家标准《公共建筑节能设计标准》</w:t>
            </w:r>
            <w:r w:rsidRPr="00A41955">
              <w:rPr>
                <w:sz w:val="24"/>
                <w:szCs w:val="24"/>
              </w:rPr>
              <w:t>GB 50189</w:t>
            </w:r>
            <w:r w:rsidRPr="00A41955">
              <w:rPr>
                <w:sz w:val="24"/>
                <w:szCs w:val="24"/>
              </w:rPr>
              <w:t>的规定</w:t>
            </w:r>
          </w:p>
        </w:tc>
      </w:tr>
      <w:tr w:rsidR="00594B25" w:rsidRPr="00A41955" w:rsidTr="0070196C">
        <w:trPr>
          <w:trHeight w:val="397"/>
          <w:jc w:val="center"/>
        </w:trPr>
        <w:tc>
          <w:tcPr>
            <w:tcW w:w="397" w:type="pct"/>
            <w:vMerge/>
            <w:tcBorders>
              <w:tl2br w:val="nil"/>
              <w:tr2bl w:val="nil"/>
            </w:tcBorders>
            <w:shd w:val="clear" w:color="auto" w:fill="FFFFFF" w:themeFill="background1"/>
            <w:vAlign w:val="center"/>
          </w:tcPr>
          <w:p w:rsidR="00594B25" w:rsidRPr="00A41955" w:rsidRDefault="00594B25" w:rsidP="0070196C">
            <w:pPr>
              <w:pStyle w:val="af4"/>
              <w:rPr>
                <w:sz w:val="24"/>
                <w:szCs w:val="24"/>
              </w:rPr>
            </w:pP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末端装置可独立调节比例</w:t>
            </w:r>
          </w:p>
        </w:tc>
        <w:tc>
          <w:tcPr>
            <w:tcW w:w="3763"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9E22D3">
              <w:rPr>
                <w:rFonts w:asciiTheme="minorEastAsia" w:eastAsiaTheme="minorEastAsia" w:hAnsiTheme="minorEastAsia"/>
                <w:sz w:val="24"/>
                <w:szCs w:val="24"/>
              </w:rPr>
              <w:t>≥</w:t>
            </w:r>
            <w:r w:rsidRPr="00A41955">
              <w:rPr>
                <w:sz w:val="24"/>
                <w:szCs w:val="24"/>
              </w:rPr>
              <w:t>70%</w:t>
            </w:r>
          </w:p>
        </w:tc>
      </w:tr>
      <w:tr w:rsidR="00594B25" w:rsidRPr="00A41955" w:rsidTr="0070196C">
        <w:trPr>
          <w:trHeight w:val="397"/>
          <w:jc w:val="center"/>
        </w:trPr>
        <w:tc>
          <w:tcPr>
            <w:tcW w:w="397" w:type="pct"/>
            <w:vMerge/>
            <w:tcBorders>
              <w:tl2br w:val="nil"/>
              <w:tr2bl w:val="nil"/>
            </w:tcBorders>
            <w:shd w:val="clear" w:color="auto" w:fill="FFFFFF" w:themeFill="background1"/>
            <w:vAlign w:val="center"/>
          </w:tcPr>
          <w:p w:rsidR="00594B25" w:rsidRPr="00A41955" w:rsidRDefault="00594B25" w:rsidP="0070196C">
            <w:pPr>
              <w:pStyle w:val="af4"/>
              <w:rPr>
                <w:sz w:val="24"/>
                <w:szCs w:val="24"/>
              </w:rPr>
            </w:pP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可再生能源利</w:t>
            </w:r>
            <w:r w:rsidRPr="00A41955">
              <w:rPr>
                <w:sz w:val="24"/>
                <w:szCs w:val="24"/>
              </w:rPr>
              <w:lastRenderedPageBreak/>
              <w:t>用</w:t>
            </w:r>
          </w:p>
        </w:tc>
        <w:tc>
          <w:tcPr>
            <w:tcW w:w="3763" w:type="pct"/>
            <w:tcBorders>
              <w:tl2br w:val="nil"/>
              <w:tr2bl w:val="nil"/>
            </w:tcBorders>
            <w:shd w:val="clear" w:color="auto" w:fill="FFFFFF" w:themeFill="background1"/>
            <w:vAlign w:val="center"/>
          </w:tcPr>
          <w:p w:rsidR="00594B25" w:rsidRPr="00A41955" w:rsidRDefault="00594B25" w:rsidP="009E22D3">
            <w:pPr>
              <w:pStyle w:val="af4"/>
              <w:jc w:val="both"/>
              <w:rPr>
                <w:sz w:val="24"/>
                <w:szCs w:val="24"/>
              </w:rPr>
            </w:pPr>
            <w:r w:rsidRPr="00A41955">
              <w:rPr>
                <w:sz w:val="24"/>
                <w:szCs w:val="24"/>
              </w:rPr>
              <w:lastRenderedPageBreak/>
              <w:t>提供的生活热水比例</w:t>
            </w:r>
            <w:r w:rsidRPr="009E22D3">
              <w:rPr>
                <w:rFonts w:asciiTheme="minorEastAsia" w:eastAsiaTheme="minorEastAsia" w:hAnsiTheme="minorEastAsia"/>
                <w:sz w:val="24"/>
                <w:szCs w:val="24"/>
              </w:rPr>
              <w:t>≥</w:t>
            </w:r>
            <w:r w:rsidRPr="00A41955">
              <w:rPr>
                <w:sz w:val="24"/>
                <w:szCs w:val="24"/>
              </w:rPr>
              <w:t>50%</w:t>
            </w:r>
            <w:r w:rsidRPr="00A41955">
              <w:rPr>
                <w:sz w:val="24"/>
                <w:szCs w:val="24"/>
              </w:rPr>
              <w:t>，或太阳能热利用系统的供暖空调冷</w:t>
            </w:r>
            <w:r w:rsidRPr="00A41955">
              <w:rPr>
                <w:sz w:val="24"/>
                <w:szCs w:val="24"/>
              </w:rPr>
              <w:lastRenderedPageBreak/>
              <w:t>热量比例</w:t>
            </w:r>
            <w:r w:rsidRPr="009E22D3">
              <w:rPr>
                <w:rFonts w:asciiTheme="minorEastAsia" w:eastAsiaTheme="minorEastAsia" w:hAnsiTheme="minorEastAsia"/>
                <w:sz w:val="24"/>
                <w:szCs w:val="24"/>
              </w:rPr>
              <w:t>≥</w:t>
            </w:r>
            <w:r w:rsidRPr="00A41955">
              <w:rPr>
                <w:sz w:val="24"/>
                <w:szCs w:val="24"/>
              </w:rPr>
              <w:t>25%</w:t>
            </w:r>
            <w:r w:rsidRPr="00A41955">
              <w:rPr>
                <w:sz w:val="24"/>
                <w:szCs w:val="24"/>
              </w:rPr>
              <w:t>，或地源热泵系统的空调用冷量和热量比例</w:t>
            </w:r>
            <w:r w:rsidRPr="009E22D3">
              <w:rPr>
                <w:rFonts w:asciiTheme="minorEastAsia" w:eastAsiaTheme="minorEastAsia" w:hAnsiTheme="minorEastAsia"/>
                <w:sz w:val="24"/>
                <w:szCs w:val="24"/>
              </w:rPr>
              <w:t>≥</w:t>
            </w:r>
            <w:r w:rsidRPr="00A41955">
              <w:rPr>
                <w:sz w:val="24"/>
                <w:szCs w:val="24"/>
              </w:rPr>
              <w:t>50%</w:t>
            </w:r>
          </w:p>
        </w:tc>
      </w:tr>
      <w:tr w:rsidR="00594B25" w:rsidRPr="00A41955" w:rsidTr="0070196C">
        <w:trPr>
          <w:trHeight w:val="397"/>
          <w:jc w:val="center"/>
        </w:trPr>
        <w:tc>
          <w:tcPr>
            <w:tcW w:w="397" w:type="pct"/>
            <w:vMerge w:val="restar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lastRenderedPageBreak/>
              <w:t>给水排水</w:t>
            </w: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用水点供水压力</w:t>
            </w:r>
          </w:p>
        </w:tc>
        <w:tc>
          <w:tcPr>
            <w:tcW w:w="3763" w:type="pct"/>
            <w:tcBorders>
              <w:tl2br w:val="nil"/>
              <w:tr2bl w:val="nil"/>
            </w:tcBorders>
            <w:shd w:val="clear" w:color="auto" w:fill="FFFFFF" w:themeFill="background1"/>
            <w:vAlign w:val="center"/>
          </w:tcPr>
          <w:p w:rsidR="00594B25" w:rsidRPr="00A41955" w:rsidRDefault="00594B25" w:rsidP="0070196C">
            <w:pPr>
              <w:pStyle w:val="af4"/>
              <w:jc w:val="left"/>
              <w:rPr>
                <w:sz w:val="24"/>
                <w:szCs w:val="24"/>
              </w:rPr>
            </w:pPr>
            <w:r w:rsidRPr="009E22D3">
              <w:rPr>
                <w:rFonts w:asciiTheme="minorEastAsia" w:eastAsiaTheme="minorEastAsia" w:hAnsiTheme="minorEastAsia"/>
                <w:sz w:val="24"/>
                <w:szCs w:val="24"/>
              </w:rPr>
              <w:t>≤</w:t>
            </w:r>
            <w:r w:rsidRPr="00A41955">
              <w:rPr>
                <w:sz w:val="24"/>
                <w:szCs w:val="24"/>
              </w:rPr>
              <w:t>0.2</w:t>
            </w:r>
            <w:r w:rsidR="009E22D3">
              <w:rPr>
                <w:sz w:val="24"/>
                <w:szCs w:val="24"/>
              </w:rPr>
              <w:t xml:space="preserve"> </w:t>
            </w:r>
            <w:r w:rsidRPr="00A41955">
              <w:rPr>
                <w:sz w:val="24"/>
                <w:szCs w:val="24"/>
              </w:rPr>
              <w:t>MPa</w:t>
            </w:r>
            <w:r w:rsidRPr="00A41955">
              <w:rPr>
                <w:sz w:val="24"/>
                <w:szCs w:val="24"/>
              </w:rPr>
              <w:t>，且不小于用水器具要求的最低工作压力</w:t>
            </w:r>
          </w:p>
        </w:tc>
      </w:tr>
      <w:tr w:rsidR="00594B25" w:rsidRPr="00A41955" w:rsidTr="0070196C">
        <w:trPr>
          <w:trHeight w:val="397"/>
          <w:jc w:val="center"/>
        </w:trPr>
        <w:tc>
          <w:tcPr>
            <w:tcW w:w="397" w:type="pct"/>
            <w:vMerge/>
            <w:tcBorders>
              <w:tl2br w:val="nil"/>
              <w:tr2bl w:val="nil"/>
            </w:tcBorders>
            <w:shd w:val="clear" w:color="auto" w:fill="FFFFFF" w:themeFill="background1"/>
            <w:vAlign w:val="center"/>
          </w:tcPr>
          <w:p w:rsidR="00594B25" w:rsidRPr="00A41955" w:rsidRDefault="00594B25" w:rsidP="0070196C">
            <w:pPr>
              <w:pStyle w:val="af4"/>
              <w:rPr>
                <w:sz w:val="24"/>
                <w:szCs w:val="24"/>
              </w:rPr>
            </w:pP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卫生器具</w:t>
            </w:r>
          </w:p>
        </w:tc>
        <w:tc>
          <w:tcPr>
            <w:tcW w:w="3763" w:type="pct"/>
            <w:tcBorders>
              <w:tl2br w:val="nil"/>
              <w:tr2bl w:val="nil"/>
            </w:tcBorders>
            <w:shd w:val="clear" w:color="auto" w:fill="FFFFFF" w:themeFill="background1"/>
            <w:vAlign w:val="center"/>
          </w:tcPr>
          <w:p w:rsidR="00594B25" w:rsidRPr="00A41955" w:rsidRDefault="00594B25" w:rsidP="0070196C">
            <w:pPr>
              <w:pStyle w:val="af4"/>
              <w:jc w:val="left"/>
              <w:rPr>
                <w:sz w:val="24"/>
                <w:szCs w:val="24"/>
              </w:rPr>
            </w:pPr>
            <w:r w:rsidRPr="00A41955">
              <w:rPr>
                <w:sz w:val="24"/>
                <w:szCs w:val="24"/>
              </w:rPr>
              <w:t>用水效率</w:t>
            </w:r>
            <w:r w:rsidRPr="00A41955">
              <w:rPr>
                <w:sz w:val="24"/>
                <w:szCs w:val="24"/>
              </w:rPr>
              <w:t>2</w:t>
            </w:r>
            <w:r w:rsidRPr="00A41955">
              <w:rPr>
                <w:sz w:val="24"/>
                <w:szCs w:val="24"/>
              </w:rPr>
              <w:t>级的卫生器具数量比例</w:t>
            </w:r>
            <w:r w:rsidRPr="009E22D3">
              <w:rPr>
                <w:rFonts w:ascii="宋体" w:hAnsi="宋体"/>
                <w:sz w:val="24"/>
                <w:szCs w:val="24"/>
              </w:rPr>
              <w:t>≥</w:t>
            </w:r>
            <w:r w:rsidRPr="00A41955">
              <w:rPr>
                <w:sz w:val="24"/>
                <w:szCs w:val="24"/>
              </w:rPr>
              <w:t xml:space="preserve">75% </w:t>
            </w:r>
          </w:p>
        </w:tc>
      </w:tr>
      <w:tr w:rsidR="00594B25" w:rsidRPr="00A41955" w:rsidTr="0070196C">
        <w:trPr>
          <w:trHeight w:val="397"/>
          <w:jc w:val="center"/>
        </w:trPr>
        <w:tc>
          <w:tcPr>
            <w:tcW w:w="397" w:type="pct"/>
            <w:vMerge/>
            <w:tcBorders>
              <w:tl2br w:val="nil"/>
              <w:tr2bl w:val="nil"/>
            </w:tcBorders>
            <w:shd w:val="clear" w:color="auto" w:fill="FFFFFF" w:themeFill="background1"/>
            <w:vAlign w:val="center"/>
          </w:tcPr>
          <w:p w:rsidR="00594B25" w:rsidRPr="00A41955" w:rsidRDefault="00594B25" w:rsidP="0070196C">
            <w:pPr>
              <w:pStyle w:val="af4"/>
              <w:rPr>
                <w:sz w:val="24"/>
                <w:szCs w:val="24"/>
              </w:rPr>
            </w:pP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非传统水源</w:t>
            </w:r>
          </w:p>
        </w:tc>
        <w:tc>
          <w:tcPr>
            <w:tcW w:w="3763" w:type="pct"/>
            <w:tcBorders>
              <w:tl2br w:val="nil"/>
              <w:tr2bl w:val="nil"/>
            </w:tcBorders>
            <w:shd w:val="clear" w:color="auto" w:fill="FFFFFF" w:themeFill="background1"/>
            <w:vAlign w:val="center"/>
          </w:tcPr>
          <w:p w:rsidR="00594B25" w:rsidRPr="00A41955" w:rsidRDefault="00594B25" w:rsidP="0070196C">
            <w:pPr>
              <w:pStyle w:val="af4"/>
              <w:jc w:val="left"/>
              <w:rPr>
                <w:sz w:val="24"/>
                <w:szCs w:val="24"/>
              </w:rPr>
            </w:pPr>
            <w:r w:rsidRPr="00A41955">
              <w:rPr>
                <w:sz w:val="24"/>
                <w:szCs w:val="24"/>
              </w:rPr>
              <w:t>冲厕采用比例</w:t>
            </w:r>
            <w:r w:rsidRPr="009E22D3">
              <w:rPr>
                <w:rFonts w:asciiTheme="minorEastAsia" w:eastAsiaTheme="minorEastAsia" w:hAnsiTheme="minorEastAsia"/>
                <w:sz w:val="24"/>
                <w:szCs w:val="24"/>
              </w:rPr>
              <w:t>≥</w:t>
            </w:r>
            <w:r w:rsidRPr="00A41955">
              <w:rPr>
                <w:sz w:val="24"/>
                <w:szCs w:val="24"/>
              </w:rPr>
              <w:t>50%</w:t>
            </w:r>
            <w:r w:rsidRPr="00A41955">
              <w:rPr>
                <w:sz w:val="24"/>
                <w:szCs w:val="24"/>
              </w:rPr>
              <w:t>，且绿化灌溉、道路及车库地面冲洗等采用比例</w:t>
            </w:r>
            <w:r w:rsidRPr="009E22D3">
              <w:rPr>
                <w:rFonts w:asciiTheme="minorEastAsia" w:eastAsiaTheme="minorEastAsia" w:hAnsiTheme="minorEastAsia"/>
                <w:sz w:val="24"/>
                <w:szCs w:val="24"/>
              </w:rPr>
              <w:t>≥</w:t>
            </w:r>
            <w:r w:rsidRPr="00A41955">
              <w:rPr>
                <w:sz w:val="24"/>
                <w:szCs w:val="24"/>
              </w:rPr>
              <w:t>80%</w:t>
            </w:r>
          </w:p>
        </w:tc>
      </w:tr>
      <w:tr w:rsidR="00594B25" w:rsidRPr="00A41955" w:rsidTr="0070196C">
        <w:trPr>
          <w:trHeight w:val="397"/>
          <w:jc w:val="center"/>
        </w:trPr>
        <w:tc>
          <w:tcPr>
            <w:tcW w:w="397" w:type="pct"/>
            <w:vMerge w:val="restar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电气</w:t>
            </w: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公共区域照明控制</w:t>
            </w:r>
          </w:p>
        </w:tc>
        <w:tc>
          <w:tcPr>
            <w:tcW w:w="3763" w:type="pct"/>
            <w:tcBorders>
              <w:tl2br w:val="nil"/>
              <w:tr2bl w:val="nil"/>
            </w:tcBorders>
            <w:shd w:val="clear" w:color="auto" w:fill="FFFFFF" w:themeFill="background1"/>
            <w:vAlign w:val="center"/>
          </w:tcPr>
          <w:p w:rsidR="00594B25" w:rsidRPr="00A41955" w:rsidRDefault="00594B25" w:rsidP="0070196C">
            <w:pPr>
              <w:pStyle w:val="af4"/>
              <w:jc w:val="left"/>
              <w:rPr>
                <w:sz w:val="24"/>
                <w:szCs w:val="24"/>
              </w:rPr>
            </w:pPr>
            <w:r w:rsidRPr="00A41955">
              <w:rPr>
                <w:sz w:val="24"/>
                <w:szCs w:val="24"/>
              </w:rPr>
              <w:t>采用分区、分组控制方式，采用自动降低照度控制措施</w:t>
            </w:r>
          </w:p>
        </w:tc>
      </w:tr>
      <w:tr w:rsidR="00594B25" w:rsidRPr="00A41955" w:rsidTr="0070196C">
        <w:trPr>
          <w:trHeight w:val="397"/>
          <w:jc w:val="center"/>
        </w:trPr>
        <w:tc>
          <w:tcPr>
            <w:tcW w:w="397" w:type="pct"/>
            <w:vMerge/>
            <w:tcBorders>
              <w:tl2br w:val="nil"/>
              <w:tr2bl w:val="nil"/>
            </w:tcBorders>
            <w:shd w:val="clear" w:color="auto" w:fill="FFFFFF" w:themeFill="background1"/>
            <w:vAlign w:val="center"/>
          </w:tcPr>
          <w:p w:rsidR="00594B25" w:rsidRPr="00A41955" w:rsidRDefault="00594B25" w:rsidP="0070196C">
            <w:pPr>
              <w:pStyle w:val="af4"/>
              <w:rPr>
                <w:sz w:val="24"/>
                <w:szCs w:val="24"/>
              </w:rPr>
            </w:pP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照明功率密度值</w:t>
            </w:r>
          </w:p>
        </w:tc>
        <w:tc>
          <w:tcPr>
            <w:tcW w:w="3763" w:type="pct"/>
            <w:tcBorders>
              <w:tl2br w:val="nil"/>
              <w:tr2bl w:val="nil"/>
            </w:tcBorders>
            <w:shd w:val="clear" w:color="auto" w:fill="FFFFFF" w:themeFill="background1"/>
            <w:vAlign w:val="center"/>
          </w:tcPr>
          <w:p w:rsidR="00594B25" w:rsidRPr="00A41955" w:rsidRDefault="00594B25" w:rsidP="0070196C">
            <w:pPr>
              <w:pStyle w:val="af4"/>
              <w:jc w:val="left"/>
              <w:rPr>
                <w:sz w:val="24"/>
                <w:szCs w:val="24"/>
              </w:rPr>
            </w:pPr>
            <w:r w:rsidRPr="00A41955">
              <w:rPr>
                <w:sz w:val="24"/>
                <w:szCs w:val="24"/>
              </w:rPr>
              <w:t>低于现行国家标准《建筑照明设计标准》</w:t>
            </w:r>
            <w:r w:rsidRPr="00A41955">
              <w:rPr>
                <w:sz w:val="24"/>
                <w:szCs w:val="24"/>
              </w:rPr>
              <w:t>GB 50034</w:t>
            </w:r>
            <w:r w:rsidRPr="00A41955">
              <w:rPr>
                <w:sz w:val="24"/>
                <w:szCs w:val="24"/>
              </w:rPr>
              <w:t>规定的</w:t>
            </w:r>
            <w:r w:rsidRPr="00A41955">
              <w:rPr>
                <w:sz w:val="24"/>
                <w:szCs w:val="24"/>
              </w:rPr>
              <w:t>20%</w:t>
            </w:r>
          </w:p>
        </w:tc>
      </w:tr>
      <w:tr w:rsidR="00594B25" w:rsidRPr="00A41955" w:rsidTr="0070196C">
        <w:trPr>
          <w:trHeight w:val="397"/>
          <w:jc w:val="center"/>
        </w:trPr>
        <w:tc>
          <w:tcPr>
            <w:tcW w:w="397" w:type="pct"/>
            <w:vMerge/>
            <w:tcBorders>
              <w:tl2br w:val="nil"/>
              <w:tr2bl w:val="nil"/>
            </w:tcBorders>
            <w:shd w:val="clear" w:color="auto" w:fill="FFFFFF" w:themeFill="background1"/>
            <w:vAlign w:val="center"/>
          </w:tcPr>
          <w:p w:rsidR="00594B25" w:rsidRPr="00A41955" w:rsidRDefault="00594B25" w:rsidP="0070196C">
            <w:pPr>
              <w:pStyle w:val="af4"/>
              <w:rPr>
                <w:sz w:val="24"/>
                <w:szCs w:val="24"/>
              </w:rPr>
            </w:pPr>
          </w:p>
        </w:tc>
        <w:tc>
          <w:tcPr>
            <w:tcW w:w="840" w:type="pct"/>
            <w:tcBorders>
              <w:tl2br w:val="nil"/>
              <w:tr2bl w:val="nil"/>
            </w:tcBorders>
            <w:shd w:val="clear" w:color="auto" w:fill="FFFFFF" w:themeFill="background1"/>
            <w:vAlign w:val="center"/>
          </w:tcPr>
          <w:p w:rsidR="00594B25" w:rsidRPr="00A41955" w:rsidRDefault="00594B25" w:rsidP="0070196C">
            <w:pPr>
              <w:pStyle w:val="af4"/>
              <w:rPr>
                <w:sz w:val="24"/>
                <w:szCs w:val="24"/>
              </w:rPr>
            </w:pPr>
            <w:r w:rsidRPr="00A41955">
              <w:rPr>
                <w:sz w:val="24"/>
                <w:szCs w:val="24"/>
              </w:rPr>
              <w:t>照度值</w:t>
            </w:r>
          </w:p>
        </w:tc>
        <w:tc>
          <w:tcPr>
            <w:tcW w:w="3763" w:type="pct"/>
            <w:tcBorders>
              <w:tl2br w:val="nil"/>
              <w:tr2bl w:val="nil"/>
            </w:tcBorders>
            <w:shd w:val="clear" w:color="auto" w:fill="FFFFFF" w:themeFill="background1"/>
            <w:vAlign w:val="center"/>
          </w:tcPr>
          <w:p w:rsidR="00594B25" w:rsidRPr="00A41955" w:rsidRDefault="00594B25" w:rsidP="0070196C">
            <w:pPr>
              <w:pStyle w:val="af4"/>
              <w:jc w:val="left"/>
              <w:rPr>
                <w:sz w:val="24"/>
                <w:szCs w:val="24"/>
              </w:rPr>
            </w:pPr>
            <w:r w:rsidRPr="00A41955">
              <w:rPr>
                <w:sz w:val="24"/>
                <w:szCs w:val="24"/>
              </w:rPr>
              <w:t>不超过标准值的</w:t>
            </w:r>
            <w:r w:rsidRPr="00A41955">
              <w:rPr>
                <w:sz w:val="24"/>
                <w:szCs w:val="24"/>
              </w:rPr>
              <w:t>10%</w:t>
            </w:r>
          </w:p>
        </w:tc>
      </w:tr>
    </w:tbl>
    <w:p w:rsidR="00603703" w:rsidRPr="0088720E" w:rsidRDefault="00062851">
      <w:pPr>
        <w:pStyle w:val="2"/>
        <w:numPr>
          <w:ilvl w:val="0"/>
          <w:numId w:val="0"/>
        </w:numPr>
        <w:ind w:firstLineChars="200" w:firstLine="602"/>
        <w:rPr>
          <w:rFonts w:ascii="Times New Roman" w:eastAsia="宋体" w:hAnsi="Times New Roman" w:cs="Times New Roman"/>
        </w:rPr>
      </w:pPr>
      <w:bookmarkStart w:id="412" w:name="_Toc71359403"/>
      <w:r>
        <w:rPr>
          <w:rFonts w:ascii="Times New Roman" w:eastAsia="宋体" w:hAnsi="Times New Roman" w:cs="Times New Roman"/>
        </w:rPr>
        <w:t>7</w:t>
      </w:r>
      <w:r w:rsidR="00942490" w:rsidRPr="0088720E">
        <w:rPr>
          <w:rFonts w:ascii="Times New Roman" w:eastAsia="宋体" w:hAnsi="Times New Roman" w:cs="Times New Roman"/>
        </w:rPr>
        <w:t>.5</w:t>
      </w:r>
      <w:r w:rsidR="00AC1FCB">
        <w:rPr>
          <w:rFonts w:ascii="Times New Roman" w:eastAsia="宋体" w:hAnsi="Times New Roman" w:cs="Times New Roman" w:hint="eastAsia"/>
        </w:rPr>
        <w:t xml:space="preserve"> </w:t>
      </w:r>
      <w:r w:rsidR="00942490" w:rsidRPr="0088720E">
        <w:rPr>
          <w:rFonts w:ascii="Times New Roman" w:eastAsia="宋体" w:hAnsi="Times New Roman" w:cs="Times New Roman"/>
        </w:rPr>
        <w:t>可再生能源建筑应用</w:t>
      </w:r>
      <w:bookmarkEnd w:id="412"/>
    </w:p>
    <w:p w:rsidR="00603703" w:rsidRPr="0000190E" w:rsidRDefault="00942490" w:rsidP="00594B25">
      <w:pPr>
        <w:spacing w:line="360" w:lineRule="auto"/>
        <w:ind w:firstLine="600"/>
        <w:jc w:val="both"/>
      </w:pPr>
      <w:r w:rsidRPr="0000190E">
        <w:t>优化能源结构，建设绿色电力供应系统和清洁环保的供热系统，推进本地可再生能源利用，严格控制碳排放。持续推进</w:t>
      </w:r>
      <w:r w:rsidR="00FF1AE6" w:rsidRPr="00FF1AE6">
        <w:rPr>
          <w:rFonts w:hint="eastAsia"/>
        </w:rPr>
        <w:t>新建（改、扩建）建筑中</w:t>
      </w:r>
      <w:r w:rsidRPr="0000190E">
        <w:t>太阳能热水系统建筑应用</w:t>
      </w:r>
      <w:r w:rsidR="0070405F" w:rsidRPr="0000190E">
        <w:rPr>
          <w:rFonts w:hint="eastAsia"/>
        </w:rPr>
        <w:t>的</w:t>
      </w:r>
      <w:r w:rsidRPr="0000190E">
        <w:t>普及工作，实施太阳能热水系统与建筑一体化设计和施工，因地制宜推进土壤源热泵、空气源热泵等技术的建筑应用。</w:t>
      </w:r>
    </w:p>
    <w:p w:rsidR="00603703" w:rsidRPr="00595F5D" w:rsidRDefault="00595F5D" w:rsidP="00232A75">
      <w:pPr>
        <w:spacing w:line="360" w:lineRule="auto"/>
        <w:ind w:firstLine="600"/>
        <w:jc w:val="both"/>
      </w:pPr>
      <w:r w:rsidRPr="00595F5D">
        <w:rPr>
          <w:rFonts w:hint="eastAsia"/>
        </w:rPr>
        <w:t>规划期内</w:t>
      </w:r>
      <w:r w:rsidR="00F271E4" w:rsidRPr="00595F5D">
        <w:t>，</w:t>
      </w:r>
      <w:r w:rsidRPr="00595F5D">
        <w:rPr>
          <w:rFonts w:hint="eastAsia"/>
        </w:rPr>
        <w:t>廊坊</w:t>
      </w:r>
      <w:r w:rsidR="00F271E4" w:rsidRPr="00595F5D">
        <w:t>市各目标管理分区可再生能源建筑应用规划目标分解</w:t>
      </w:r>
      <w:r w:rsidR="001E7471">
        <w:t>如图</w:t>
      </w:r>
      <w:r w:rsidR="00D65509">
        <w:t>7</w:t>
      </w:r>
      <w:r w:rsidR="00761075" w:rsidRPr="00595F5D">
        <w:t>.</w:t>
      </w:r>
      <w:r w:rsidR="00AC1FCB">
        <w:t>8</w:t>
      </w:r>
      <w:r w:rsidR="00AC1FCB">
        <w:rPr>
          <w:rFonts w:hint="eastAsia"/>
        </w:rPr>
        <w:t>，</w:t>
      </w:r>
      <w:r w:rsidR="00AC1FCB" w:rsidRPr="00AC1FCB">
        <w:rPr>
          <w:rFonts w:hint="eastAsia"/>
        </w:rPr>
        <w:t>中心城区各目标单元可再生能源建筑应用规划目标分解</w:t>
      </w:r>
      <w:r w:rsidR="00AC1FCB">
        <w:t>如图</w:t>
      </w:r>
      <w:r w:rsidR="00AC1FCB">
        <w:t>7</w:t>
      </w:r>
      <w:r w:rsidR="00AC1FCB" w:rsidRPr="00595F5D">
        <w:t>.</w:t>
      </w:r>
      <w:r w:rsidR="00AC1FCB">
        <w:t>9</w:t>
      </w:r>
      <w:r w:rsidR="00942490" w:rsidRPr="00595F5D">
        <w:t>。</w:t>
      </w:r>
      <w:r w:rsidR="00232A75">
        <w:rPr>
          <w:rFonts w:hint="eastAsia"/>
        </w:rPr>
        <w:t>由于</w:t>
      </w:r>
      <w:r w:rsidR="00232A75" w:rsidRPr="00232A75">
        <w:rPr>
          <w:rFonts w:hint="eastAsia"/>
        </w:rPr>
        <w:t>临空经济区内禁止在飞机视线走廊内设置大面积太阳能电池板</w:t>
      </w:r>
      <w:r w:rsidR="00232A75">
        <w:rPr>
          <w:rFonts w:hint="eastAsia"/>
        </w:rPr>
        <w:t>、禁止在屋顶使用高光材料，并且临空经济区采用以能源中心为主导的集中供热</w:t>
      </w:r>
      <w:r w:rsidR="00232A75">
        <w:rPr>
          <w:rFonts w:hint="eastAsia"/>
        </w:rPr>
        <w:lastRenderedPageBreak/>
        <w:t>系统，其中可再生能源应用比例达到</w:t>
      </w:r>
      <w:r w:rsidR="00232A75" w:rsidRPr="00232A75">
        <w:t>15%</w:t>
      </w:r>
      <w:r w:rsidR="00232A75" w:rsidRPr="00232A75">
        <w:rPr>
          <w:rFonts w:hint="eastAsia"/>
        </w:rPr>
        <w:t>。</w:t>
      </w:r>
      <w:r w:rsidR="00232A75">
        <w:rPr>
          <w:rFonts w:hint="eastAsia"/>
        </w:rPr>
        <w:t>因此，鼓励临空经济区在适宜地域范围内合理利用太阳能和地热能，不对其做强制性指标要求。</w:t>
      </w:r>
    </w:p>
    <w:p w:rsidR="004C2966" w:rsidRPr="001A71EA" w:rsidRDefault="00753EEB" w:rsidP="00595F5D">
      <w:pPr>
        <w:jc w:val="center"/>
        <w:rPr>
          <w:shd w:val="pct15" w:color="auto" w:fill="FFFFFF"/>
        </w:rPr>
      </w:pPr>
      <w:r>
        <w:rPr>
          <w:noProof/>
        </w:rPr>
        <w:drawing>
          <wp:inline distT="0" distB="0" distL="0" distR="0">
            <wp:extent cx="5580000" cy="2520000"/>
            <wp:effectExtent l="0" t="0" r="1905"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C01B10" w:rsidRDefault="00761075" w:rsidP="00AC1FCB">
      <w:pPr>
        <w:jc w:val="center"/>
        <w:rPr>
          <w:noProof/>
        </w:rPr>
      </w:pPr>
      <w:r w:rsidRPr="006F0021">
        <w:rPr>
          <w:b/>
          <w:sz w:val="24"/>
          <w:szCs w:val="28"/>
        </w:rPr>
        <w:t>图</w:t>
      </w:r>
      <w:r w:rsidR="00D65509" w:rsidRPr="006F0021">
        <w:rPr>
          <w:b/>
          <w:sz w:val="24"/>
          <w:szCs w:val="28"/>
        </w:rPr>
        <w:t>7</w:t>
      </w:r>
      <w:r w:rsidRPr="006F0021">
        <w:rPr>
          <w:b/>
          <w:sz w:val="24"/>
          <w:szCs w:val="28"/>
        </w:rPr>
        <w:t>.</w:t>
      </w:r>
      <w:r w:rsidR="00AC1FCB">
        <w:rPr>
          <w:b/>
          <w:sz w:val="24"/>
          <w:szCs w:val="28"/>
        </w:rPr>
        <w:t>8</w:t>
      </w:r>
      <w:r w:rsidRPr="006F0021">
        <w:rPr>
          <w:b/>
          <w:sz w:val="24"/>
          <w:szCs w:val="28"/>
        </w:rPr>
        <w:t xml:space="preserve"> </w:t>
      </w:r>
      <w:r w:rsidR="00595F5D" w:rsidRPr="006F0021">
        <w:rPr>
          <w:rFonts w:hint="eastAsia"/>
          <w:b/>
          <w:sz w:val="24"/>
          <w:szCs w:val="28"/>
        </w:rPr>
        <w:t>廊坊</w:t>
      </w:r>
      <w:r w:rsidRPr="006F0021">
        <w:rPr>
          <w:b/>
          <w:sz w:val="24"/>
          <w:szCs w:val="28"/>
        </w:rPr>
        <w:t>市各目标管理分区可再生能源建筑应用规划目标分解</w:t>
      </w:r>
    </w:p>
    <w:p w:rsidR="00AC1FCB" w:rsidRPr="001A71EA" w:rsidRDefault="006B0403" w:rsidP="00AC1FCB">
      <w:pPr>
        <w:jc w:val="center"/>
        <w:rPr>
          <w:shd w:val="pct15" w:color="auto" w:fill="FFFFFF"/>
        </w:rPr>
      </w:pPr>
      <w:r>
        <w:rPr>
          <w:noProof/>
        </w:rPr>
        <w:drawing>
          <wp:inline distT="0" distB="0" distL="0" distR="0">
            <wp:extent cx="5580000" cy="3240000"/>
            <wp:effectExtent l="0" t="0" r="1905"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AC1FCB" w:rsidRPr="00735116" w:rsidRDefault="00AC1FCB" w:rsidP="00AC1FCB">
      <w:pPr>
        <w:pStyle w:val="af0"/>
        <w:spacing w:line="360" w:lineRule="auto"/>
        <w:ind w:firstLineChars="0" w:firstLine="0"/>
        <w:jc w:val="center"/>
        <w:rPr>
          <w:b/>
          <w:sz w:val="24"/>
          <w:szCs w:val="28"/>
        </w:rPr>
      </w:pPr>
      <w:r w:rsidRPr="00735116">
        <w:rPr>
          <w:b/>
          <w:sz w:val="24"/>
          <w:szCs w:val="28"/>
        </w:rPr>
        <w:t>图</w:t>
      </w:r>
      <w:r>
        <w:rPr>
          <w:b/>
          <w:sz w:val="24"/>
          <w:szCs w:val="28"/>
        </w:rPr>
        <w:t xml:space="preserve">7.9 </w:t>
      </w:r>
      <w:r w:rsidRPr="00735116">
        <w:rPr>
          <w:rFonts w:hint="eastAsia"/>
          <w:b/>
          <w:sz w:val="24"/>
          <w:szCs w:val="28"/>
        </w:rPr>
        <w:t>中心城区</w:t>
      </w:r>
      <w:r w:rsidRPr="00735116">
        <w:rPr>
          <w:b/>
          <w:sz w:val="24"/>
          <w:szCs w:val="28"/>
        </w:rPr>
        <w:t>各目标</w:t>
      </w:r>
      <w:r w:rsidRPr="00735116">
        <w:rPr>
          <w:rFonts w:hint="eastAsia"/>
          <w:b/>
          <w:sz w:val="24"/>
          <w:szCs w:val="28"/>
        </w:rPr>
        <w:t>单元</w:t>
      </w:r>
      <w:r w:rsidRPr="00735116">
        <w:rPr>
          <w:b/>
          <w:sz w:val="24"/>
          <w:szCs w:val="28"/>
        </w:rPr>
        <w:t>可再生能源建筑应用规划目标分解</w:t>
      </w:r>
    </w:p>
    <w:p w:rsidR="00C01B10" w:rsidRPr="00232A75" w:rsidRDefault="00761075" w:rsidP="00232A75">
      <w:pPr>
        <w:spacing w:line="360" w:lineRule="auto"/>
        <w:ind w:firstLineChars="200" w:firstLine="560"/>
        <w:jc w:val="both"/>
      </w:pPr>
      <w:r w:rsidRPr="00232A75">
        <w:t>通过设置专栏，对可再生能源建筑应用控制性指标和引导性指标提出要求。</w:t>
      </w:r>
    </w:p>
    <w:p w:rsidR="00603703" w:rsidRPr="006F0021" w:rsidRDefault="00942490" w:rsidP="00571170">
      <w:pPr>
        <w:pStyle w:val="af0"/>
        <w:spacing w:line="360" w:lineRule="auto"/>
        <w:ind w:firstLineChars="0" w:firstLine="0"/>
        <w:jc w:val="center"/>
        <w:rPr>
          <w:b/>
          <w:bCs/>
          <w:sz w:val="21"/>
        </w:rPr>
      </w:pPr>
      <w:r w:rsidRPr="006F0021">
        <w:rPr>
          <w:b/>
          <w:bCs/>
          <w:sz w:val="24"/>
        </w:rPr>
        <w:lastRenderedPageBreak/>
        <w:t>专栏</w:t>
      </w:r>
      <w:r w:rsidRPr="006F0021">
        <w:rPr>
          <w:b/>
          <w:bCs/>
          <w:sz w:val="24"/>
        </w:rPr>
        <w:t xml:space="preserve"> </w:t>
      </w:r>
      <w:r w:rsidR="00226293" w:rsidRPr="006F0021">
        <w:rPr>
          <w:b/>
          <w:bCs/>
          <w:sz w:val="24"/>
        </w:rPr>
        <w:t>10</w:t>
      </w:r>
      <w:r w:rsidRPr="006F0021">
        <w:rPr>
          <w:b/>
          <w:bCs/>
          <w:sz w:val="24"/>
        </w:rPr>
        <w:t xml:space="preserve"> </w:t>
      </w:r>
      <w:r w:rsidR="00C91F4E" w:rsidRPr="006F0021">
        <w:rPr>
          <w:b/>
          <w:bCs/>
          <w:sz w:val="24"/>
        </w:rPr>
        <w:t xml:space="preserve"> </w:t>
      </w:r>
      <w:r w:rsidRPr="006F0021">
        <w:rPr>
          <w:b/>
          <w:bCs/>
          <w:sz w:val="24"/>
        </w:rPr>
        <w:t>可再生能源建筑应用控制性指标要求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603703" w:rsidRPr="00232A75">
        <w:tc>
          <w:tcPr>
            <w:tcW w:w="5000" w:type="pct"/>
            <w:shd w:val="clear" w:color="auto" w:fill="auto"/>
          </w:tcPr>
          <w:p w:rsidR="006F0021" w:rsidRPr="006F0021" w:rsidRDefault="006F0021" w:rsidP="006F0021">
            <w:pPr>
              <w:spacing w:line="360" w:lineRule="auto"/>
              <w:ind w:firstLineChars="200" w:firstLine="480"/>
              <w:jc w:val="both"/>
              <w:rPr>
                <w:sz w:val="24"/>
              </w:rPr>
            </w:pPr>
            <w:r w:rsidRPr="006F0021">
              <w:rPr>
                <w:sz w:val="24"/>
              </w:rPr>
              <w:t>推动太阳能生活热水建筑应用</w:t>
            </w:r>
            <w:r w:rsidRPr="006F0021">
              <w:rPr>
                <w:rFonts w:hint="eastAsia"/>
                <w:sz w:val="24"/>
              </w:rPr>
              <w:t>，本市行政区域内</w:t>
            </w:r>
            <w:r w:rsidRPr="006F0021">
              <w:rPr>
                <w:rFonts w:hint="eastAsia"/>
                <w:sz w:val="24"/>
              </w:rPr>
              <w:t>1</w:t>
            </w:r>
            <w:r w:rsidRPr="006F0021">
              <w:rPr>
                <w:sz w:val="24"/>
              </w:rPr>
              <w:t>00</w:t>
            </w:r>
            <w:r w:rsidR="00F90BB4">
              <w:rPr>
                <w:rFonts w:hint="eastAsia"/>
                <w:sz w:val="24"/>
              </w:rPr>
              <w:t xml:space="preserve"> </w:t>
            </w:r>
            <w:r w:rsidR="00F90BB4">
              <w:rPr>
                <w:sz w:val="24"/>
              </w:rPr>
              <w:t>m</w:t>
            </w:r>
            <w:r w:rsidRPr="006F0021">
              <w:rPr>
                <w:rFonts w:hint="eastAsia"/>
                <w:sz w:val="24"/>
              </w:rPr>
              <w:t>以下新建、改建、扩建的住宅和集中供应热水的公共建筑，一律设计安装使用太阳能热水系统</w:t>
            </w:r>
            <w:r w:rsidRPr="006F0021">
              <w:rPr>
                <w:sz w:val="24"/>
              </w:rPr>
              <w:t>。其他居住建筑和公共建筑鼓励可再生能源建筑应用。</w:t>
            </w:r>
          </w:p>
          <w:p w:rsidR="00603703" w:rsidRPr="006F0021" w:rsidRDefault="006F0021" w:rsidP="006F0021">
            <w:pPr>
              <w:spacing w:line="360" w:lineRule="auto"/>
              <w:ind w:firstLineChars="200" w:firstLine="480"/>
              <w:jc w:val="both"/>
              <w:rPr>
                <w:sz w:val="24"/>
              </w:rPr>
            </w:pPr>
            <w:r w:rsidRPr="006F0021">
              <w:rPr>
                <w:rFonts w:hint="eastAsia"/>
                <w:sz w:val="24"/>
              </w:rPr>
              <w:t>按照《河北省关于规模化开展太阳能热水系统建筑应用》要求，强制采用太阳能、空气源等可再生能源热水系统。可再生能源热水系统要与主体建筑同步规划、同步设计、同步施工、同步竣工交付使用，并将其造价列入工程预算。因地制宜推进土壤源、空气源、污水源以及生物质能、地热能等可再生能源建筑应用技术。</w:t>
            </w:r>
          </w:p>
        </w:tc>
      </w:tr>
    </w:tbl>
    <w:p w:rsidR="00603703" w:rsidRPr="006F0021" w:rsidRDefault="00942490" w:rsidP="00571170">
      <w:pPr>
        <w:pStyle w:val="af0"/>
        <w:spacing w:before="120" w:line="360" w:lineRule="auto"/>
        <w:ind w:firstLineChars="0" w:firstLine="0"/>
        <w:jc w:val="center"/>
        <w:rPr>
          <w:b/>
          <w:bCs/>
          <w:sz w:val="21"/>
        </w:rPr>
      </w:pPr>
      <w:r w:rsidRPr="006F0021">
        <w:rPr>
          <w:b/>
          <w:bCs/>
          <w:sz w:val="24"/>
        </w:rPr>
        <w:t>专栏</w:t>
      </w:r>
      <w:r w:rsidRPr="006F0021">
        <w:rPr>
          <w:b/>
          <w:bCs/>
          <w:sz w:val="24"/>
        </w:rPr>
        <w:t xml:space="preserve"> 1</w:t>
      </w:r>
      <w:r w:rsidR="00226293" w:rsidRPr="006F0021">
        <w:rPr>
          <w:b/>
          <w:bCs/>
          <w:sz w:val="24"/>
        </w:rPr>
        <w:t>1</w:t>
      </w:r>
      <w:r w:rsidRPr="006F0021">
        <w:rPr>
          <w:b/>
          <w:bCs/>
          <w:sz w:val="24"/>
        </w:rPr>
        <w:t xml:space="preserve"> </w:t>
      </w:r>
      <w:r w:rsidR="00C91F4E" w:rsidRPr="006F0021">
        <w:rPr>
          <w:b/>
          <w:bCs/>
          <w:sz w:val="24"/>
        </w:rPr>
        <w:t xml:space="preserve"> </w:t>
      </w:r>
      <w:r w:rsidRPr="006F0021">
        <w:rPr>
          <w:b/>
          <w:bCs/>
          <w:sz w:val="24"/>
        </w:rPr>
        <w:t>可再生能源建筑应用引导性指标要求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5"/>
        <w:gridCol w:w="1706"/>
        <w:gridCol w:w="4821"/>
      </w:tblGrid>
      <w:tr w:rsidR="00603703" w:rsidRPr="006F0021">
        <w:trPr>
          <w:trHeight w:val="287"/>
        </w:trPr>
        <w:tc>
          <w:tcPr>
            <w:tcW w:w="1469" w:type="pct"/>
            <w:vAlign w:val="center"/>
          </w:tcPr>
          <w:p w:rsidR="00603703" w:rsidRPr="006F0021" w:rsidRDefault="00942490">
            <w:pPr>
              <w:spacing w:line="360" w:lineRule="auto"/>
              <w:jc w:val="center"/>
              <w:rPr>
                <w:b/>
                <w:bCs/>
                <w:sz w:val="24"/>
              </w:rPr>
            </w:pPr>
            <w:r w:rsidRPr="006F0021">
              <w:rPr>
                <w:b/>
                <w:bCs/>
                <w:sz w:val="24"/>
              </w:rPr>
              <w:t>指标名称</w:t>
            </w:r>
          </w:p>
        </w:tc>
        <w:tc>
          <w:tcPr>
            <w:tcW w:w="923" w:type="pct"/>
            <w:vAlign w:val="center"/>
          </w:tcPr>
          <w:p w:rsidR="00603703" w:rsidRPr="006F0021" w:rsidRDefault="00942490">
            <w:pPr>
              <w:spacing w:line="360" w:lineRule="auto"/>
              <w:jc w:val="center"/>
              <w:rPr>
                <w:b/>
                <w:bCs/>
                <w:sz w:val="24"/>
              </w:rPr>
            </w:pPr>
            <w:r w:rsidRPr="006F0021">
              <w:rPr>
                <w:b/>
                <w:bCs/>
                <w:sz w:val="24"/>
              </w:rPr>
              <w:t>指标要求</w:t>
            </w:r>
          </w:p>
        </w:tc>
        <w:tc>
          <w:tcPr>
            <w:tcW w:w="2608" w:type="pct"/>
            <w:vAlign w:val="center"/>
          </w:tcPr>
          <w:p w:rsidR="00603703" w:rsidRPr="006F0021" w:rsidRDefault="00942490">
            <w:pPr>
              <w:spacing w:line="360" w:lineRule="auto"/>
              <w:jc w:val="center"/>
              <w:rPr>
                <w:b/>
                <w:bCs/>
                <w:sz w:val="24"/>
              </w:rPr>
            </w:pPr>
            <w:r w:rsidRPr="006F0021">
              <w:rPr>
                <w:b/>
                <w:bCs/>
                <w:sz w:val="24"/>
              </w:rPr>
              <w:t>实现途径及技术路线</w:t>
            </w:r>
          </w:p>
        </w:tc>
      </w:tr>
      <w:tr w:rsidR="00603703" w:rsidRPr="006F0021">
        <w:trPr>
          <w:trHeight w:val="287"/>
        </w:trPr>
        <w:tc>
          <w:tcPr>
            <w:tcW w:w="1469" w:type="pct"/>
            <w:vAlign w:val="center"/>
          </w:tcPr>
          <w:p w:rsidR="00603703" w:rsidRPr="006F0021" w:rsidRDefault="00942490">
            <w:pPr>
              <w:spacing w:line="360" w:lineRule="auto"/>
              <w:jc w:val="center"/>
              <w:rPr>
                <w:sz w:val="24"/>
                <w:szCs w:val="28"/>
              </w:rPr>
            </w:pPr>
            <w:r w:rsidRPr="006F0021">
              <w:rPr>
                <w:sz w:val="24"/>
                <w:szCs w:val="28"/>
              </w:rPr>
              <w:t>可再生能源的使用量</w:t>
            </w:r>
            <w:r w:rsidR="00E8538B" w:rsidRPr="006F0021">
              <w:rPr>
                <w:sz w:val="24"/>
                <w:szCs w:val="28"/>
              </w:rPr>
              <w:t>占</w:t>
            </w:r>
            <w:r w:rsidRPr="006F0021">
              <w:rPr>
                <w:sz w:val="24"/>
                <w:szCs w:val="28"/>
              </w:rPr>
              <w:t>建筑总能耗的比例</w:t>
            </w:r>
          </w:p>
        </w:tc>
        <w:tc>
          <w:tcPr>
            <w:tcW w:w="923" w:type="pct"/>
            <w:vAlign w:val="center"/>
          </w:tcPr>
          <w:p w:rsidR="00603703" w:rsidRPr="006F0021" w:rsidRDefault="00942490">
            <w:pPr>
              <w:spacing w:line="360" w:lineRule="auto"/>
              <w:jc w:val="center"/>
              <w:rPr>
                <w:sz w:val="24"/>
                <w:szCs w:val="28"/>
              </w:rPr>
            </w:pPr>
            <w:r w:rsidRPr="009E22D3">
              <w:rPr>
                <w:rFonts w:asciiTheme="minorEastAsia" w:eastAsiaTheme="minorEastAsia" w:hAnsiTheme="minorEastAsia"/>
                <w:sz w:val="24"/>
                <w:szCs w:val="28"/>
              </w:rPr>
              <w:t>≥</w:t>
            </w:r>
            <w:r w:rsidRPr="006F0021">
              <w:rPr>
                <w:sz w:val="24"/>
                <w:szCs w:val="28"/>
              </w:rPr>
              <w:t>10%</w:t>
            </w:r>
          </w:p>
        </w:tc>
        <w:tc>
          <w:tcPr>
            <w:tcW w:w="2608" w:type="pct"/>
          </w:tcPr>
          <w:p w:rsidR="00603703" w:rsidRPr="006F0021" w:rsidRDefault="00942490">
            <w:pPr>
              <w:spacing w:line="360" w:lineRule="auto"/>
              <w:rPr>
                <w:sz w:val="24"/>
                <w:szCs w:val="28"/>
              </w:rPr>
            </w:pPr>
            <w:r w:rsidRPr="006F0021">
              <w:rPr>
                <w:sz w:val="24"/>
                <w:szCs w:val="28"/>
              </w:rPr>
              <w:t>通过应用太阳能光热、光电、热泵技术以及生物质等资源，实现可再生能源利用</w:t>
            </w:r>
          </w:p>
        </w:tc>
      </w:tr>
    </w:tbl>
    <w:p w:rsidR="00603703" w:rsidRPr="00232A75" w:rsidRDefault="00062851">
      <w:pPr>
        <w:pStyle w:val="2"/>
        <w:numPr>
          <w:ilvl w:val="0"/>
          <w:numId w:val="0"/>
        </w:numPr>
        <w:ind w:firstLineChars="200" w:firstLine="602"/>
        <w:rPr>
          <w:rFonts w:ascii="Times New Roman" w:eastAsia="宋体" w:hAnsi="Times New Roman" w:cs="Times New Roman"/>
        </w:rPr>
      </w:pPr>
      <w:bookmarkStart w:id="413" w:name="_Toc26709007"/>
      <w:bookmarkStart w:id="414" w:name="_Toc71359404"/>
      <w:r>
        <w:rPr>
          <w:rFonts w:ascii="Times New Roman" w:eastAsia="宋体" w:hAnsi="Times New Roman" w:cs="Times New Roman"/>
        </w:rPr>
        <w:t>7</w:t>
      </w:r>
      <w:r w:rsidR="00942490" w:rsidRPr="00232A75">
        <w:rPr>
          <w:rFonts w:ascii="Times New Roman" w:eastAsia="宋体" w:hAnsi="Times New Roman" w:cs="Times New Roman"/>
        </w:rPr>
        <w:t>.6</w:t>
      </w:r>
      <w:r w:rsidR="00AC1FCB">
        <w:rPr>
          <w:rFonts w:ascii="Times New Roman" w:eastAsia="宋体" w:hAnsi="Times New Roman" w:cs="Times New Roman" w:hint="eastAsia"/>
        </w:rPr>
        <w:t xml:space="preserve"> </w:t>
      </w:r>
      <w:r w:rsidR="000132C9">
        <w:rPr>
          <w:rFonts w:ascii="Times New Roman" w:eastAsia="宋体" w:hAnsi="Times New Roman" w:cs="Times New Roman" w:hint="eastAsia"/>
        </w:rPr>
        <w:t>住</w:t>
      </w:r>
      <w:r w:rsidR="00942490" w:rsidRPr="00232A75">
        <w:rPr>
          <w:rFonts w:ascii="Times New Roman" w:eastAsia="宋体" w:hAnsi="Times New Roman" w:cs="Times New Roman"/>
        </w:rPr>
        <w:t>宅全装修</w:t>
      </w:r>
      <w:bookmarkEnd w:id="413"/>
      <w:bookmarkEnd w:id="414"/>
    </w:p>
    <w:p w:rsidR="00FE5A56" w:rsidRPr="006F0021" w:rsidRDefault="00FF1AE6" w:rsidP="00594B25">
      <w:pPr>
        <w:spacing w:line="360" w:lineRule="auto"/>
        <w:ind w:firstLine="600"/>
        <w:jc w:val="both"/>
        <w:rPr>
          <w:b/>
          <w:sz w:val="24"/>
          <w:szCs w:val="28"/>
        </w:rPr>
      </w:pPr>
      <w:r w:rsidRPr="00FF1AE6">
        <w:rPr>
          <w:rFonts w:hint="eastAsia"/>
        </w:rPr>
        <w:t>以绿色建筑全面推行、装配式建筑规模化发展为契机，稳步推进住宅全装修，严格按照《绿色建筑评价标准》（</w:t>
      </w:r>
      <w:r w:rsidRPr="00FF1AE6">
        <w:rPr>
          <w:rFonts w:hint="eastAsia"/>
        </w:rPr>
        <w:t>DB13</w:t>
      </w:r>
      <w:r w:rsidRPr="00FF1AE6">
        <w:rPr>
          <w:rFonts w:hint="eastAsia"/>
        </w:rPr>
        <w:t>（</w:t>
      </w:r>
      <w:r w:rsidRPr="00FF1AE6">
        <w:rPr>
          <w:rFonts w:hint="eastAsia"/>
        </w:rPr>
        <w:t>J</w:t>
      </w:r>
      <w:r w:rsidRPr="00FF1AE6">
        <w:rPr>
          <w:rFonts w:hint="eastAsia"/>
        </w:rPr>
        <w:t>）</w:t>
      </w:r>
      <w:r w:rsidRPr="00FF1AE6">
        <w:rPr>
          <w:rFonts w:hint="eastAsia"/>
        </w:rPr>
        <w:t>/T 8352-2020</w:t>
      </w:r>
      <w:r w:rsidRPr="00FF1AE6">
        <w:rPr>
          <w:rFonts w:hint="eastAsia"/>
        </w:rPr>
        <w:t>）和《装配式建筑评价标准》（</w:t>
      </w:r>
      <w:r w:rsidRPr="00FF1AE6">
        <w:rPr>
          <w:rFonts w:hint="eastAsia"/>
        </w:rPr>
        <w:t>DB13</w:t>
      </w:r>
      <w:r w:rsidRPr="00FF1AE6">
        <w:rPr>
          <w:rFonts w:hint="eastAsia"/>
        </w:rPr>
        <w:t>（</w:t>
      </w:r>
      <w:r w:rsidRPr="00FF1AE6">
        <w:rPr>
          <w:rFonts w:hint="eastAsia"/>
        </w:rPr>
        <w:t>J</w:t>
      </w:r>
      <w:r w:rsidRPr="00FF1AE6">
        <w:rPr>
          <w:rFonts w:hint="eastAsia"/>
        </w:rPr>
        <w:t>）</w:t>
      </w:r>
      <w:r w:rsidRPr="00FF1AE6">
        <w:rPr>
          <w:rFonts w:hint="eastAsia"/>
        </w:rPr>
        <w:t>/T 8321-2019</w:t>
      </w:r>
      <w:r w:rsidRPr="00FF1AE6">
        <w:rPr>
          <w:rFonts w:hint="eastAsia"/>
        </w:rPr>
        <w:t>）标准实施建筑全装修。探索不同住宅性质的全装修模式，树立全装修质量标杆，提高人们对全装修的认同感，形成住宅全装修发展的良好氛围。</w:t>
      </w:r>
    </w:p>
    <w:p w:rsidR="00FE5A56" w:rsidRDefault="00FE5A56" w:rsidP="00594B25">
      <w:pPr>
        <w:spacing w:line="360" w:lineRule="auto"/>
        <w:ind w:firstLineChars="200" w:firstLine="560"/>
        <w:jc w:val="both"/>
      </w:pPr>
      <w:r w:rsidRPr="002E39F5">
        <w:t>通过设置专栏，对住宅全装修控制性指标和引导性指标提出要求。</w:t>
      </w:r>
    </w:p>
    <w:p w:rsidR="00571170" w:rsidRDefault="00571170" w:rsidP="00571170">
      <w:pPr>
        <w:pStyle w:val="af0"/>
        <w:spacing w:line="360" w:lineRule="auto"/>
        <w:ind w:firstLineChars="0" w:firstLine="0"/>
        <w:jc w:val="center"/>
        <w:rPr>
          <w:b/>
          <w:bCs/>
          <w:sz w:val="24"/>
        </w:rPr>
      </w:pPr>
    </w:p>
    <w:p w:rsidR="00571170" w:rsidRDefault="00571170" w:rsidP="00571170">
      <w:pPr>
        <w:pStyle w:val="af0"/>
        <w:spacing w:line="360" w:lineRule="auto"/>
        <w:ind w:firstLineChars="0" w:firstLine="0"/>
        <w:jc w:val="center"/>
        <w:rPr>
          <w:b/>
          <w:bCs/>
          <w:sz w:val="24"/>
        </w:rPr>
      </w:pPr>
    </w:p>
    <w:p w:rsidR="00603703" w:rsidRPr="006F0021" w:rsidRDefault="00942490" w:rsidP="00571170">
      <w:pPr>
        <w:pStyle w:val="af0"/>
        <w:spacing w:line="360" w:lineRule="auto"/>
        <w:ind w:firstLineChars="0" w:firstLine="0"/>
        <w:jc w:val="center"/>
        <w:rPr>
          <w:b/>
          <w:bCs/>
          <w:sz w:val="24"/>
        </w:rPr>
      </w:pPr>
      <w:r w:rsidRPr="006F0021">
        <w:rPr>
          <w:b/>
          <w:bCs/>
          <w:sz w:val="24"/>
        </w:rPr>
        <w:t>专栏</w:t>
      </w:r>
      <w:r w:rsidRPr="006F0021">
        <w:rPr>
          <w:b/>
          <w:bCs/>
          <w:sz w:val="24"/>
        </w:rPr>
        <w:t xml:space="preserve"> 1</w:t>
      </w:r>
      <w:r w:rsidR="00226293" w:rsidRPr="006F0021">
        <w:rPr>
          <w:b/>
          <w:bCs/>
          <w:sz w:val="24"/>
        </w:rPr>
        <w:t>2</w:t>
      </w:r>
      <w:r w:rsidRPr="006F0021">
        <w:rPr>
          <w:b/>
          <w:bCs/>
          <w:sz w:val="24"/>
        </w:rPr>
        <w:t xml:space="preserve">  </w:t>
      </w:r>
      <w:r w:rsidRPr="006F0021">
        <w:rPr>
          <w:b/>
          <w:bCs/>
          <w:sz w:val="24"/>
        </w:rPr>
        <w:t>全装修控制性指标要求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603703" w:rsidRPr="002E39F5" w:rsidTr="002E39F5">
        <w:tc>
          <w:tcPr>
            <w:tcW w:w="5000" w:type="pct"/>
            <w:shd w:val="clear" w:color="auto" w:fill="auto"/>
          </w:tcPr>
          <w:p w:rsidR="0084655F" w:rsidRPr="0084655F" w:rsidRDefault="0084655F" w:rsidP="00E73CF8">
            <w:pPr>
              <w:autoSpaceDE w:val="0"/>
              <w:autoSpaceDN w:val="0"/>
              <w:adjustRightInd w:val="0"/>
              <w:spacing w:line="360" w:lineRule="auto"/>
              <w:ind w:firstLineChars="200" w:firstLine="480"/>
            </w:pPr>
            <w:r w:rsidRPr="004A259B">
              <w:rPr>
                <w:sz w:val="24"/>
              </w:rPr>
              <w:t>星级绿色建筑项目</w:t>
            </w:r>
            <w:r>
              <w:rPr>
                <w:rFonts w:hint="eastAsia"/>
                <w:sz w:val="24"/>
              </w:rPr>
              <w:t>、装配式建筑项目应</w:t>
            </w:r>
            <w:r w:rsidRPr="004A259B">
              <w:rPr>
                <w:sz w:val="24"/>
              </w:rPr>
              <w:t>全部采用全装修技术。保障性住房、政府投</w:t>
            </w:r>
            <w:r w:rsidRPr="004A259B">
              <w:rPr>
                <w:sz w:val="24"/>
              </w:rPr>
              <w:lastRenderedPageBreak/>
              <w:t>资项目应率先采用</w:t>
            </w:r>
            <w:r>
              <w:rPr>
                <w:rFonts w:hint="eastAsia"/>
                <w:sz w:val="24"/>
              </w:rPr>
              <w:t>全</w:t>
            </w:r>
            <w:r w:rsidRPr="004A259B">
              <w:rPr>
                <w:sz w:val="24"/>
              </w:rPr>
              <w:t>装修技术；鼓励房地产开发项目实施</w:t>
            </w:r>
            <w:r>
              <w:rPr>
                <w:rFonts w:hint="eastAsia"/>
                <w:sz w:val="24"/>
              </w:rPr>
              <w:t>全</w:t>
            </w:r>
            <w:r w:rsidRPr="004A259B">
              <w:rPr>
                <w:sz w:val="24"/>
              </w:rPr>
              <w:t>装修。</w:t>
            </w:r>
          </w:p>
        </w:tc>
      </w:tr>
    </w:tbl>
    <w:p w:rsidR="00603703" w:rsidRPr="006F0021" w:rsidRDefault="00942490" w:rsidP="00571170">
      <w:pPr>
        <w:pStyle w:val="af0"/>
        <w:spacing w:before="120" w:line="360" w:lineRule="auto"/>
        <w:ind w:firstLineChars="0" w:firstLine="0"/>
        <w:jc w:val="center"/>
        <w:rPr>
          <w:b/>
          <w:bCs/>
          <w:sz w:val="24"/>
        </w:rPr>
      </w:pPr>
      <w:r w:rsidRPr="006F0021">
        <w:rPr>
          <w:b/>
          <w:bCs/>
          <w:sz w:val="24"/>
        </w:rPr>
        <w:lastRenderedPageBreak/>
        <w:t>专栏</w:t>
      </w:r>
      <w:r w:rsidRPr="006F0021">
        <w:rPr>
          <w:b/>
          <w:bCs/>
          <w:sz w:val="24"/>
        </w:rPr>
        <w:t xml:space="preserve"> 1</w:t>
      </w:r>
      <w:r w:rsidR="00226293" w:rsidRPr="006F0021">
        <w:rPr>
          <w:b/>
          <w:bCs/>
          <w:sz w:val="24"/>
        </w:rPr>
        <w:t>3</w:t>
      </w:r>
      <w:r w:rsidRPr="006F0021">
        <w:rPr>
          <w:b/>
          <w:bCs/>
          <w:sz w:val="24"/>
        </w:rPr>
        <w:t xml:space="preserve"> </w:t>
      </w:r>
      <w:r w:rsidR="00477221" w:rsidRPr="006F0021">
        <w:rPr>
          <w:b/>
          <w:bCs/>
          <w:sz w:val="24"/>
        </w:rPr>
        <w:t xml:space="preserve"> </w:t>
      </w:r>
      <w:r w:rsidRPr="006F0021">
        <w:rPr>
          <w:b/>
          <w:bCs/>
          <w:sz w:val="24"/>
        </w:rPr>
        <w:t>全装修引导性指标要求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5" w:type="dxa"/>
          <w:left w:w="15" w:type="dxa"/>
          <w:bottom w:w="15" w:type="dxa"/>
          <w:right w:w="15" w:type="dxa"/>
        </w:tblCellMar>
        <w:tblLook w:val="04A0"/>
      </w:tblPr>
      <w:tblGrid>
        <w:gridCol w:w="1167"/>
        <w:gridCol w:w="822"/>
        <w:gridCol w:w="7067"/>
      </w:tblGrid>
      <w:tr w:rsidR="00603703" w:rsidRPr="006F0021" w:rsidTr="00996324">
        <w:trPr>
          <w:trHeight w:val="454"/>
          <w:tblHeader/>
          <w:jc w:val="center"/>
        </w:trPr>
        <w:tc>
          <w:tcPr>
            <w:tcW w:w="1098" w:type="pct"/>
            <w:gridSpan w:val="2"/>
            <w:tcBorders>
              <w:tl2br w:val="nil"/>
              <w:tr2bl w:val="nil"/>
            </w:tcBorders>
            <w:shd w:val="clear" w:color="auto" w:fill="FFFFFF" w:themeFill="background1"/>
            <w:vAlign w:val="center"/>
          </w:tcPr>
          <w:p w:rsidR="00603703" w:rsidRPr="006F0021" w:rsidRDefault="00942490">
            <w:pPr>
              <w:spacing w:line="360" w:lineRule="auto"/>
              <w:jc w:val="center"/>
              <w:rPr>
                <w:b/>
                <w:bCs/>
                <w:sz w:val="24"/>
                <w:szCs w:val="24"/>
              </w:rPr>
            </w:pPr>
            <w:r w:rsidRPr="006F0021">
              <w:rPr>
                <w:b/>
                <w:bCs/>
                <w:sz w:val="24"/>
                <w:szCs w:val="24"/>
              </w:rPr>
              <w:t>指标名称</w:t>
            </w:r>
          </w:p>
        </w:tc>
        <w:tc>
          <w:tcPr>
            <w:tcW w:w="3902" w:type="pct"/>
            <w:tcBorders>
              <w:tl2br w:val="nil"/>
              <w:tr2bl w:val="nil"/>
            </w:tcBorders>
            <w:shd w:val="clear" w:color="auto" w:fill="FFFFFF" w:themeFill="background1"/>
            <w:vAlign w:val="center"/>
          </w:tcPr>
          <w:p w:rsidR="00603703" w:rsidRPr="006F0021" w:rsidRDefault="00942490">
            <w:pPr>
              <w:spacing w:line="360" w:lineRule="auto"/>
              <w:jc w:val="center"/>
              <w:rPr>
                <w:b/>
                <w:bCs/>
                <w:sz w:val="24"/>
                <w:szCs w:val="24"/>
              </w:rPr>
            </w:pPr>
            <w:r w:rsidRPr="006F0021">
              <w:rPr>
                <w:b/>
                <w:bCs/>
                <w:sz w:val="24"/>
                <w:szCs w:val="24"/>
              </w:rPr>
              <w:t>指标要求</w:t>
            </w:r>
          </w:p>
        </w:tc>
      </w:tr>
      <w:tr w:rsidR="00603703" w:rsidRPr="006F0021" w:rsidTr="00996324">
        <w:trPr>
          <w:trHeight w:val="90"/>
          <w:jc w:val="center"/>
        </w:trPr>
        <w:tc>
          <w:tcPr>
            <w:tcW w:w="644" w:type="pct"/>
            <w:vMerge w:val="restar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水电点位技术要求</w:t>
            </w:r>
          </w:p>
          <w:p w:rsidR="00603703" w:rsidRPr="006F0021" w:rsidRDefault="00942490">
            <w:pPr>
              <w:pStyle w:val="af4"/>
              <w:rPr>
                <w:sz w:val="24"/>
                <w:szCs w:val="24"/>
              </w:rPr>
            </w:pPr>
            <w:r w:rsidRPr="006F0021">
              <w:rPr>
                <w:sz w:val="24"/>
                <w:szCs w:val="24"/>
              </w:rPr>
              <w:t>（所有开关、插座、灯具安装到位）</w:t>
            </w: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客厅</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宜采用双控开关。</w:t>
            </w:r>
            <w:r w:rsidRPr="006F0021">
              <w:rPr>
                <w:sz w:val="24"/>
                <w:szCs w:val="24"/>
              </w:rPr>
              <w:t xml:space="preserve"> </w:t>
            </w:r>
            <w:r w:rsidRPr="006F0021">
              <w:rPr>
                <w:sz w:val="24"/>
                <w:szCs w:val="24"/>
              </w:rPr>
              <w:t>预留网络及电视信号接口，预留插座不少于三组。</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餐厅</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宜</w:t>
            </w:r>
            <w:proofErr w:type="gramStart"/>
            <w:r w:rsidRPr="006F0021">
              <w:rPr>
                <w:sz w:val="24"/>
                <w:szCs w:val="24"/>
              </w:rPr>
              <w:t>采用单控开关</w:t>
            </w:r>
            <w:proofErr w:type="gramEnd"/>
            <w:r w:rsidRPr="006F0021">
              <w:rPr>
                <w:sz w:val="24"/>
                <w:szCs w:val="24"/>
              </w:rPr>
              <w:t>。预留插座不少于一组。</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卧室与书房</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采用双控开关。主卧室预留电视信号接口，主、次卧室预留插座均不少于三组。</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卫生间</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proofErr w:type="gramStart"/>
            <w:r w:rsidRPr="006F0021">
              <w:rPr>
                <w:sz w:val="24"/>
                <w:szCs w:val="24"/>
              </w:rPr>
              <w:t>采用单控开关</w:t>
            </w:r>
            <w:proofErr w:type="gramEnd"/>
            <w:r w:rsidRPr="006F0021">
              <w:rPr>
                <w:sz w:val="24"/>
                <w:szCs w:val="24"/>
              </w:rPr>
              <w:t>。</w:t>
            </w:r>
            <w:r w:rsidRPr="006F0021">
              <w:rPr>
                <w:sz w:val="24"/>
                <w:szCs w:val="24"/>
              </w:rPr>
              <w:t xml:space="preserve"> </w:t>
            </w:r>
            <w:r w:rsidRPr="006F0021">
              <w:rPr>
                <w:sz w:val="24"/>
                <w:szCs w:val="24"/>
              </w:rPr>
              <w:t>坐便器、淋浴器、洗手盆、镜（箱）、排风扇等基本设施</w:t>
            </w:r>
            <w:proofErr w:type="gramStart"/>
            <w:r w:rsidRPr="006F0021">
              <w:rPr>
                <w:sz w:val="24"/>
                <w:szCs w:val="24"/>
              </w:rPr>
              <w:t>宜全部</w:t>
            </w:r>
            <w:proofErr w:type="gramEnd"/>
            <w:r w:rsidRPr="006F0021">
              <w:rPr>
                <w:sz w:val="24"/>
                <w:szCs w:val="24"/>
              </w:rPr>
              <w:t>安装到位。预留插座不少于</w:t>
            </w:r>
            <w:r w:rsidRPr="006F0021">
              <w:rPr>
                <w:sz w:val="24"/>
                <w:szCs w:val="24"/>
              </w:rPr>
              <w:t xml:space="preserve"> 2 </w:t>
            </w:r>
            <w:r w:rsidRPr="006F0021">
              <w:rPr>
                <w:sz w:val="24"/>
                <w:szCs w:val="24"/>
              </w:rPr>
              <w:t>组，坐便器孔距、给水点位定位尺寸应满足现行标准要求。洗手盆、淋浴处应分别设冷热水给水点，坐便器应设冷水给水点，洗手盆下设置排水点，淋浴处应设地漏，如预留洗衣机位应设洗衣机冷水给水点及洗衣机专用地漏，应遮蔽排水立管，所有地漏安装完毕。</w:t>
            </w:r>
            <w:r w:rsidRPr="006F0021">
              <w:rPr>
                <w:sz w:val="24"/>
                <w:szCs w:val="24"/>
              </w:rPr>
              <w:t xml:space="preserve"> </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厨房</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proofErr w:type="gramStart"/>
            <w:r w:rsidRPr="006F0021">
              <w:rPr>
                <w:sz w:val="24"/>
                <w:szCs w:val="24"/>
              </w:rPr>
              <w:t>采用单控开关</w:t>
            </w:r>
            <w:proofErr w:type="gramEnd"/>
            <w:r w:rsidRPr="006F0021">
              <w:rPr>
                <w:sz w:val="24"/>
                <w:szCs w:val="24"/>
              </w:rPr>
              <w:t>。预留插座不少于四组（</w:t>
            </w:r>
            <w:proofErr w:type="gramStart"/>
            <w:r w:rsidRPr="006F0021">
              <w:rPr>
                <w:sz w:val="24"/>
                <w:szCs w:val="24"/>
              </w:rPr>
              <w:t>含排油烟</w:t>
            </w:r>
            <w:proofErr w:type="gramEnd"/>
            <w:r w:rsidRPr="006F0021">
              <w:rPr>
                <w:sz w:val="24"/>
                <w:szCs w:val="24"/>
              </w:rPr>
              <w:t>机专用插座）。厨房洗菜盆处设冷热水给水点及排水，并应遮蔽排水立管。如设置燃气热水器时应设冷热水给水点。厨柜及吊柜等安装完毕，宽度及高度满足现行标准要求。操作台、炉灶、排油烟机等设备、设施宜安装到位。</w:t>
            </w:r>
            <w:r w:rsidRPr="006F0021">
              <w:rPr>
                <w:sz w:val="24"/>
                <w:szCs w:val="24"/>
              </w:rPr>
              <w:t xml:space="preserve"> </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玄关</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采用双控开关。如需设置强电箱，需要解决与玄关柜体的关系，具体位置及高度满足现行标准要求。</w:t>
            </w:r>
            <w:r w:rsidRPr="006F0021">
              <w:rPr>
                <w:sz w:val="24"/>
                <w:szCs w:val="24"/>
              </w:rPr>
              <w:t xml:space="preserve"> </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阳台</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proofErr w:type="gramStart"/>
            <w:r w:rsidRPr="006F0021">
              <w:rPr>
                <w:sz w:val="24"/>
                <w:szCs w:val="24"/>
              </w:rPr>
              <w:t>采用单控开关</w:t>
            </w:r>
            <w:proofErr w:type="gramEnd"/>
            <w:r w:rsidRPr="006F0021">
              <w:rPr>
                <w:sz w:val="24"/>
                <w:szCs w:val="24"/>
              </w:rPr>
              <w:t>。预留插座不少于一组，如设置太阳能热水器及洗衣机时，应设置相应的冷热水给水点及地漏，宜遮蔽排水立管，太阳能热水器及地漏安装到位。阳台、露台、临空处栏杆设计应以坚固、耐久的材料制作，并能承受荷载规范规定的水平荷载。阳台可设置晾、晒衣物设施</w:t>
            </w:r>
          </w:p>
        </w:tc>
      </w:tr>
      <w:tr w:rsidR="00603703" w:rsidRPr="006F0021" w:rsidTr="00996324">
        <w:trPr>
          <w:trHeight w:val="454"/>
          <w:jc w:val="center"/>
        </w:trPr>
        <w:tc>
          <w:tcPr>
            <w:tcW w:w="644" w:type="pct"/>
            <w:vMerge w:val="restar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设备管线</w:t>
            </w:r>
            <w:r w:rsidRPr="006F0021">
              <w:rPr>
                <w:sz w:val="24"/>
                <w:szCs w:val="24"/>
              </w:rPr>
              <w:lastRenderedPageBreak/>
              <w:t>技术要求</w:t>
            </w: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lastRenderedPageBreak/>
              <w:t>采暖系</w:t>
            </w:r>
            <w:r w:rsidRPr="006F0021">
              <w:rPr>
                <w:sz w:val="24"/>
                <w:szCs w:val="24"/>
              </w:rPr>
              <w:lastRenderedPageBreak/>
              <w:t>统</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lastRenderedPageBreak/>
              <w:t>采暖系统宜采用干式工法施工的地面辐射供暖方式，并与楼地面集</w:t>
            </w:r>
            <w:r w:rsidRPr="006F0021">
              <w:rPr>
                <w:sz w:val="24"/>
                <w:szCs w:val="24"/>
              </w:rPr>
              <w:lastRenderedPageBreak/>
              <w:t>成设计安装完毕，地面辐射供暖系统宜与装配式楼地面的连接构造集成，散热器的安装位置应能使室内温度均匀分布。</w:t>
            </w:r>
            <w:r w:rsidRPr="006F0021">
              <w:rPr>
                <w:sz w:val="24"/>
                <w:szCs w:val="24"/>
              </w:rPr>
              <w:t xml:space="preserve"> </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给排水系统</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给水管道及排水管道宜与结构体分离，宜采用同层排水，设置冷热水标识，应符合现行标准要求。</w:t>
            </w:r>
            <w:r w:rsidRPr="006F0021">
              <w:rPr>
                <w:sz w:val="24"/>
                <w:szCs w:val="24"/>
              </w:rPr>
              <w:t xml:space="preserve"> </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电气设备及管线</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强、弱电管线宜与主体结构分离，面板、线盒及配电箱等应与内装部品集成设计，套内各功能空间</w:t>
            </w:r>
            <w:proofErr w:type="gramStart"/>
            <w:r w:rsidRPr="006F0021">
              <w:rPr>
                <w:sz w:val="24"/>
                <w:szCs w:val="24"/>
              </w:rPr>
              <w:t>宜合理</w:t>
            </w:r>
            <w:proofErr w:type="gramEnd"/>
            <w:r w:rsidRPr="006F0021">
              <w:rPr>
                <w:sz w:val="24"/>
                <w:szCs w:val="24"/>
              </w:rPr>
              <w:t>设置各类弱电插座及配套线路，各类弱电插座及线路的数量应满足《住宅设计规范》（</w:t>
            </w:r>
            <w:r w:rsidRPr="006F0021">
              <w:rPr>
                <w:sz w:val="24"/>
                <w:szCs w:val="24"/>
              </w:rPr>
              <w:t>GB50096</w:t>
            </w:r>
            <w:r w:rsidRPr="006F0021">
              <w:rPr>
                <w:sz w:val="24"/>
                <w:szCs w:val="24"/>
              </w:rPr>
              <w:t>）等标准要求。</w:t>
            </w:r>
            <w:r w:rsidRPr="006F0021">
              <w:rPr>
                <w:sz w:val="24"/>
                <w:szCs w:val="24"/>
              </w:rPr>
              <w:t xml:space="preserve"> </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智能化系统</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智能化系统设计时应预留便于扩展和可能增加的线路、信息点，智能化综合信息</w:t>
            </w:r>
            <w:proofErr w:type="gramStart"/>
            <w:r w:rsidRPr="006F0021">
              <w:rPr>
                <w:sz w:val="24"/>
                <w:szCs w:val="24"/>
              </w:rPr>
              <w:t>箱宜集中</w:t>
            </w:r>
            <w:proofErr w:type="gramEnd"/>
            <w:r w:rsidRPr="006F0021">
              <w:rPr>
                <w:sz w:val="24"/>
                <w:szCs w:val="24"/>
              </w:rPr>
              <w:t>设置，楼宇对讲、有线电视、通信网络、安全监控等线路</w:t>
            </w:r>
            <w:proofErr w:type="gramStart"/>
            <w:r w:rsidRPr="006F0021">
              <w:rPr>
                <w:sz w:val="24"/>
                <w:szCs w:val="24"/>
              </w:rPr>
              <w:t>宜集中</w:t>
            </w:r>
            <w:proofErr w:type="gramEnd"/>
            <w:r w:rsidRPr="006F0021">
              <w:rPr>
                <w:sz w:val="24"/>
                <w:szCs w:val="24"/>
              </w:rPr>
              <w:t>布线，智能系统终端的位置和数量应明确并安装完毕。</w:t>
            </w:r>
            <w:r w:rsidRPr="006F0021">
              <w:rPr>
                <w:sz w:val="24"/>
                <w:szCs w:val="24"/>
              </w:rPr>
              <w:t xml:space="preserve"> </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报警系统</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有安</w:t>
            </w:r>
            <w:proofErr w:type="gramStart"/>
            <w:r w:rsidRPr="006F0021">
              <w:rPr>
                <w:sz w:val="24"/>
                <w:szCs w:val="24"/>
              </w:rPr>
              <w:t>防需求</w:t>
            </w:r>
            <w:proofErr w:type="gramEnd"/>
            <w:r w:rsidRPr="006F0021">
              <w:rPr>
                <w:sz w:val="24"/>
                <w:szCs w:val="24"/>
              </w:rPr>
              <w:t>的部位应安装入侵报警探测装置，并符合现行标准要求</w:t>
            </w:r>
          </w:p>
        </w:tc>
      </w:tr>
      <w:tr w:rsidR="00603703" w:rsidRPr="006F0021" w:rsidTr="00996324">
        <w:trPr>
          <w:trHeight w:val="454"/>
          <w:jc w:val="center"/>
        </w:trPr>
        <w:tc>
          <w:tcPr>
            <w:tcW w:w="644" w:type="pct"/>
            <w:vMerge w:val="restar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基础工程技术要求</w:t>
            </w: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一般要求</w:t>
            </w:r>
            <w:r w:rsidRPr="006F0021">
              <w:rPr>
                <w:sz w:val="24"/>
                <w:szCs w:val="24"/>
              </w:rPr>
              <w:t xml:space="preserve"> </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禁止在梁、柱、板、承重墙墙上开洞或扩大洞口尺寸，阳台和室内房间之间设置的墙体和门、窗，不应随便拆除。</w:t>
            </w:r>
            <w:r w:rsidRPr="006F0021">
              <w:rPr>
                <w:sz w:val="24"/>
                <w:szCs w:val="24"/>
              </w:rPr>
              <w:t xml:space="preserve"> </w:t>
            </w:r>
          </w:p>
          <w:p w:rsidR="00603703" w:rsidRPr="006F0021" w:rsidRDefault="00942490">
            <w:pPr>
              <w:pStyle w:val="af4"/>
              <w:jc w:val="left"/>
              <w:rPr>
                <w:sz w:val="24"/>
                <w:szCs w:val="24"/>
              </w:rPr>
            </w:pPr>
            <w:r w:rsidRPr="006F0021">
              <w:rPr>
                <w:sz w:val="24"/>
                <w:szCs w:val="24"/>
              </w:rPr>
              <w:t>室内分隔空间应选择轻质内隔墙或高精度（免抹灰）砌块拼装内隔墙，内隔墙宜采用墙体、管线、装修一体化设计。配套地下室的住宅建筑，装饰装修不得扩大地下室和半地下室面积或增加层高，不得破坏原建筑基础构件和移除基础构件周边的覆土。</w:t>
            </w:r>
            <w:r w:rsidRPr="006F0021">
              <w:rPr>
                <w:sz w:val="24"/>
                <w:szCs w:val="24"/>
              </w:rPr>
              <w:t xml:space="preserve"> </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楼地面</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楼地面宜采用干式工法施工，铺装材料宜采用瓷砖、石材、木地板等成品装饰材料，并铺装到位；厨房、卫生间宜采用同层排水。</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墙面</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墙面宜采用满足干式工法施工要求的部品，结合管线分离进行集成设计。底层墙面、贴近用水房间的墙面应采取防潮、防霉的构造措施。客厅、餐厅、卧室、玄关等宜采用干式部品安装或乳胶漆粉刷</w:t>
            </w:r>
            <w:r w:rsidRPr="006F0021">
              <w:rPr>
                <w:sz w:val="24"/>
                <w:szCs w:val="24"/>
              </w:rPr>
              <w:lastRenderedPageBreak/>
              <w:t>完毕，</w:t>
            </w:r>
            <w:proofErr w:type="gramStart"/>
            <w:r w:rsidRPr="006F0021">
              <w:rPr>
                <w:sz w:val="24"/>
                <w:szCs w:val="24"/>
              </w:rPr>
              <w:t>踢脚线铺贴</w:t>
            </w:r>
            <w:proofErr w:type="gramEnd"/>
            <w:r w:rsidRPr="006F0021">
              <w:rPr>
                <w:sz w:val="24"/>
                <w:szCs w:val="24"/>
              </w:rPr>
              <w:t>完毕。卫生间、厨房、阳台等墙面宜采用瓷砖铺贴完毕。</w:t>
            </w:r>
            <w:r w:rsidRPr="006F0021">
              <w:rPr>
                <w:sz w:val="24"/>
                <w:szCs w:val="24"/>
              </w:rPr>
              <w:t xml:space="preserve"> </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顶棚</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吊顶系统设计应满足室内净高的需求，厨房、卫生间宜采用集成吊顶，并与灯具、排风扇等设备设施集成安装到位。在吊顶内设备管线集中部位应设置检修口。</w:t>
            </w:r>
            <w:r w:rsidRPr="006F0021">
              <w:rPr>
                <w:sz w:val="24"/>
                <w:szCs w:val="24"/>
              </w:rPr>
              <w:t xml:space="preserve"> </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门窗及套口</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r w:rsidRPr="006F0021">
              <w:rPr>
                <w:sz w:val="24"/>
                <w:szCs w:val="24"/>
              </w:rPr>
              <w:t>门窗宜采用套口，并应安装完毕，避难间的防火门外观应与屋内其他门一致，门窗的规格型号及材质满足现行标准要求。</w:t>
            </w:r>
            <w:r w:rsidRPr="006F0021">
              <w:rPr>
                <w:sz w:val="24"/>
                <w:szCs w:val="24"/>
              </w:rPr>
              <w:t xml:space="preserve"> </w:t>
            </w:r>
          </w:p>
        </w:tc>
      </w:tr>
      <w:tr w:rsidR="00603703" w:rsidRPr="006F0021" w:rsidTr="00996324">
        <w:trPr>
          <w:trHeight w:val="454"/>
          <w:jc w:val="center"/>
        </w:trPr>
        <w:tc>
          <w:tcPr>
            <w:tcW w:w="644" w:type="pct"/>
            <w:vMerge/>
            <w:tcBorders>
              <w:tl2br w:val="nil"/>
              <w:tr2bl w:val="nil"/>
            </w:tcBorders>
            <w:shd w:val="clear" w:color="auto" w:fill="FFFFFF" w:themeFill="background1"/>
            <w:vAlign w:val="center"/>
          </w:tcPr>
          <w:p w:rsidR="00603703" w:rsidRPr="006F0021" w:rsidRDefault="00603703">
            <w:pPr>
              <w:pStyle w:val="af4"/>
              <w:rPr>
                <w:sz w:val="24"/>
                <w:szCs w:val="24"/>
              </w:rPr>
            </w:pPr>
          </w:p>
        </w:tc>
        <w:tc>
          <w:tcPr>
            <w:tcW w:w="454" w:type="pct"/>
            <w:tcBorders>
              <w:tl2br w:val="nil"/>
              <w:tr2bl w:val="nil"/>
            </w:tcBorders>
            <w:shd w:val="clear" w:color="auto" w:fill="FFFFFF" w:themeFill="background1"/>
            <w:vAlign w:val="center"/>
          </w:tcPr>
          <w:p w:rsidR="00603703" w:rsidRPr="006F0021" w:rsidRDefault="00942490">
            <w:pPr>
              <w:pStyle w:val="af4"/>
              <w:rPr>
                <w:sz w:val="24"/>
                <w:szCs w:val="24"/>
              </w:rPr>
            </w:pPr>
            <w:r w:rsidRPr="006F0021">
              <w:rPr>
                <w:sz w:val="24"/>
                <w:szCs w:val="24"/>
              </w:rPr>
              <w:t>窗台板</w:t>
            </w:r>
          </w:p>
        </w:tc>
        <w:tc>
          <w:tcPr>
            <w:tcW w:w="3902" w:type="pct"/>
            <w:tcBorders>
              <w:tl2br w:val="nil"/>
              <w:tr2bl w:val="nil"/>
            </w:tcBorders>
            <w:shd w:val="clear" w:color="auto" w:fill="FFFFFF" w:themeFill="background1"/>
            <w:vAlign w:val="center"/>
          </w:tcPr>
          <w:p w:rsidR="00603703" w:rsidRPr="006F0021" w:rsidRDefault="00942490">
            <w:pPr>
              <w:pStyle w:val="af4"/>
              <w:jc w:val="left"/>
              <w:rPr>
                <w:sz w:val="24"/>
                <w:szCs w:val="24"/>
              </w:rPr>
            </w:pPr>
            <w:proofErr w:type="gramStart"/>
            <w:r w:rsidRPr="006F0021">
              <w:rPr>
                <w:sz w:val="24"/>
                <w:szCs w:val="24"/>
              </w:rPr>
              <w:t>窗台板宜采用</w:t>
            </w:r>
            <w:proofErr w:type="gramEnd"/>
            <w:r w:rsidRPr="006F0021">
              <w:rPr>
                <w:sz w:val="24"/>
                <w:szCs w:val="24"/>
              </w:rPr>
              <w:t>环保、硬质、耐久、光洁、不易变形、防水、防火的材料，所有窗台板安装完毕。</w:t>
            </w:r>
          </w:p>
        </w:tc>
      </w:tr>
    </w:tbl>
    <w:p w:rsidR="00FE5A56" w:rsidRPr="00996324" w:rsidRDefault="00062851" w:rsidP="00FE5A56">
      <w:pPr>
        <w:pStyle w:val="2"/>
        <w:numPr>
          <w:ilvl w:val="0"/>
          <w:numId w:val="0"/>
        </w:numPr>
        <w:ind w:firstLineChars="200" w:firstLine="602"/>
        <w:rPr>
          <w:rFonts w:ascii="Times New Roman" w:eastAsia="宋体" w:hAnsi="Times New Roman" w:cs="Times New Roman"/>
        </w:rPr>
      </w:pPr>
      <w:bookmarkStart w:id="415" w:name="_Toc37922128"/>
      <w:bookmarkStart w:id="416" w:name="_Toc71359405"/>
      <w:r>
        <w:rPr>
          <w:rFonts w:ascii="Times New Roman" w:eastAsia="宋体" w:hAnsi="Times New Roman" w:cs="Times New Roman"/>
        </w:rPr>
        <w:t>7</w:t>
      </w:r>
      <w:r w:rsidR="00FE5A56" w:rsidRPr="00996324">
        <w:rPr>
          <w:rFonts w:ascii="Times New Roman" w:eastAsia="宋体" w:hAnsi="Times New Roman" w:cs="Times New Roman"/>
        </w:rPr>
        <w:t>.7</w:t>
      </w:r>
      <w:r w:rsidR="00AC1FCB">
        <w:rPr>
          <w:rFonts w:ascii="Times New Roman" w:eastAsia="宋体" w:hAnsi="Times New Roman" w:cs="Times New Roman" w:hint="eastAsia"/>
        </w:rPr>
        <w:t xml:space="preserve"> </w:t>
      </w:r>
      <w:r w:rsidR="00FE5A56" w:rsidRPr="00996324">
        <w:rPr>
          <w:rFonts w:ascii="Times New Roman" w:eastAsia="宋体" w:hAnsi="Times New Roman" w:cs="Times New Roman"/>
        </w:rPr>
        <w:t>绿色建材应用</w:t>
      </w:r>
      <w:bookmarkEnd w:id="415"/>
      <w:bookmarkEnd w:id="416"/>
    </w:p>
    <w:p w:rsidR="00FE5A56" w:rsidRPr="001A71EA" w:rsidRDefault="00FF1AE6" w:rsidP="00FE5A56">
      <w:pPr>
        <w:spacing w:line="360" w:lineRule="auto"/>
        <w:ind w:firstLine="600"/>
        <w:rPr>
          <w:shd w:val="pct15" w:color="auto" w:fill="FFFFFF"/>
        </w:rPr>
      </w:pPr>
      <w:r>
        <w:rPr>
          <w:rFonts w:hint="eastAsia"/>
        </w:rPr>
        <w:t>大力推广</w:t>
      </w:r>
      <w:r w:rsidR="0094530A" w:rsidRPr="00CC798D">
        <w:t>绿色建材应用，</w:t>
      </w:r>
      <w:r w:rsidR="00474BF6" w:rsidRPr="00CC798D">
        <w:rPr>
          <w:rFonts w:hint="eastAsia"/>
        </w:rPr>
        <w:t>可以</w:t>
      </w:r>
      <w:r w:rsidR="0094530A" w:rsidRPr="00CC798D">
        <w:t>更好地支撑绿色建筑发展。</w:t>
      </w:r>
      <w:r w:rsidR="00FE5A56" w:rsidRPr="00CC798D">
        <w:t>引导多功能复合一体化墙</w:t>
      </w:r>
      <w:proofErr w:type="gramStart"/>
      <w:r w:rsidR="00FE5A56" w:rsidRPr="00CC798D">
        <w:t>体材</w:t>
      </w:r>
      <w:proofErr w:type="gramEnd"/>
      <w:r w:rsidR="00FE5A56" w:rsidRPr="00CC798D">
        <w:t>料、高性能节能窗、高性能混凝土、高强钢等安全耐久、节能环保、施工便利的绿色建材的发展</w:t>
      </w:r>
      <w:r w:rsidR="00474BF6" w:rsidRPr="00CC798D">
        <w:rPr>
          <w:rFonts w:hint="eastAsia"/>
        </w:rPr>
        <w:t>和</w:t>
      </w:r>
      <w:r w:rsidR="00FE5A56" w:rsidRPr="00CC798D">
        <w:t>利用。鼓励企业开展绿色建材生产和应用技术改造，积极参</w:t>
      </w:r>
      <w:r w:rsidR="00CC798D">
        <w:t>与国家、省、市级绿色建材评价活动</w:t>
      </w:r>
      <w:r w:rsidR="00FE5A56" w:rsidRPr="00CC798D">
        <w:t>。</w:t>
      </w:r>
    </w:p>
    <w:p w:rsidR="00FE5A56" w:rsidRPr="007655AE" w:rsidRDefault="00FE5A56" w:rsidP="00FE5A56">
      <w:pPr>
        <w:spacing w:line="360" w:lineRule="auto"/>
        <w:ind w:firstLine="600"/>
        <w:rPr>
          <w:shd w:val="pct15" w:color="auto" w:fill="FFFFFF"/>
        </w:rPr>
      </w:pPr>
      <w:r w:rsidRPr="0000190E">
        <w:t>在总体规划目标指引下，将</w:t>
      </w:r>
      <w:r w:rsidR="0000190E" w:rsidRPr="0000190E">
        <w:rPr>
          <w:rFonts w:hint="eastAsia"/>
        </w:rPr>
        <w:t>廊坊</w:t>
      </w:r>
      <w:r w:rsidRPr="0000190E">
        <w:t>市规划区内绿色建材应用规划目标进行分解，分解目标与各目标管理分区合理对接。</w:t>
      </w:r>
      <w:r w:rsidR="0000190E" w:rsidRPr="0000190E">
        <w:rPr>
          <w:rFonts w:hint="eastAsia"/>
        </w:rPr>
        <w:t>廊坊</w:t>
      </w:r>
      <w:r w:rsidRPr="0000190E">
        <w:t>市各目标管理分区</w:t>
      </w:r>
      <w:r w:rsidR="0000190E">
        <w:rPr>
          <w:rFonts w:hint="eastAsia"/>
        </w:rPr>
        <w:t>新建</w:t>
      </w:r>
      <w:r w:rsidRPr="0000190E">
        <w:t>建筑绿色建材应用规划目标分解</w:t>
      </w:r>
      <w:r w:rsidR="001E7471">
        <w:t>如图</w:t>
      </w:r>
      <w:r w:rsidR="00D65509">
        <w:t>7</w:t>
      </w:r>
      <w:r w:rsidR="00B05D2C" w:rsidRPr="0000190E">
        <w:rPr>
          <w:rFonts w:hint="eastAsia"/>
        </w:rPr>
        <w:t>.</w:t>
      </w:r>
      <w:r w:rsidR="00AC1FCB">
        <w:t>10</w:t>
      </w:r>
      <w:r w:rsidR="007655AE">
        <w:rPr>
          <w:rFonts w:hint="eastAsia"/>
        </w:rPr>
        <w:t>，中心城区</w:t>
      </w:r>
      <w:r w:rsidR="007655AE" w:rsidRPr="0000190E">
        <w:t>各</w:t>
      </w:r>
      <w:r w:rsidR="007655AE">
        <w:rPr>
          <w:rFonts w:hint="eastAsia"/>
        </w:rPr>
        <w:t>规划片区新建</w:t>
      </w:r>
      <w:r w:rsidR="007655AE" w:rsidRPr="0000190E">
        <w:t>建筑绿色建材应用规划目标分解</w:t>
      </w:r>
      <w:r w:rsidR="007655AE">
        <w:t>如图</w:t>
      </w:r>
      <w:r w:rsidR="007655AE">
        <w:t>7.11</w:t>
      </w:r>
      <w:r w:rsidR="007655AE" w:rsidRPr="0000190E">
        <w:t>。</w:t>
      </w:r>
    </w:p>
    <w:p w:rsidR="001540CD" w:rsidRPr="001A71EA" w:rsidRDefault="006B0403" w:rsidP="00996324">
      <w:pPr>
        <w:jc w:val="center"/>
        <w:rPr>
          <w:shd w:val="pct15" w:color="auto" w:fill="FFFFFF"/>
        </w:rPr>
      </w:pPr>
      <w:r w:rsidRPr="006B0403">
        <w:rPr>
          <w:noProof/>
        </w:rPr>
        <w:lastRenderedPageBreak/>
        <w:t xml:space="preserve"> </w:t>
      </w:r>
      <w:r>
        <w:rPr>
          <w:noProof/>
        </w:rPr>
        <w:drawing>
          <wp:inline distT="0" distB="0" distL="0" distR="0">
            <wp:extent cx="5580000" cy="2520000"/>
            <wp:effectExtent l="0" t="0" r="1905" b="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C01B10" w:rsidRDefault="001540CD" w:rsidP="007655AE">
      <w:pPr>
        <w:jc w:val="center"/>
        <w:rPr>
          <w:noProof/>
        </w:rPr>
      </w:pPr>
      <w:r w:rsidRPr="006F0021">
        <w:rPr>
          <w:b/>
          <w:sz w:val="24"/>
          <w:szCs w:val="28"/>
        </w:rPr>
        <w:t>图</w:t>
      </w:r>
      <w:r w:rsidR="00D65509" w:rsidRPr="006F0021">
        <w:rPr>
          <w:b/>
          <w:sz w:val="24"/>
          <w:szCs w:val="28"/>
        </w:rPr>
        <w:t>7</w:t>
      </w:r>
      <w:r w:rsidRPr="006F0021">
        <w:rPr>
          <w:b/>
          <w:sz w:val="24"/>
          <w:szCs w:val="28"/>
        </w:rPr>
        <w:t>.</w:t>
      </w:r>
      <w:r w:rsidR="007655AE">
        <w:rPr>
          <w:b/>
          <w:sz w:val="24"/>
          <w:szCs w:val="28"/>
        </w:rPr>
        <w:t>10</w:t>
      </w:r>
      <w:r w:rsidRPr="006F0021">
        <w:rPr>
          <w:b/>
          <w:sz w:val="24"/>
          <w:szCs w:val="28"/>
        </w:rPr>
        <w:t xml:space="preserve"> </w:t>
      </w:r>
      <w:r w:rsidR="00771114" w:rsidRPr="006F0021">
        <w:rPr>
          <w:rFonts w:hint="eastAsia"/>
          <w:b/>
          <w:sz w:val="24"/>
          <w:szCs w:val="28"/>
        </w:rPr>
        <w:t>廊坊</w:t>
      </w:r>
      <w:r w:rsidRPr="006F0021">
        <w:rPr>
          <w:b/>
          <w:sz w:val="24"/>
          <w:szCs w:val="28"/>
        </w:rPr>
        <w:t>市各目标管理分区</w:t>
      </w:r>
      <w:r w:rsidRPr="006F0021">
        <w:rPr>
          <w:rFonts w:hint="eastAsia"/>
          <w:b/>
          <w:sz w:val="24"/>
          <w:szCs w:val="28"/>
        </w:rPr>
        <w:t>绿色</w:t>
      </w:r>
      <w:r w:rsidRPr="006F0021">
        <w:rPr>
          <w:b/>
          <w:sz w:val="24"/>
          <w:szCs w:val="28"/>
        </w:rPr>
        <w:t>建材应用规划目标分解</w:t>
      </w:r>
    </w:p>
    <w:p w:rsidR="007655AE" w:rsidRPr="001A71EA" w:rsidRDefault="00C01B10" w:rsidP="007655AE">
      <w:pPr>
        <w:jc w:val="center"/>
        <w:rPr>
          <w:shd w:val="pct15" w:color="auto" w:fill="FFFFFF"/>
        </w:rPr>
      </w:pPr>
      <w:r>
        <w:rPr>
          <w:noProof/>
        </w:rPr>
        <w:drawing>
          <wp:inline distT="0" distB="0" distL="0" distR="0">
            <wp:extent cx="5731510" cy="3240000"/>
            <wp:effectExtent l="0" t="0" r="2540" b="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7655AE" w:rsidRPr="00735116" w:rsidRDefault="007655AE" w:rsidP="007655AE">
      <w:pPr>
        <w:pStyle w:val="af0"/>
        <w:spacing w:line="360" w:lineRule="auto"/>
        <w:ind w:firstLineChars="0" w:firstLine="0"/>
        <w:jc w:val="center"/>
        <w:rPr>
          <w:b/>
          <w:sz w:val="24"/>
          <w:szCs w:val="28"/>
        </w:rPr>
      </w:pPr>
      <w:r w:rsidRPr="00735116">
        <w:rPr>
          <w:b/>
          <w:sz w:val="24"/>
          <w:szCs w:val="28"/>
        </w:rPr>
        <w:t>图</w:t>
      </w:r>
      <w:r>
        <w:rPr>
          <w:b/>
          <w:sz w:val="24"/>
          <w:szCs w:val="28"/>
        </w:rPr>
        <w:t>7.11</w:t>
      </w:r>
      <w:r w:rsidRPr="00735116">
        <w:rPr>
          <w:b/>
          <w:sz w:val="24"/>
          <w:szCs w:val="28"/>
        </w:rPr>
        <w:t xml:space="preserve"> </w:t>
      </w:r>
      <w:r w:rsidRPr="00735116">
        <w:rPr>
          <w:rFonts w:hint="eastAsia"/>
          <w:b/>
          <w:sz w:val="24"/>
          <w:szCs w:val="28"/>
        </w:rPr>
        <w:t>中心城区</w:t>
      </w:r>
      <w:r w:rsidRPr="00735116">
        <w:rPr>
          <w:b/>
          <w:sz w:val="24"/>
          <w:szCs w:val="28"/>
        </w:rPr>
        <w:t>各</w:t>
      </w:r>
      <w:r>
        <w:rPr>
          <w:rFonts w:hint="eastAsia"/>
          <w:b/>
          <w:sz w:val="24"/>
          <w:szCs w:val="28"/>
        </w:rPr>
        <w:t>规划片区</w:t>
      </w:r>
      <w:r w:rsidRPr="00735116">
        <w:rPr>
          <w:rFonts w:hint="eastAsia"/>
          <w:b/>
          <w:sz w:val="24"/>
          <w:szCs w:val="28"/>
        </w:rPr>
        <w:t>绿色</w:t>
      </w:r>
      <w:r w:rsidRPr="00735116">
        <w:rPr>
          <w:b/>
          <w:sz w:val="24"/>
          <w:szCs w:val="28"/>
        </w:rPr>
        <w:t>建材应用规划目标分解</w:t>
      </w:r>
    </w:p>
    <w:p w:rsidR="0094530A" w:rsidRDefault="0094530A" w:rsidP="0094530A">
      <w:pPr>
        <w:spacing w:line="360" w:lineRule="auto"/>
        <w:ind w:firstLineChars="200" w:firstLine="560"/>
      </w:pPr>
      <w:r w:rsidRPr="00996324">
        <w:t>通过设置专栏，对绿色建材应用</w:t>
      </w:r>
      <w:r w:rsidR="007026A7" w:rsidRPr="00610FA2">
        <w:t>控制性指标和</w:t>
      </w:r>
      <w:r w:rsidRPr="00996324">
        <w:t>引导性指标提出要求。</w:t>
      </w:r>
    </w:p>
    <w:p w:rsidR="007026A7" w:rsidRPr="007026A7" w:rsidRDefault="007026A7" w:rsidP="00571170">
      <w:pPr>
        <w:pStyle w:val="af0"/>
        <w:spacing w:line="360" w:lineRule="auto"/>
        <w:ind w:firstLineChars="0" w:firstLine="0"/>
        <w:jc w:val="center"/>
        <w:rPr>
          <w:b/>
          <w:bCs/>
          <w:sz w:val="24"/>
        </w:rPr>
      </w:pPr>
      <w:r w:rsidRPr="007026A7">
        <w:rPr>
          <w:b/>
          <w:bCs/>
          <w:sz w:val="24"/>
        </w:rPr>
        <w:t>专栏</w:t>
      </w:r>
      <w:r w:rsidRPr="007026A7">
        <w:rPr>
          <w:b/>
          <w:bCs/>
          <w:sz w:val="24"/>
        </w:rPr>
        <w:t xml:space="preserve"> </w:t>
      </w:r>
      <w:r>
        <w:rPr>
          <w:b/>
          <w:bCs/>
          <w:sz w:val="24"/>
        </w:rPr>
        <w:t>14</w:t>
      </w:r>
      <w:r w:rsidRPr="007026A7">
        <w:rPr>
          <w:b/>
          <w:bCs/>
          <w:sz w:val="24"/>
        </w:rPr>
        <w:t xml:space="preserve">  </w:t>
      </w:r>
      <w:r w:rsidRPr="007026A7">
        <w:rPr>
          <w:rFonts w:hint="eastAsia"/>
          <w:b/>
          <w:bCs/>
          <w:sz w:val="24"/>
        </w:rPr>
        <w:t>绿色建材应用</w:t>
      </w:r>
      <w:r w:rsidRPr="007026A7">
        <w:rPr>
          <w:b/>
          <w:bCs/>
          <w:sz w:val="24"/>
        </w:rPr>
        <w:t>控制性指标要求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7026A7" w:rsidRPr="004A259B" w:rsidTr="00797CC4">
        <w:tc>
          <w:tcPr>
            <w:tcW w:w="5000" w:type="pct"/>
            <w:shd w:val="clear" w:color="auto" w:fill="auto"/>
          </w:tcPr>
          <w:p w:rsidR="007026A7" w:rsidRPr="004A259B" w:rsidRDefault="007026A7" w:rsidP="00797CC4">
            <w:pPr>
              <w:pStyle w:val="af4"/>
              <w:ind w:firstLineChars="200" w:firstLine="480"/>
              <w:jc w:val="both"/>
              <w:rPr>
                <w:rStyle w:val="ac"/>
                <w:shd w:val="pct15" w:color="auto" w:fill="FFFFFF"/>
              </w:rPr>
            </w:pPr>
            <w:r w:rsidRPr="007026A7">
              <w:rPr>
                <w:rFonts w:hint="eastAsia"/>
                <w:sz w:val="24"/>
                <w:szCs w:val="24"/>
              </w:rPr>
              <w:t>在政府采购工程中推广可循环可利用建材、高强度高耐久建材、绿色部品部件、绿色装饰装修材料、节水节能建材等绿色建材产品。其中政府投资的公益性公共建筑、单体建筑面积超过</w:t>
            </w:r>
            <w:r w:rsidR="00797CC4">
              <w:rPr>
                <w:rFonts w:hint="eastAsia"/>
                <w:sz w:val="24"/>
                <w:szCs w:val="24"/>
              </w:rPr>
              <w:t>2</w:t>
            </w:r>
            <w:r w:rsidRPr="007026A7">
              <w:rPr>
                <w:rFonts w:hint="eastAsia"/>
                <w:sz w:val="24"/>
                <w:szCs w:val="24"/>
              </w:rPr>
              <w:t>万</w:t>
            </w:r>
            <w:r w:rsidR="00797CC4">
              <w:rPr>
                <w:rFonts w:hint="eastAsia"/>
                <w:sz w:val="24"/>
                <w:szCs w:val="24"/>
              </w:rPr>
              <w:t>m</w:t>
            </w:r>
            <w:r w:rsidR="00797CC4" w:rsidRPr="00797CC4">
              <w:rPr>
                <w:sz w:val="24"/>
                <w:szCs w:val="24"/>
                <w:vertAlign w:val="superscript"/>
              </w:rPr>
              <w:t>2</w:t>
            </w:r>
            <w:r w:rsidRPr="007026A7">
              <w:rPr>
                <w:rFonts w:hint="eastAsia"/>
                <w:sz w:val="24"/>
                <w:szCs w:val="24"/>
              </w:rPr>
              <w:t>大型公共建筑，应</w:t>
            </w:r>
            <w:proofErr w:type="gramStart"/>
            <w:r w:rsidRPr="007026A7">
              <w:rPr>
                <w:rFonts w:hint="eastAsia"/>
                <w:sz w:val="24"/>
                <w:szCs w:val="24"/>
              </w:rPr>
              <w:t>率先规模</w:t>
            </w:r>
            <w:proofErr w:type="gramEnd"/>
            <w:r w:rsidRPr="007026A7">
              <w:rPr>
                <w:rFonts w:hint="eastAsia"/>
                <w:sz w:val="24"/>
                <w:szCs w:val="24"/>
              </w:rPr>
              <w:t>应用绿色建材产品。</w:t>
            </w:r>
          </w:p>
        </w:tc>
      </w:tr>
    </w:tbl>
    <w:p w:rsidR="0094530A" w:rsidRPr="006F0021" w:rsidRDefault="0094530A" w:rsidP="00571170">
      <w:pPr>
        <w:pStyle w:val="af0"/>
        <w:spacing w:before="120" w:line="360" w:lineRule="auto"/>
        <w:ind w:firstLineChars="0" w:firstLine="0"/>
        <w:jc w:val="center"/>
        <w:rPr>
          <w:b/>
          <w:bCs/>
          <w:sz w:val="24"/>
        </w:rPr>
      </w:pPr>
      <w:r w:rsidRPr="006F0021">
        <w:rPr>
          <w:b/>
          <w:bCs/>
          <w:sz w:val="24"/>
        </w:rPr>
        <w:lastRenderedPageBreak/>
        <w:t>专栏</w:t>
      </w:r>
      <w:r w:rsidRPr="006F0021">
        <w:rPr>
          <w:b/>
          <w:bCs/>
          <w:sz w:val="24"/>
        </w:rPr>
        <w:t xml:space="preserve"> 1</w:t>
      </w:r>
      <w:r w:rsidR="007026A7">
        <w:rPr>
          <w:b/>
          <w:bCs/>
          <w:sz w:val="24"/>
        </w:rPr>
        <w:t>5</w:t>
      </w:r>
      <w:r w:rsidRPr="006F0021">
        <w:rPr>
          <w:b/>
          <w:bCs/>
          <w:sz w:val="24"/>
        </w:rPr>
        <w:t xml:space="preserve"> </w:t>
      </w:r>
      <w:r w:rsidR="00C91F4E" w:rsidRPr="006F0021">
        <w:rPr>
          <w:b/>
          <w:bCs/>
          <w:sz w:val="24"/>
        </w:rPr>
        <w:t xml:space="preserve"> </w:t>
      </w:r>
      <w:r w:rsidRPr="006F0021">
        <w:rPr>
          <w:b/>
          <w:bCs/>
          <w:sz w:val="24"/>
        </w:rPr>
        <w:t>绿色建材应用引导性指标要求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5" w:type="dxa"/>
          <w:left w:w="15" w:type="dxa"/>
          <w:bottom w:w="15" w:type="dxa"/>
          <w:right w:w="15" w:type="dxa"/>
        </w:tblCellMar>
        <w:tblLook w:val="04A0"/>
      </w:tblPr>
      <w:tblGrid>
        <w:gridCol w:w="1780"/>
        <w:gridCol w:w="6240"/>
        <w:gridCol w:w="1036"/>
      </w:tblGrid>
      <w:tr w:rsidR="0094530A" w:rsidRPr="006F0021" w:rsidTr="00996324">
        <w:trPr>
          <w:trHeight w:val="454"/>
          <w:tblHeader/>
          <w:jc w:val="center"/>
        </w:trPr>
        <w:tc>
          <w:tcPr>
            <w:tcW w:w="4428" w:type="pct"/>
            <w:gridSpan w:val="2"/>
            <w:tcBorders>
              <w:tl2br w:val="nil"/>
              <w:tr2bl w:val="nil"/>
            </w:tcBorders>
            <w:shd w:val="clear" w:color="auto" w:fill="FFFFFF" w:themeFill="background1"/>
            <w:vAlign w:val="center"/>
          </w:tcPr>
          <w:p w:rsidR="0094530A" w:rsidRPr="006F0021" w:rsidRDefault="0094530A" w:rsidP="00F271E4">
            <w:pPr>
              <w:spacing w:line="360" w:lineRule="auto"/>
              <w:jc w:val="center"/>
              <w:rPr>
                <w:b/>
                <w:bCs/>
                <w:sz w:val="24"/>
                <w:szCs w:val="24"/>
              </w:rPr>
            </w:pPr>
            <w:r w:rsidRPr="006F0021">
              <w:rPr>
                <w:b/>
                <w:bCs/>
                <w:sz w:val="24"/>
                <w:szCs w:val="24"/>
              </w:rPr>
              <w:t>指标名称</w:t>
            </w:r>
          </w:p>
        </w:tc>
        <w:tc>
          <w:tcPr>
            <w:tcW w:w="572" w:type="pct"/>
            <w:tcBorders>
              <w:tl2br w:val="nil"/>
              <w:tr2bl w:val="nil"/>
            </w:tcBorders>
            <w:shd w:val="clear" w:color="auto" w:fill="FFFFFF" w:themeFill="background1"/>
            <w:vAlign w:val="center"/>
          </w:tcPr>
          <w:p w:rsidR="0094530A" w:rsidRPr="006F0021" w:rsidRDefault="0094530A" w:rsidP="00F271E4">
            <w:pPr>
              <w:spacing w:line="360" w:lineRule="auto"/>
              <w:jc w:val="center"/>
              <w:rPr>
                <w:b/>
                <w:bCs/>
                <w:sz w:val="24"/>
                <w:szCs w:val="24"/>
              </w:rPr>
            </w:pPr>
            <w:r w:rsidRPr="006F0021">
              <w:rPr>
                <w:b/>
                <w:bCs/>
                <w:sz w:val="24"/>
                <w:szCs w:val="24"/>
              </w:rPr>
              <w:t>指标要求</w:t>
            </w:r>
          </w:p>
        </w:tc>
      </w:tr>
      <w:tr w:rsidR="0094530A" w:rsidRPr="006F0021" w:rsidTr="00996324">
        <w:trPr>
          <w:trHeight w:val="90"/>
          <w:jc w:val="center"/>
        </w:trPr>
        <w:tc>
          <w:tcPr>
            <w:tcW w:w="983" w:type="pct"/>
            <w:vMerge w:val="restart"/>
            <w:tcBorders>
              <w:tl2br w:val="nil"/>
              <w:tr2bl w:val="nil"/>
            </w:tcBorders>
            <w:shd w:val="clear" w:color="auto" w:fill="FFFFFF" w:themeFill="background1"/>
            <w:vAlign w:val="center"/>
          </w:tcPr>
          <w:p w:rsidR="0094530A" w:rsidRPr="006F0021" w:rsidRDefault="0094530A" w:rsidP="00F271E4">
            <w:pPr>
              <w:pStyle w:val="af4"/>
              <w:rPr>
                <w:sz w:val="24"/>
                <w:szCs w:val="24"/>
              </w:rPr>
            </w:pPr>
            <w:r w:rsidRPr="006F0021">
              <w:rPr>
                <w:sz w:val="24"/>
                <w:szCs w:val="24"/>
              </w:rPr>
              <w:t>主体结构</w:t>
            </w:r>
          </w:p>
        </w:tc>
        <w:tc>
          <w:tcPr>
            <w:tcW w:w="3445" w:type="pct"/>
            <w:tcBorders>
              <w:tl2br w:val="nil"/>
              <w:tr2bl w:val="nil"/>
            </w:tcBorders>
            <w:shd w:val="clear" w:color="auto" w:fill="FFFFFF" w:themeFill="background1"/>
            <w:vAlign w:val="center"/>
          </w:tcPr>
          <w:p w:rsidR="0094530A" w:rsidRPr="006F0021" w:rsidRDefault="0094530A" w:rsidP="001540CD">
            <w:pPr>
              <w:pStyle w:val="af4"/>
              <w:rPr>
                <w:sz w:val="24"/>
                <w:szCs w:val="24"/>
              </w:rPr>
            </w:pPr>
            <w:r w:rsidRPr="006F0021">
              <w:rPr>
                <w:sz w:val="24"/>
                <w:szCs w:val="24"/>
              </w:rPr>
              <w:t>预拌混凝土使用比例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vAlign w:val="center"/>
          </w:tcPr>
          <w:p w:rsidR="0094530A" w:rsidRPr="006F0021" w:rsidRDefault="0094530A"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94530A" w:rsidRPr="006F0021" w:rsidTr="00996324">
        <w:trPr>
          <w:trHeight w:val="454"/>
          <w:jc w:val="center"/>
        </w:trPr>
        <w:tc>
          <w:tcPr>
            <w:tcW w:w="983" w:type="pct"/>
            <w:vMerge/>
            <w:tcBorders>
              <w:tl2br w:val="nil"/>
              <w:tr2bl w:val="nil"/>
            </w:tcBorders>
            <w:shd w:val="clear" w:color="auto" w:fill="FFFFFF" w:themeFill="background1"/>
            <w:vAlign w:val="center"/>
          </w:tcPr>
          <w:p w:rsidR="0094530A" w:rsidRPr="006F0021" w:rsidRDefault="0094530A" w:rsidP="00F271E4">
            <w:pPr>
              <w:pStyle w:val="af4"/>
              <w:rPr>
                <w:sz w:val="24"/>
                <w:szCs w:val="24"/>
              </w:rPr>
            </w:pPr>
          </w:p>
        </w:tc>
        <w:tc>
          <w:tcPr>
            <w:tcW w:w="3445" w:type="pct"/>
            <w:tcBorders>
              <w:tl2br w:val="nil"/>
              <w:tr2bl w:val="nil"/>
            </w:tcBorders>
            <w:shd w:val="clear" w:color="auto" w:fill="FFFFFF" w:themeFill="background1"/>
            <w:vAlign w:val="center"/>
          </w:tcPr>
          <w:p w:rsidR="0094530A" w:rsidRPr="006F0021" w:rsidRDefault="0094530A" w:rsidP="001540CD">
            <w:pPr>
              <w:pStyle w:val="af4"/>
              <w:rPr>
                <w:sz w:val="24"/>
                <w:szCs w:val="24"/>
              </w:rPr>
            </w:pPr>
            <w:r w:rsidRPr="006F0021">
              <w:rPr>
                <w:sz w:val="24"/>
                <w:szCs w:val="24"/>
              </w:rPr>
              <w:t>预拌砂浆使用比例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vAlign w:val="center"/>
          </w:tcPr>
          <w:p w:rsidR="0094530A" w:rsidRPr="006F0021" w:rsidRDefault="0094530A"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50%</w:t>
            </w:r>
          </w:p>
        </w:tc>
      </w:tr>
      <w:tr w:rsidR="0094530A" w:rsidRPr="006F0021" w:rsidTr="00996324">
        <w:trPr>
          <w:trHeight w:val="454"/>
          <w:jc w:val="center"/>
        </w:trPr>
        <w:tc>
          <w:tcPr>
            <w:tcW w:w="983" w:type="pct"/>
            <w:vMerge w:val="restart"/>
            <w:tcBorders>
              <w:tl2br w:val="nil"/>
              <w:tr2bl w:val="nil"/>
            </w:tcBorders>
            <w:shd w:val="clear" w:color="auto" w:fill="FFFFFF" w:themeFill="background1"/>
            <w:vAlign w:val="center"/>
          </w:tcPr>
          <w:p w:rsidR="0094530A" w:rsidRPr="006F0021" w:rsidRDefault="0094530A" w:rsidP="00F271E4">
            <w:pPr>
              <w:pStyle w:val="af4"/>
              <w:rPr>
                <w:sz w:val="24"/>
                <w:szCs w:val="24"/>
              </w:rPr>
            </w:pPr>
            <w:r w:rsidRPr="006F0021">
              <w:rPr>
                <w:sz w:val="24"/>
                <w:szCs w:val="24"/>
              </w:rPr>
              <w:t>围护墙和内隔墙</w:t>
            </w:r>
          </w:p>
        </w:tc>
        <w:tc>
          <w:tcPr>
            <w:tcW w:w="3445" w:type="pct"/>
            <w:tcBorders>
              <w:tl2br w:val="nil"/>
              <w:tr2bl w:val="nil"/>
            </w:tcBorders>
            <w:shd w:val="clear" w:color="auto" w:fill="FFFFFF" w:themeFill="background1"/>
            <w:vAlign w:val="center"/>
          </w:tcPr>
          <w:p w:rsidR="0094530A" w:rsidRPr="006F0021" w:rsidRDefault="0094530A" w:rsidP="001540CD">
            <w:pPr>
              <w:pStyle w:val="af4"/>
              <w:rPr>
                <w:sz w:val="24"/>
                <w:szCs w:val="24"/>
              </w:rPr>
            </w:pPr>
            <w:r w:rsidRPr="006F0021">
              <w:rPr>
                <w:sz w:val="24"/>
                <w:szCs w:val="24"/>
              </w:rPr>
              <w:t>非承重围护</w:t>
            </w:r>
            <w:proofErr w:type="gramStart"/>
            <w:r w:rsidRPr="006F0021">
              <w:rPr>
                <w:sz w:val="24"/>
                <w:szCs w:val="24"/>
              </w:rPr>
              <w:t>墙使用</w:t>
            </w:r>
            <w:proofErr w:type="gramEnd"/>
            <w:r w:rsidRPr="006F0021">
              <w:rPr>
                <w:sz w:val="24"/>
                <w:szCs w:val="24"/>
              </w:rPr>
              <w:t>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vAlign w:val="center"/>
          </w:tcPr>
          <w:p w:rsidR="0094530A" w:rsidRPr="006F0021" w:rsidRDefault="0094530A"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94530A" w:rsidRPr="006F0021" w:rsidTr="00996324">
        <w:trPr>
          <w:trHeight w:val="454"/>
          <w:jc w:val="center"/>
        </w:trPr>
        <w:tc>
          <w:tcPr>
            <w:tcW w:w="983" w:type="pct"/>
            <w:vMerge/>
            <w:tcBorders>
              <w:tl2br w:val="nil"/>
              <w:tr2bl w:val="nil"/>
            </w:tcBorders>
            <w:shd w:val="clear" w:color="auto" w:fill="FFFFFF" w:themeFill="background1"/>
            <w:vAlign w:val="center"/>
          </w:tcPr>
          <w:p w:rsidR="0094530A" w:rsidRPr="006F0021" w:rsidRDefault="0094530A" w:rsidP="00F271E4">
            <w:pPr>
              <w:pStyle w:val="af4"/>
              <w:rPr>
                <w:sz w:val="24"/>
                <w:szCs w:val="24"/>
              </w:rPr>
            </w:pPr>
          </w:p>
        </w:tc>
        <w:tc>
          <w:tcPr>
            <w:tcW w:w="3445" w:type="pct"/>
            <w:tcBorders>
              <w:tl2br w:val="nil"/>
              <w:tr2bl w:val="nil"/>
            </w:tcBorders>
            <w:shd w:val="clear" w:color="auto" w:fill="FFFFFF" w:themeFill="background1"/>
            <w:vAlign w:val="center"/>
          </w:tcPr>
          <w:p w:rsidR="0094530A" w:rsidRPr="006F0021" w:rsidRDefault="0094530A" w:rsidP="001540CD">
            <w:pPr>
              <w:pStyle w:val="af4"/>
              <w:rPr>
                <w:sz w:val="24"/>
                <w:szCs w:val="24"/>
              </w:rPr>
            </w:pPr>
            <w:r w:rsidRPr="006F0021">
              <w:rPr>
                <w:sz w:val="24"/>
                <w:szCs w:val="24"/>
              </w:rPr>
              <w:t>内隔墙使用比例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vAlign w:val="center"/>
          </w:tcPr>
          <w:p w:rsidR="0094530A" w:rsidRPr="006F0021" w:rsidRDefault="0094530A"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94530A" w:rsidRPr="006F0021" w:rsidTr="00996324">
        <w:trPr>
          <w:trHeight w:val="454"/>
          <w:jc w:val="center"/>
        </w:trPr>
        <w:tc>
          <w:tcPr>
            <w:tcW w:w="983" w:type="pct"/>
            <w:vMerge w:val="restart"/>
            <w:tcBorders>
              <w:tl2br w:val="nil"/>
              <w:tr2bl w:val="nil"/>
            </w:tcBorders>
            <w:shd w:val="clear" w:color="auto" w:fill="FFFFFF" w:themeFill="background1"/>
            <w:vAlign w:val="center"/>
          </w:tcPr>
          <w:p w:rsidR="0094530A" w:rsidRPr="006F0021" w:rsidRDefault="0094530A" w:rsidP="00F271E4">
            <w:pPr>
              <w:pStyle w:val="af4"/>
              <w:rPr>
                <w:sz w:val="24"/>
                <w:szCs w:val="24"/>
              </w:rPr>
            </w:pPr>
            <w:r w:rsidRPr="006F0021">
              <w:rPr>
                <w:sz w:val="24"/>
                <w:szCs w:val="24"/>
              </w:rPr>
              <w:t>装修</w:t>
            </w:r>
          </w:p>
        </w:tc>
        <w:tc>
          <w:tcPr>
            <w:tcW w:w="3445" w:type="pct"/>
            <w:tcBorders>
              <w:tl2br w:val="nil"/>
              <w:tr2bl w:val="nil"/>
            </w:tcBorders>
            <w:shd w:val="clear" w:color="auto" w:fill="FFFFFF" w:themeFill="background1"/>
            <w:vAlign w:val="center"/>
          </w:tcPr>
          <w:p w:rsidR="0094530A" w:rsidRPr="006F0021" w:rsidRDefault="0094530A" w:rsidP="001540CD">
            <w:pPr>
              <w:pStyle w:val="af4"/>
              <w:rPr>
                <w:sz w:val="24"/>
                <w:szCs w:val="24"/>
              </w:rPr>
            </w:pPr>
            <w:r w:rsidRPr="006F0021">
              <w:rPr>
                <w:sz w:val="24"/>
                <w:szCs w:val="24"/>
              </w:rPr>
              <w:t>外墙装饰面层涂料、面砖、非玻璃幕墙等使用比例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vAlign w:val="center"/>
          </w:tcPr>
          <w:p w:rsidR="0094530A" w:rsidRPr="006F0021" w:rsidRDefault="0094530A"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94530A" w:rsidRPr="006F0021" w:rsidTr="00996324">
        <w:trPr>
          <w:trHeight w:val="454"/>
          <w:jc w:val="center"/>
        </w:trPr>
        <w:tc>
          <w:tcPr>
            <w:tcW w:w="983" w:type="pct"/>
            <w:vMerge/>
            <w:tcBorders>
              <w:tl2br w:val="nil"/>
              <w:tr2bl w:val="nil"/>
            </w:tcBorders>
            <w:shd w:val="clear" w:color="auto" w:fill="FFFFFF" w:themeFill="background1"/>
            <w:vAlign w:val="center"/>
          </w:tcPr>
          <w:p w:rsidR="0094530A" w:rsidRPr="006F0021" w:rsidRDefault="0094530A" w:rsidP="00F271E4">
            <w:pPr>
              <w:pStyle w:val="af4"/>
              <w:rPr>
                <w:sz w:val="24"/>
                <w:szCs w:val="24"/>
              </w:rPr>
            </w:pPr>
          </w:p>
        </w:tc>
        <w:tc>
          <w:tcPr>
            <w:tcW w:w="3445" w:type="pct"/>
            <w:tcBorders>
              <w:tl2br w:val="nil"/>
              <w:tr2bl w:val="nil"/>
            </w:tcBorders>
            <w:shd w:val="clear" w:color="auto" w:fill="FFFFFF" w:themeFill="background1"/>
            <w:vAlign w:val="center"/>
          </w:tcPr>
          <w:p w:rsidR="0094530A" w:rsidRPr="006F0021" w:rsidRDefault="0094530A" w:rsidP="001540CD">
            <w:pPr>
              <w:pStyle w:val="af4"/>
              <w:rPr>
                <w:sz w:val="24"/>
                <w:szCs w:val="24"/>
              </w:rPr>
            </w:pPr>
            <w:r w:rsidRPr="006F0021">
              <w:rPr>
                <w:sz w:val="24"/>
                <w:szCs w:val="24"/>
              </w:rPr>
              <w:t>内墙装饰面层涂料、面砖、壁纸等使用比例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vAlign w:val="center"/>
          </w:tcPr>
          <w:p w:rsidR="0094530A" w:rsidRPr="006F0021" w:rsidRDefault="0094530A"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94530A" w:rsidRPr="006F0021" w:rsidTr="00996324">
        <w:trPr>
          <w:trHeight w:val="454"/>
          <w:jc w:val="center"/>
        </w:trPr>
        <w:tc>
          <w:tcPr>
            <w:tcW w:w="983" w:type="pct"/>
            <w:vMerge/>
            <w:tcBorders>
              <w:tl2br w:val="nil"/>
              <w:tr2bl w:val="nil"/>
            </w:tcBorders>
            <w:shd w:val="clear" w:color="auto" w:fill="FFFFFF" w:themeFill="background1"/>
            <w:vAlign w:val="center"/>
          </w:tcPr>
          <w:p w:rsidR="0094530A" w:rsidRPr="006F0021" w:rsidRDefault="0094530A" w:rsidP="00F271E4">
            <w:pPr>
              <w:pStyle w:val="af4"/>
              <w:rPr>
                <w:sz w:val="24"/>
                <w:szCs w:val="24"/>
              </w:rPr>
            </w:pPr>
          </w:p>
        </w:tc>
        <w:tc>
          <w:tcPr>
            <w:tcW w:w="3445" w:type="pct"/>
            <w:tcBorders>
              <w:tl2br w:val="nil"/>
              <w:tr2bl w:val="nil"/>
            </w:tcBorders>
            <w:shd w:val="clear" w:color="auto" w:fill="FFFFFF" w:themeFill="background1"/>
            <w:vAlign w:val="center"/>
          </w:tcPr>
          <w:p w:rsidR="0094530A" w:rsidRPr="006F0021" w:rsidRDefault="0094530A" w:rsidP="00F271E4">
            <w:pPr>
              <w:pStyle w:val="af4"/>
              <w:rPr>
                <w:sz w:val="24"/>
                <w:szCs w:val="24"/>
              </w:rPr>
            </w:pPr>
            <w:r w:rsidRPr="006F0021">
              <w:rPr>
                <w:sz w:val="24"/>
                <w:szCs w:val="24"/>
              </w:rPr>
              <w:t>室内顶棚装饰面层涂料、吊顶等使用比例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vAlign w:val="center"/>
          </w:tcPr>
          <w:p w:rsidR="0094530A" w:rsidRPr="006F0021" w:rsidRDefault="0094530A"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94530A" w:rsidRPr="006F0021" w:rsidTr="00996324">
        <w:trPr>
          <w:trHeight w:val="454"/>
          <w:jc w:val="center"/>
        </w:trPr>
        <w:tc>
          <w:tcPr>
            <w:tcW w:w="983" w:type="pct"/>
            <w:vMerge/>
            <w:tcBorders>
              <w:tl2br w:val="nil"/>
              <w:tr2bl w:val="nil"/>
            </w:tcBorders>
            <w:shd w:val="clear" w:color="auto" w:fill="FFFFFF" w:themeFill="background1"/>
            <w:vAlign w:val="center"/>
          </w:tcPr>
          <w:p w:rsidR="0094530A" w:rsidRPr="006F0021" w:rsidRDefault="0094530A" w:rsidP="00F271E4">
            <w:pPr>
              <w:pStyle w:val="af4"/>
              <w:rPr>
                <w:sz w:val="24"/>
                <w:szCs w:val="24"/>
              </w:rPr>
            </w:pPr>
          </w:p>
        </w:tc>
        <w:tc>
          <w:tcPr>
            <w:tcW w:w="3445" w:type="pct"/>
            <w:tcBorders>
              <w:tl2br w:val="nil"/>
              <w:tr2bl w:val="nil"/>
            </w:tcBorders>
            <w:shd w:val="clear" w:color="auto" w:fill="FFFFFF" w:themeFill="background1"/>
            <w:vAlign w:val="center"/>
          </w:tcPr>
          <w:p w:rsidR="0094530A" w:rsidRPr="006F0021" w:rsidRDefault="0094530A" w:rsidP="00F271E4">
            <w:pPr>
              <w:pStyle w:val="af4"/>
              <w:rPr>
                <w:sz w:val="24"/>
                <w:szCs w:val="24"/>
              </w:rPr>
            </w:pPr>
            <w:r w:rsidRPr="006F0021">
              <w:rPr>
                <w:sz w:val="24"/>
                <w:szCs w:val="24"/>
              </w:rPr>
              <w:t>室内地面装饰面层木地板、面砖等使用比例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vAlign w:val="center"/>
          </w:tcPr>
          <w:p w:rsidR="0094530A" w:rsidRPr="006F0021" w:rsidRDefault="0094530A"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94530A" w:rsidRPr="006F0021" w:rsidTr="00996324">
        <w:trPr>
          <w:trHeight w:val="454"/>
          <w:jc w:val="center"/>
        </w:trPr>
        <w:tc>
          <w:tcPr>
            <w:tcW w:w="983" w:type="pct"/>
            <w:vMerge/>
            <w:tcBorders>
              <w:tl2br w:val="nil"/>
              <w:tr2bl w:val="nil"/>
            </w:tcBorders>
            <w:shd w:val="clear" w:color="auto" w:fill="FFFFFF" w:themeFill="background1"/>
            <w:vAlign w:val="center"/>
          </w:tcPr>
          <w:p w:rsidR="0094530A" w:rsidRPr="006F0021" w:rsidRDefault="0094530A" w:rsidP="00F271E4">
            <w:pPr>
              <w:pStyle w:val="af4"/>
              <w:rPr>
                <w:sz w:val="24"/>
                <w:szCs w:val="24"/>
              </w:rPr>
            </w:pPr>
          </w:p>
        </w:tc>
        <w:tc>
          <w:tcPr>
            <w:tcW w:w="3445" w:type="pct"/>
            <w:tcBorders>
              <w:tl2br w:val="nil"/>
              <w:tr2bl w:val="nil"/>
            </w:tcBorders>
            <w:shd w:val="clear" w:color="auto" w:fill="FFFFFF" w:themeFill="background1"/>
            <w:vAlign w:val="center"/>
          </w:tcPr>
          <w:p w:rsidR="0094530A" w:rsidRPr="006F0021" w:rsidRDefault="0094530A" w:rsidP="00F271E4">
            <w:pPr>
              <w:pStyle w:val="af4"/>
              <w:rPr>
                <w:sz w:val="24"/>
                <w:szCs w:val="24"/>
              </w:rPr>
            </w:pPr>
            <w:r w:rsidRPr="006F0021">
              <w:rPr>
                <w:sz w:val="24"/>
                <w:szCs w:val="24"/>
              </w:rPr>
              <w:t>门窗、玻璃使用比例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vAlign w:val="center"/>
          </w:tcPr>
          <w:p w:rsidR="0094530A" w:rsidRPr="006F0021" w:rsidRDefault="0094530A"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474312" w:rsidRPr="006F0021" w:rsidTr="00996324">
        <w:trPr>
          <w:trHeight w:val="454"/>
          <w:jc w:val="center"/>
        </w:trPr>
        <w:tc>
          <w:tcPr>
            <w:tcW w:w="983" w:type="pct"/>
            <w:vMerge w:val="restart"/>
            <w:tcBorders>
              <w:tl2br w:val="nil"/>
              <w:tr2bl w:val="nil"/>
            </w:tcBorders>
            <w:shd w:val="clear" w:color="auto" w:fill="FFFFFF" w:themeFill="background1"/>
            <w:vAlign w:val="center"/>
          </w:tcPr>
          <w:p w:rsidR="00474312" w:rsidRPr="006F0021" w:rsidRDefault="00474312" w:rsidP="00F271E4">
            <w:pPr>
              <w:pStyle w:val="af4"/>
              <w:rPr>
                <w:sz w:val="24"/>
                <w:szCs w:val="24"/>
              </w:rPr>
            </w:pPr>
            <w:r w:rsidRPr="006F0021">
              <w:rPr>
                <w:sz w:val="24"/>
                <w:szCs w:val="24"/>
              </w:rPr>
              <w:t>其他</w:t>
            </w:r>
          </w:p>
        </w:tc>
        <w:tc>
          <w:tcPr>
            <w:tcW w:w="3445" w:type="pct"/>
            <w:tcBorders>
              <w:tl2br w:val="nil"/>
              <w:tr2bl w:val="nil"/>
            </w:tcBorders>
            <w:shd w:val="clear" w:color="auto" w:fill="FFFFFF" w:themeFill="background1"/>
            <w:vAlign w:val="center"/>
          </w:tcPr>
          <w:p w:rsidR="00474312" w:rsidRPr="006F0021" w:rsidRDefault="00474312" w:rsidP="00F271E4">
            <w:pPr>
              <w:pStyle w:val="af4"/>
              <w:rPr>
                <w:sz w:val="24"/>
                <w:szCs w:val="24"/>
              </w:rPr>
            </w:pPr>
            <w:r w:rsidRPr="006F0021">
              <w:rPr>
                <w:sz w:val="24"/>
                <w:szCs w:val="24"/>
              </w:rPr>
              <w:t>保温材料使用比例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vAlign w:val="center"/>
          </w:tcPr>
          <w:p w:rsidR="00474312" w:rsidRPr="006F0021" w:rsidRDefault="00474312"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474312" w:rsidRPr="006F0021" w:rsidTr="00996324">
        <w:trPr>
          <w:trHeight w:val="454"/>
          <w:jc w:val="center"/>
        </w:trPr>
        <w:tc>
          <w:tcPr>
            <w:tcW w:w="983" w:type="pct"/>
            <w:vMerge/>
            <w:tcBorders>
              <w:tl2br w:val="nil"/>
              <w:tr2bl w:val="nil"/>
            </w:tcBorders>
            <w:shd w:val="clear" w:color="auto" w:fill="FFFFFF" w:themeFill="background1"/>
            <w:vAlign w:val="center"/>
          </w:tcPr>
          <w:p w:rsidR="00474312" w:rsidRPr="006F0021" w:rsidRDefault="00474312" w:rsidP="00F271E4">
            <w:pPr>
              <w:pStyle w:val="af4"/>
              <w:rPr>
                <w:sz w:val="24"/>
                <w:szCs w:val="24"/>
              </w:rPr>
            </w:pPr>
          </w:p>
        </w:tc>
        <w:tc>
          <w:tcPr>
            <w:tcW w:w="3445" w:type="pct"/>
            <w:tcBorders>
              <w:tl2br w:val="nil"/>
              <w:tr2bl w:val="nil"/>
            </w:tcBorders>
            <w:shd w:val="clear" w:color="auto" w:fill="FFFFFF" w:themeFill="background1"/>
            <w:vAlign w:val="center"/>
          </w:tcPr>
          <w:p w:rsidR="00474312" w:rsidRPr="006F0021" w:rsidRDefault="00474312" w:rsidP="00F271E4">
            <w:pPr>
              <w:pStyle w:val="af4"/>
              <w:rPr>
                <w:sz w:val="24"/>
                <w:szCs w:val="24"/>
              </w:rPr>
            </w:pPr>
            <w:r w:rsidRPr="006F0021">
              <w:rPr>
                <w:sz w:val="24"/>
                <w:szCs w:val="24"/>
              </w:rPr>
              <w:t>卫生洁具使用比例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tcPr>
          <w:p w:rsidR="00474312" w:rsidRPr="006F0021" w:rsidRDefault="00474312"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474312" w:rsidRPr="006F0021" w:rsidTr="00996324">
        <w:trPr>
          <w:trHeight w:val="454"/>
          <w:jc w:val="center"/>
        </w:trPr>
        <w:tc>
          <w:tcPr>
            <w:tcW w:w="983" w:type="pct"/>
            <w:vMerge/>
            <w:tcBorders>
              <w:tl2br w:val="nil"/>
              <w:tr2bl w:val="nil"/>
            </w:tcBorders>
            <w:shd w:val="clear" w:color="auto" w:fill="FFFFFF" w:themeFill="background1"/>
            <w:vAlign w:val="center"/>
          </w:tcPr>
          <w:p w:rsidR="00474312" w:rsidRPr="006F0021" w:rsidRDefault="00474312" w:rsidP="00F271E4">
            <w:pPr>
              <w:pStyle w:val="af4"/>
              <w:rPr>
                <w:sz w:val="24"/>
                <w:szCs w:val="24"/>
              </w:rPr>
            </w:pPr>
          </w:p>
        </w:tc>
        <w:tc>
          <w:tcPr>
            <w:tcW w:w="3445" w:type="pct"/>
            <w:tcBorders>
              <w:tl2br w:val="nil"/>
              <w:tr2bl w:val="nil"/>
            </w:tcBorders>
            <w:shd w:val="clear" w:color="auto" w:fill="FFFFFF" w:themeFill="background1"/>
            <w:vAlign w:val="center"/>
          </w:tcPr>
          <w:p w:rsidR="00474312" w:rsidRPr="006F0021" w:rsidRDefault="00474312" w:rsidP="00F271E4">
            <w:pPr>
              <w:pStyle w:val="af4"/>
              <w:rPr>
                <w:sz w:val="24"/>
                <w:szCs w:val="24"/>
              </w:rPr>
            </w:pPr>
            <w:r w:rsidRPr="006F0021">
              <w:rPr>
                <w:sz w:val="24"/>
                <w:szCs w:val="24"/>
              </w:rPr>
              <w:t>防水材料使用比例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tcPr>
          <w:p w:rsidR="00474312" w:rsidRPr="006F0021" w:rsidRDefault="00474312"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474312" w:rsidRPr="006F0021" w:rsidTr="00996324">
        <w:trPr>
          <w:trHeight w:val="454"/>
          <w:jc w:val="center"/>
        </w:trPr>
        <w:tc>
          <w:tcPr>
            <w:tcW w:w="983" w:type="pct"/>
            <w:vMerge/>
            <w:tcBorders>
              <w:tl2br w:val="nil"/>
              <w:tr2bl w:val="nil"/>
            </w:tcBorders>
            <w:shd w:val="clear" w:color="auto" w:fill="FFFFFF" w:themeFill="background1"/>
            <w:vAlign w:val="center"/>
          </w:tcPr>
          <w:p w:rsidR="00474312" w:rsidRPr="006F0021" w:rsidRDefault="00474312" w:rsidP="00F271E4">
            <w:pPr>
              <w:pStyle w:val="af4"/>
              <w:rPr>
                <w:sz w:val="24"/>
                <w:szCs w:val="24"/>
              </w:rPr>
            </w:pPr>
          </w:p>
        </w:tc>
        <w:tc>
          <w:tcPr>
            <w:tcW w:w="3445" w:type="pct"/>
            <w:tcBorders>
              <w:tl2br w:val="nil"/>
              <w:tr2bl w:val="nil"/>
            </w:tcBorders>
            <w:shd w:val="clear" w:color="auto" w:fill="FFFFFF" w:themeFill="background1"/>
            <w:vAlign w:val="center"/>
          </w:tcPr>
          <w:p w:rsidR="00474312" w:rsidRPr="006F0021" w:rsidRDefault="00474312" w:rsidP="00F271E4">
            <w:pPr>
              <w:pStyle w:val="af4"/>
              <w:rPr>
                <w:sz w:val="24"/>
                <w:szCs w:val="24"/>
              </w:rPr>
            </w:pPr>
            <w:r w:rsidRPr="006F0021">
              <w:rPr>
                <w:sz w:val="24"/>
                <w:szCs w:val="24"/>
              </w:rPr>
              <w:t>密封材料使用比例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tcPr>
          <w:p w:rsidR="00474312" w:rsidRPr="006F0021" w:rsidRDefault="00474312"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r w:rsidR="00474312" w:rsidRPr="006F0021" w:rsidTr="00996324">
        <w:trPr>
          <w:trHeight w:val="454"/>
          <w:jc w:val="center"/>
        </w:trPr>
        <w:tc>
          <w:tcPr>
            <w:tcW w:w="983" w:type="pct"/>
            <w:vMerge/>
            <w:tcBorders>
              <w:tl2br w:val="nil"/>
              <w:tr2bl w:val="nil"/>
            </w:tcBorders>
            <w:shd w:val="clear" w:color="auto" w:fill="FFFFFF" w:themeFill="background1"/>
            <w:vAlign w:val="center"/>
          </w:tcPr>
          <w:p w:rsidR="00474312" w:rsidRPr="006F0021" w:rsidRDefault="00474312" w:rsidP="00F271E4">
            <w:pPr>
              <w:pStyle w:val="af4"/>
              <w:rPr>
                <w:sz w:val="24"/>
                <w:szCs w:val="24"/>
              </w:rPr>
            </w:pPr>
          </w:p>
        </w:tc>
        <w:tc>
          <w:tcPr>
            <w:tcW w:w="3445" w:type="pct"/>
            <w:tcBorders>
              <w:tl2br w:val="nil"/>
              <w:tr2bl w:val="nil"/>
            </w:tcBorders>
            <w:shd w:val="clear" w:color="auto" w:fill="FFFFFF" w:themeFill="background1"/>
            <w:vAlign w:val="center"/>
          </w:tcPr>
          <w:p w:rsidR="00474312" w:rsidRPr="006F0021" w:rsidRDefault="00474312" w:rsidP="00F271E4">
            <w:pPr>
              <w:pStyle w:val="af4"/>
              <w:rPr>
                <w:sz w:val="24"/>
                <w:szCs w:val="24"/>
              </w:rPr>
            </w:pPr>
            <w:r w:rsidRPr="006F0021">
              <w:rPr>
                <w:sz w:val="24"/>
                <w:szCs w:val="24"/>
              </w:rPr>
              <w:t>其他使用比例</w:t>
            </w:r>
            <w:r w:rsidR="001540CD" w:rsidRPr="006F0021">
              <w:rPr>
                <w:sz w:val="24"/>
                <w:szCs w:val="24"/>
              </w:rPr>
              <w:t>（</w:t>
            </w:r>
            <w:r w:rsidR="001540CD" w:rsidRPr="006F0021">
              <w:rPr>
                <w:sz w:val="24"/>
                <w:szCs w:val="24"/>
              </w:rPr>
              <w:t>%</w:t>
            </w:r>
            <w:r w:rsidR="001540CD" w:rsidRPr="006F0021">
              <w:rPr>
                <w:sz w:val="24"/>
                <w:szCs w:val="24"/>
              </w:rPr>
              <w:t>）</w:t>
            </w:r>
          </w:p>
        </w:tc>
        <w:tc>
          <w:tcPr>
            <w:tcW w:w="572" w:type="pct"/>
            <w:tcBorders>
              <w:tl2br w:val="nil"/>
              <w:tr2bl w:val="nil"/>
            </w:tcBorders>
            <w:shd w:val="clear" w:color="auto" w:fill="FFFFFF" w:themeFill="background1"/>
          </w:tcPr>
          <w:p w:rsidR="00474312" w:rsidRPr="006F0021" w:rsidRDefault="00474312" w:rsidP="0094530A">
            <w:pPr>
              <w:pStyle w:val="af4"/>
              <w:rPr>
                <w:sz w:val="24"/>
                <w:szCs w:val="24"/>
              </w:rPr>
            </w:pPr>
            <w:r w:rsidRPr="009E22D3">
              <w:rPr>
                <w:rFonts w:asciiTheme="minorEastAsia" w:eastAsiaTheme="minorEastAsia" w:hAnsiTheme="minorEastAsia"/>
                <w:sz w:val="24"/>
                <w:szCs w:val="24"/>
              </w:rPr>
              <w:t>≥</w:t>
            </w:r>
            <w:r w:rsidRPr="006F0021">
              <w:rPr>
                <w:sz w:val="24"/>
                <w:szCs w:val="24"/>
              </w:rPr>
              <w:t>80%</w:t>
            </w:r>
          </w:p>
        </w:tc>
      </w:tr>
    </w:tbl>
    <w:p w:rsidR="00603703" w:rsidRPr="00996324" w:rsidRDefault="00062851" w:rsidP="001F2BA2">
      <w:pPr>
        <w:pStyle w:val="2"/>
        <w:numPr>
          <w:ilvl w:val="0"/>
          <w:numId w:val="0"/>
        </w:numPr>
        <w:ind w:firstLineChars="200" w:firstLine="602"/>
        <w:rPr>
          <w:rFonts w:ascii="Times New Roman" w:eastAsia="宋体" w:hAnsi="Times New Roman" w:cs="Times New Roman"/>
        </w:rPr>
      </w:pPr>
      <w:bookmarkStart w:id="417" w:name="_Toc71359406"/>
      <w:r>
        <w:rPr>
          <w:rFonts w:ascii="Times New Roman" w:eastAsia="宋体" w:hAnsi="Times New Roman" w:cs="Times New Roman"/>
        </w:rPr>
        <w:t>7</w:t>
      </w:r>
      <w:r w:rsidR="00942490" w:rsidRPr="00996324">
        <w:rPr>
          <w:rFonts w:ascii="Times New Roman" w:eastAsia="宋体" w:hAnsi="Times New Roman" w:cs="Times New Roman"/>
        </w:rPr>
        <w:t>.</w:t>
      </w:r>
      <w:r w:rsidR="00E223F1" w:rsidRPr="00996324">
        <w:rPr>
          <w:rFonts w:ascii="Times New Roman" w:eastAsia="宋体" w:hAnsi="Times New Roman" w:cs="Times New Roman"/>
        </w:rPr>
        <w:t>8</w:t>
      </w:r>
      <w:r w:rsidR="00AC1FCB">
        <w:rPr>
          <w:rFonts w:ascii="Times New Roman" w:eastAsia="宋体" w:hAnsi="Times New Roman" w:cs="Times New Roman" w:hint="eastAsia"/>
        </w:rPr>
        <w:t xml:space="preserve"> </w:t>
      </w:r>
      <w:r w:rsidR="00942490" w:rsidRPr="00996324">
        <w:rPr>
          <w:rFonts w:ascii="Times New Roman" w:eastAsia="宋体" w:hAnsi="Times New Roman" w:cs="Times New Roman"/>
        </w:rPr>
        <w:t>绿色生态城区</w:t>
      </w:r>
      <w:r w:rsidR="007F709D" w:rsidRPr="00996324">
        <w:rPr>
          <w:rFonts w:ascii="Times New Roman" w:eastAsia="宋体" w:hAnsi="Times New Roman" w:cs="Times New Roman" w:hint="eastAsia"/>
        </w:rPr>
        <w:t>试点</w:t>
      </w:r>
      <w:bookmarkEnd w:id="417"/>
    </w:p>
    <w:p w:rsidR="00603703" w:rsidRPr="001A71EA" w:rsidRDefault="00942490" w:rsidP="00996324">
      <w:pPr>
        <w:spacing w:line="360" w:lineRule="auto"/>
        <w:ind w:firstLineChars="200" w:firstLine="560"/>
        <w:jc w:val="both"/>
        <w:rPr>
          <w:shd w:val="pct15" w:color="auto" w:fill="FFFFFF"/>
        </w:rPr>
      </w:pPr>
      <w:r w:rsidRPr="00996324">
        <w:rPr>
          <w:color w:val="000000" w:themeColor="text1"/>
          <w:lang w:val="zh-CN"/>
        </w:rPr>
        <w:t>为引导绿色建筑高质量发展，鼓励高星级绿色建筑在城市新区、功能园区成规模建设，</w:t>
      </w:r>
      <w:r w:rsidR="007026A7">
        <w:rPr>
          <w:rFonts w:hint="eastAsia"/>
          <w:color w:val="000000" w:themeColor="text1"/>
          <w:lang w:val="zh-CN"/>
        </w:rPr>
        <w:t>廊坊市</w:t>
      </w:r>
      <w:r w:rsidR="00996324" w:rsidRPr="00996324">
        <w:rPr>
          <w:rFonts w:hint="eastAsia"/>
          <w:color w:val="000000" w:themeColor="text1"/>
          <w:lang w:val="zh-CN"/>
        </w:rPr>
        <w:t>规划期</w:t>
      </w:r>
      <w:proofErr w:type="gramStart"/>
      <w:r w:rsidR="00996324" w:rsidRPr="00996324">
        <w:rPr>
          <w:rFonts w:hint="eastAsia"/>
          <w:color w:val="000000" w:themeColor="text1"/>
          <w:lang w:val="zh-CN"/>
        </w:rPr>
        <w:t>内</w:t>
      </w:r>
      <w:r w:rsidR="001F2BA2" w:rsidRPr="00996324">
        <w:t>试点</w:t>
      </w:r>
      <w:proofErr w:type="gramEnd"/>
      <w:r w:rsidR="001F2BA2" w:rsidRPr="00996324">
        <w:t>建设</w:t>
      </w:r>
      <w:r w:rsidR="00996324" w:rsidRPr="00996324">
        <w:t>2</w:t>
      </w:r>
      <w:r w:rsidR="00CB65C2" w:rsidRPr="00996324">
        <w:t>个</w:t>
      </w:r>
      <w:r w:rsidR="001F2BA2" w:rsidRPr="00996324">
        <w:t>绿色生态城区。</w:t>
      </w:r>
    </w:p>
    <w:p w:rsidR="00E223F1" w:rsidRDefault="00E223F1" w:rsidP="00E223F1">
      <w:pPr>
        <w:spacing w:line="360" w:lineRule="auto"/>
        <w:ind w:firstLineChars="200" w:firstLine="560"/>
      </w:pPr>
      <w:r w:rsidRPr="004D7457">
        <w:t>通过设置专栏，对绿色生态城区指标体系提出要求。</w:t>
      </w:r>
    </w:p>
    <w:p w:rsidR="00594B25" w:rsidRDefault="00594B25" w:rsidP="0000190E">
      <w:pPr>
        <w:pStyle w:val="af0"/>
        <w:spacing w:line="360" w:lineRule="auto"/>
        <w:ind w:firstLineChars="0" w:firstLine="0"/>
        <w:jc w:val="center"/>
        <w:rPr>
          <w:b/>
          <w:bCs/>
          <w:sz w:val="24"/>
        </w:rPr>
      </w:pPr>
    </w:p>
    <w:p w:rsidR="00594B25" w:rsidRDefault="00594B25" w:rsidP="0000190E">
      <w:pPr>
        <w:pStyle w:val="af0"/>
        <w:spacing w:line="360" w:lineRule="auto"/>
        <w:ind w:firstLineChars="0" w:firstLine="0"/>
        <w:jc w:val="center"/>
        <w:rPr>
          <w:b/>
          <w:bCs/>
          <w:sz w:val="24"/>
        </w:rPr>
      </w:pPr>
    </w:p>
    <w:p w:rsidR="00594B25" w:rsidRDefault="00594B25" w:rsidP="0000190E">
      <w:pPr>
        <w:pStyle w:val="af0"/>
        <w:spacing w:line="360" w:lineRule="auto"/>
        <w:ind w:firstLineChars="0" w:firstLine="0"/>
        <w:jc w:val="center"/>
        <w:rPr>
          <w:b/>
          <w:bCs/>
          <w:sz w:val="24"/>
        </w:rPr>
      </w:pPr>
    </w:p>
    <w:p w:rsidR="00594B25" w:rsidRDefault="00594B25" w:rsidP="0000190E">
      <w:pPr>
        <w:pStyle w:val="af0"/>
        <w:spacing w:line="360" w:lineRule="auto"/>
        <w:ind w:firstLineChars="0" w:firstLine="0"/>
        <w:jc w:val="center"/>
        <w:rPr>
          <w:b/>
          <w:bCs/>
          <w:sz w:val="24"/>
        </w:rPr>
      </w:pPr>
    </w:p>
    <w:p w:rsidR="00603703" w:rsidRDefault="00942490" w:rsidP="00571170">
      <w:pPr>
        <w:pStyle w:val="af0"/>
        <w:spacing w:line="360" w:lineRule="auto"/>
        <w:ind w:firstLineChars="0" w:firstLine="0"/>
        <w:jc w:val="center"/>
        <w:rPr>
          <w:b/>
          <w:bCs/>
          <w:sz w:val="24"/>
        </w:rPr>
      </w:pPr>
      <w:r w:rsidRPr="006F0021">
        <w:rPr>
          <w:b/>
          <w:bCs/>
          <w:sz w:val="24"/>
        </w:rPr>
        <w:lastRenderedPageBreak/>
        <w:t>专栏</w:t>
      </w:r>
      <w:r w:rsidRPr="006F0021">
        <w:rPr>
          <w:b/>
          <w:bCs/>
          <w:sz w:val="24"/>
        </w:rPr>
        <w:t xml:space="preserve"> 1</w:t>
      </w:r>
      <w:r w:rsidR="007638D6">
        <w:rPr>
          <w:b/>
          <w:bCs/>
          <w:sz w:val="24"/>
        </w:rPr>
        <w:t>6</w:t>
      </w:r>
      <w:r w:rsidRPr="006F0021">
        <w:rPr>
          <w:b/>
          <w:bCs/>
          <w:sz w:val="24"/>
        </w:rPr>
        <w:t xml:space="preserve"> </w:t>
      </w:r>
      <w:r w:rsidR="00C91F4E" w:rsidRPr="006F0021">
        <w:rPr>
          <w:b/>
          <w:bCs/>
          <w:sz w:val="24"/>
        </w:rPr>
        <w:t xml:space="preserve"> </w:t>
      </w:r>
      <w:r w:rsidRPr="006F0021">
        <w:rPr>
          <w:b/>
          <w:bCs/>
          <w:sz w:val="24"/>
        </w:rPr>
        <w:t>绿色生态城区指标体系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2"/>
        <w:gridCol w:w="5117"/>
        <w:gridCol w:w="1576"/>
        <w:gridCol w:w="1337"/>
      </w:tblGrid>
      <w:tr w:rsidR="006F0021" w:rsidRPr="006F0021" w:rsidTr="006F0021">
        <w:trPr>
          <w:tblHeader/>
          <w:jc w:val="center"/>
        </w:trPr>
        <w:tc>
          <w:tcPr>
            <w:tcW w:w="1129" w:type="dxa"/>
            <w:vAlign w:val="center"/>
          </w:tcPr>
          <w:p w:rsidR="006F0021" w:rsidRPr="006F0021" w:rsidRDefault="006F0021" w:rsidP="00CA0CEE">
            <w:pPr>
              <w:pStyle w:val="af4"/>
              <w:rPr>
                <w:rFonts w:eastAsiaTheme="minorEastAsia"/>
                <w:b/>
                <w:sz w:val="24"/>
                <w:szCs w:val="24"/>
              </w:rPr>
            </w:pPr>
            <w:r w:rsidRPr="006F0021">
              <w:rPr>
                <w:rFonts w:eastAsiaTheme="minorEastAsia"/>
                <w:b/>
                <w:sz w:val="24"/>
                <w:szCs w:val="24"/>
              </w:rPr>
              <w:t>指标类型</w:t>
            </w:r>
          </w:p>
        </w:tc>
        <w:tc>
          <w:tcPr>
            <w:tcW w:w="5222" w:type="dxa"/>
            <w:vAlign w:val="center"/>
          </w:tcPr>
          <w:p w:rsidR="006F0021" w:rsidRPr="006F0021" w:rsidRDefault="006F0021" w:rsidP="00CA0CEE">
            <w:pPr>
              <w:pStyle w:val="af4"/>
              <w:rPr>
                <w:rFonts w:eastAsiaTheme="minorEastAsia"/>
                <w:b/>
                <w:sz w:val="24"/>
                <w:szCs w:val="24"/>
              </w:rPr>
            </w:pPr>
            <w:r w:rsidRPr="006F0021">
              <w:rPr>
                <w:rFonts w:eastAsiaTheme="minorEastAsia"/>
                <w:b/>
                <w:sz w:val="24"/>
                <w:szCs w:val="24"/>
              </w:rPr>
              <w:t>指标名称</w:t>
            </w:r>
          </w:p>
        </w:tc>
        <w:tc>
          <w:tcPr>
            <w:tcW w:w="1373" w:type="dxa"/>
            <w:vAlign w:val="center"/>
          </w:tcPr>
          <w:p w:rsidR="006F0021" w:rsidRPr="006F0021" w:rsidRDefault="006F0021" w:rsidP="00CA0CEE">
            <w:pPr>
              <w:pStyle w:val="af4"/>
              <w:rPr>
                <w:rFonts w:eastAsiaTheme="minorEastAsia"/>
                <w:b/>
                <w:sz w:val="24"/>
                <w:szCs w:val="24"/>
              </w:rPr>
            </w:pPr>
            <w:r w:rsidRPr="006F0021">
              <w:rPr>
                <w:rFonts w:eastAsiaTheme="minorEastAsia"/>
                <w:b/>
                <w:sz w:val="24"/>
                <w:szCs w:val="24"/>
              </w:rPr>
              <w:t>指标要求</w:t>
            </w:r>
          </w:p>
        </w:tc>
        <w:tc>
          <w:tcPr>
            <w:tcW w:w="1292" w:type="dxa"/>
            <w:vAlign w:val="center"/>
          </w:tcPr>
          <w:p w:rsidR="006F0021" w:rsidRPr="006F0021" w:rsidRDefault="006F0021" w:rsidP="00CA0CEE">
            <w:pPr>
              <w:pStyle w:val="af4"/>
              <w:rPr>
                <w:rFonts w:eastAsiaTheme="minorEastAsia"/>
                <w:b/>
                <w:sz w:val="24"/>
                <w:szCs w:val="24"/>
              </w:rPr>
            </w:pPr>
            <w:r w:rsidRPr="006F0021">
              <w:rPr>
                <w:rFonts w:eastAsiaTheme="minorEastAsia"/>
                <w:b/>
                <w:sz w:val="24"/>
                <w:szCs w:val="24"/>
              </w:rPr>
              <w:t>指标类别</w:t>
            </w:r>
          </w:p>
        </w:tc>
      </w:tr>
      <w:tr w:rsidR="006F0021" w:rsidRPr="006F0021" w:rsidTr="006F0021">
        <w:trPr>
          <w:jc w:val="center"/>
        </w:trPr>
        <w:tc>
          <w:tcPr>
            <w:tcW w:w="1129" w:type="dxa"/>
            <w:vMerge w:val="restart"/>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土地利用</w:t>
            </w: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混合开发（混合用地单元面积之和占城区总建设用地面积比例）（</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60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平均路网密度（</w:t>
            </w:r>
            <w:r w:rsidRPr="006F0021">
              <w:rPr>
                <w:rFonts w:eastAsiaTheme="minorEastAsia"/>
                <w:sz w:val="24"/>
                <w:szCs w:val="24"/>
              </w:rPr>
              <w:t>km/km</w:t>
            </w:r>
            <w:r w:rsidRPr="006F0021">
              <w:rPr>
                <w:rFonts w:eastAsiaTheme="minorEastAsia"/>
                <w:sz w:val="24"/>
                <w:szCs w:val="24"/>
                <w:vertAlign w:val="superscript"/>
              </w:rPr>
              <w:t>2</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10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公共开放空间</w:t>
            </w:r>
            <w:r w:rsidRPr="006F0021">
              <w:rPr>
                <w:rFonts w:eastAsiaTheme="minorEastAsia"/>
                <w:sz w:val="24"/>
                <w:szCs w:val="24"/>
              </w:rPr>
              <w:t>500m</w:t>
            </w:r>
            <w:r w:rsidRPr="006F0021">
              <w:rPr>
                <w:rFonts w:eastAsiaTheme="minorEastAsia"/>
                <w:sz w:val="24"/>
                <w:szCs w:val="24"/>
              </w:rPr>
              <w:t>服务范围覆盖城区的比例（</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50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城区绿地率（</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38</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restart"/>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生态环境</w:t>
            </w: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垃圾无害化处理率（</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100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控制性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城区生活污水收集处理率（</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100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控制性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绿化覆盖率（</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42</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园林绿地优良率（</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90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城市热岛效应强度（</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2</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restart"/>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绿色建筑</w:t>
            </w: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新建二星级及以上绿色建筑占总建筑面积的比例（</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50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控制性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装配式建筑面积占新建民用建筑面积比例（</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30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控制性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7275C4" w:rsidP="00CA0CEE">
            <w:pPr>
              <w:pStyle w:val="af4"/>
              <w:rPr>
                <w:rFonts w:eastAsiaTheme="minorEastAsia"/>
                <w:sz w:val="24"/>
                <w:szCs w:val="24"/>
              </w:rPr>
            </w:pPr>
            <w:r w:rsidRPr="007275C4">
              <w:rPr>
                <w:rFonts w:eastAsiaTheme="minorEastAsia" w:hint="eastAsia"/>
                <w:sz w:val="24"/>
                <w:szCs w:val="24"/>
              </w:rPr>
              <w:t>被动式</w:t>
            </w:r>
            <w:r w:rsidR="006F0021" w:rsidRPr="006F0021">
              <w:rPr>
                <w:rFonts w:eastAsiaTheme="minorEastAsia"/>
                <w:sz w:val="24"/>
                <w:szCs w:val="24"/>
              </w:rPr>
              <w:t>超低能耗建筑面积（万</w:t>
            </w:r>
            <w:r w:rsidR="00F90BB4" w:rsidRPr="007275C4">
              <w:rPr>
                <w:rFonts w:hint="eastAsia"/>
              </w:rPr>
              <w:t>m</w:t>
            </w:r>
            <w:r w:rsidR="00F90BB4" w:rsidRPr="007275C4">
              <w:rPr>
                <w:vertAlign w:val="superscript"/>
              </w:rPr>
              <w:t>2</w:t>
            </w:r>
            <w:r w:rsidR="006F0021"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7</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控制性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获得绿色建筑施工示范工程的建筑项目数量（</w:t>
            </w:r>
            <w:proofErr w:type="gramStart"/>
            <w:r w:rsidRPr="006F0021">
              <w:rPr>
                <w:rFonts w:eastAsiaTheme="minorEastAsia"/>
                <w:sz w:val="24"/>
                <w:szCs w:val="24"/>
              </w:rPr>
              <w:t>个</w:t>
            </w:r>
            <w:proofErr w:type="gramEnd"/>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1</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restart"/>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资源与碳排放</w:t>
            </w: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可再生能源利用率（</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10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分布式热电冷联供技术系统全年能源综合利用率（</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70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市政基础设施采用高效的系统和设备比例（</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80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非传统水源利用率（总）（</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8</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restart"/>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绿色交通</w:t>
            </w: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绿色交通出行率（</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9E22D3">
              <w:rPr>
                <w:rFonts w:asciiTheme="minorEastAsia" w:eastAsiaTheme="minorEastAsia" w:hAnsiTheme="minorEastAsia"/>
                <w:sz w:val="24"/>
                <w:szCs w:val="24"/>
              </w:rPr>
              <w:t>≥</w:t>
            </w:r>
            <w:r w:rsidRPr="006F0021">
              <w:rPr>
                <w:rFonts w:eastAsiaTheme="minorEastAsia"/>
                <w:sz w:val="24"/>
                <w:szCs w:val="24"/>
              </w:rPr>
              <w:t>75</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Merge/>
            <w:vAlign w:val="center"/>
          </w:tcPr>
          <w:p w:rsidR="006F0021" w:rsidRPr="006F0021" w:rsidRDefault="006F0021" w:rsidP="00CA0CEE">
            <w:pPr>
              <w:pStyle w:val="af4"/>
              <w:rPr>
                <w:rFonts w:eastAsiaTheme="minorEastAsia"/>
                <w:sz w:val="24"/>
                <w:szCs w:val="24"/>
              </w:rPr>
            </w:pPr>
          </w:p>
        </w:tc>
        <w:tc>
          <w:tcPr>
            <w:tcW w:w="522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公交站点</w:t>
            </w:r>
            <w:r w:rsidRPr="006F0021">
              <w:rPr>
                <w:rFonts w:eastAsiaTheme="minorEastAsia"/>
                <w:sz w:val="24"/>
                <w:szCs w:val="24"/>
              </w:rPr>
              <w:t>500</w:t>
            </w:r>
            <w:r w:rsidR="00F90BB4">
              <w:rPr>
                <w:rFonts w:eastAsiaTheme="minorEastAsia" w:hint="eastAsia"/>
                <w:sz w:val="24"/>
                <w:szCs w:val="24"/>
              </w:rPr>
              <w:t xml:space="preserve"> </w:t>
            </w:r>
            <w:r w:rsidR="00F90BB4">
              <w:rPr>
                <w:rFonts w:eastAsiaTheme="minorEastAsia"/>
                <w:sz w:val="24"/>
                <w:szCs w:val="24"/>
              </w:rPr>
              <w:t>m</w:t>
            </w:r>
            <w:r w:rsidRPr="006F0021">
              <w:rPr>
                <w:rFonts w:eastAsiaTheme="minorEastAsia"/>
                <w:sz w:val="24"/>
                <w:szCs w:val="24"/>
              </w:rPr>
              <w:t>范围覆盖率（</w:t>
            </w:r>
            <w:r w:rsidRPr="006F0021">
              <w:rPr>
                <w:rFonts w:eastAsiaTheme="minorEastAsia"/>
                <w:sz w:val="24"/>
                <w:szCs w:val="24"/>
              </w:rPr>
              <w:t>%</w:t>
            </w:r>
            <w:r w:rsidRPr="006F0021">
              <w:rPr>
                <w:rFonts w:eastAsiaTheme="minorEastAsia"/>
                <w:sz w:val="24"/>
                <w:szCs w:val="24"/>
              </w:rPr>
              <w:t>）</w:t>
            </w:r>
          </w:p>
        </w:tc>
        <w:tc>
          <w:tcPr>
            <w:tcW w:w="1373"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100</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引导性</w:t>
            </w:r>
          </w:p>
        </w:tc>
      </w:tr>
      <w:tr w:rsidR="006F0021" w:rsidRPr="006F0021" w:rsidTr="006F0021">
        <w:trPr>
          <w:jc w:val="center"/>
        </w:trPr>
        <w:tc>
          <w:tcPr>
            <w:tcW w:w="1129"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lastRenderedPageBreak/>
              <w:t>信息化管理</w:t>
            </w:r>
          </w:p>
        </w:tc>
        <w:tc>
          <w:tcPr>
            <w:tcW w:w="5222" w:type="dxa"/>
            <w:vAlign w:val="center"/>
          </w:tcPr>
          <w:p w:rsidR="006F0021" w:rsidRPr="006F0021" w:rsidRDefault="006F0021" w:rsidP="00CA0CEE">
            <w:pPr>
              <w:pStyle w:val="af4"/>
              <w:tabs>
                <w:tab w:val="left" w:pos="2956"/>
              </w:tabs>
              <w:rPr>
                <w:rFonts w:eastAsiaTheme="minorEastAsia"/>
                <w:sz w:val="24"/>
                <w:szCs w:val="24"/>
              </w:rPr>
            </w:pPr>
            <w:r w:rsidRPr="006F0021">
              <w:rPr>
                <w:rFonts w:eastAsiaTheme="minorEastAsia"/>
                <w:sz w:val="24"/>
                <w:szCs w:val="24"/>
              </w:rPr>
              <w:t>绿色建筑信息管理系统</w:t>
            </w:r>
          </w:p>
        </w:tc>
        <w:tc>
          <w:tcPr>
            <w:tcW w:w="1373"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运行</w:t>
            </w:r>
          </w:p>
        </w:tc>
        <w:tc>
          <w:tcPr>
            <w:tcW w:w="1292" w:type="dxa"/>
            <w:vAlign w:val="center"/>
          </w:tcPr>
          <w:p w:rsidR="006F0021" w:rsidRPr="006F0021" w:rsidRDefault="006F0021" w:rsidP="00CA0CEE">
            <w:pPr>
              <w:pStyle w:val="af4"/>
              <w:rPr>
                <w:rFonts w:eastAsiaTheme="minorEastAsia"/>
                <w:sz w:val="24"/>
                <w:szCs w:val="24"/>
              </w:rPr>
            </w:pPr>
            <w:r w:rsidRPr="006F0021">
              <w:rPr>
                <w:rFonts w:eastAsiaTheme="minorEastAsia"/>
                <w:sz w:val="24"/>
                <w:szCs w:val="24"/>
              </w:rPr>
              <w:t>控制性</w:t>
            </w:r>
          </w:p>
        </w:tc>
      </w:tr>
      <w:tr w:rsidR="006F0021" w:rsidRPr="006F0021" w:rsidTr="006F0021">
        <w:trPr>
          <w:jc w:val="center"/>
        </w:trPr>
        <w:tc>
          <w:tcPr>
            <w:tcW w:w="0" w:type="auto"/>
            <w:gridSpan w:val="4"/>
            <w:vAlign w:val="center"/>
          </w:tcPr>
          <w:p w:rsidR="006F0021" w:rsidRPr="006F0021" w:rsidRDefault="006F0021" w:rsidP="00CA0CEE">
            <w:pPr>
              <w:pStyle w:val="af4"/>
              <w:ind w:firstLineChars="200" w:firstLine="480"/>
              <w:jc w:val="left"/>
              <w:rPr>
                <w:rFonts w:eastAsiaTheme="minorEastAsia"/>
                <w:sz w:val="24"/>
                <w:szCs w:val="24"/>
              </w:rPr>
            </w:pPr>
            <w:r w:rsidRPr="006F0021">
              <w:rPr>
                <w:rFonts w:eastAsiaTheme="minorEastAsia"/>
                <w:sz w:val="24"/>
                <w:szCs w:val="24"/>
              </w:rPr>
              <w:t>大型公共建筑（办公、商业、宾馆、科研、文化、教育、医疗、体育、酒店和交通运输）达到二星级及以上标准的绿色建筑面积比例不应低于新建大型公共建筑总面积的</w:t>
            </w:r>
            <w:r w:rsidRPr="006F0021">
              <w:rPr>
                <w:rFonts w:eastAsiaTheme="minorEastAsia"/>
                <w:sz w:val="24"/>
                <w:szCs w:val="24"/>
              </w:rPr>
              <w:t>50%</w:t>
            </w:r>
            <w:r w:rsidRPr="006F0021">
              <w:rPr>
                <w:rFonts w:eastAsiaTheme="minorEastAsia"/>
                <w:sz w:val="24"/>
                <w:szCs w:val="24"/>
              </w:rPr>
              <w:t>。其中，政府投资的公共建筑应</w:t>
            </w:r>
            <w:r w:rsidRPr="006F0021">
              <w:rPr>
                <w:rFonts w:eastAsiaTheme="minorEastAsia"/>
                <w:sz w:val="24"/>
                <w:szCs w:val="24"/>
              </w:rPr>
              <w:t>100%</w:t>
            </w:r>
            <w:r w:rsidRPr="006F0021">
              <w:rPr>
                <w:rFonts w:eastAsiaTheme="minorEastAsia"/>
                <w:sz w:val="24"/>
                <w:szCs w:val="24"/>
              </w:rPr>
              <w:t>达到二星级及以上绿色建筑评价标准。</w:t>
            </w:r>
          </w:p>
        </w:tc>
      </w:tr>
      <w:tr w:rsidR="007026A7" w:rsidRPr="006F0021" w:rsidTr="006F0021">
        <w:trPr>
          <w:jc w:val="center"/>
        </w:trPr>
        <w:tc>
          <w:tcPr>
            <w:tcW w:w="0" w:type="auto"/>
            <w:gridSpan w:val="4"/>
            <w:vAlign w:val="center"/>
          </w:tcPr>
          <w:p w:rsidR="007026A7" w:rsidRPr="007026A7" w:rsidRDefault="007026A7" w:rsidP="007026A7">
            <w:pPr>
              <w:pStyle w:val="af4"/>
              <w:jc w:val="left"/>
              <w:rPr>
                <w:rFonts w:eastAsiaTheme="minorEastAsia"/>
                <w:sz w:val="24"/>
                <w:szCs w:val="24"/>
              </w:rPr>
            </w:pPr>
            <w:r w:rsidRPr="007026A7">
              <w:rPr>
                <w:rFonts w:eastAsiaTheme="minorEastAsia"/>
                <w:sz w:val="24"/>
                <w:szCs w:val="24"/>
              </w:rPr>
              <w:t>注：此指标体系中指标要求依据《绿色生态城区评价标准》</w:t>
            </w:r>
            <w:r w:rsidRPr="007026A7">
              <w:rPr>
                <w:rFonts w:eastAsiaTheme="minorEastAsia"/>
                <w:sz w:val="24"/>
                <w:szCs w:val="24"/>
              </w:rPr>
              <w:t>GB/T</w:t>
            </w:r>
            <w:r>
              <w:rPr>
                <w:rFonts w:eastAsiaTheme="minorEastAsia"/>
                <w:sz w:val="24"/>
                <w:szCs w:val="24"/>
              </w:rPr>
              <w:t xml:space="preserve"> </w:t>
            </w:r>
            <w:r w:rsidRPr="007026A7">
              <w:rPr>
                <w:rFonts w:eastAsiaTheme="minorEastAsia"/>
                <w:sz w:val="24"/>
                <w:szCs w:val="24"/>
              </w:rPr>
              <w:t>51255-2017</w:t>
            </w:r>
            <w:r w:rsidRPr="007026A7">
              <w:rPr>
                <w:rFonts w:eastAsiaTheme="minorEastAsia"/>
                <w:sz w:val="24"/>
                <w:szCs w:val="24"/>
              </w:rPr>
              <w:t>确定。</w:t>
            </w:r>
          </w:p>
        </w:tc>
      </w:tr>
    </w:tbl>
    <w:p w:rsidR="00AC1FCB" w:rsidRDefault="00AC1FCB" w:rsidP="00AC1FCB"/>
    <w:p w:rsidR="00AC1FCB" w:rsidRDefault="00AC1FCB" w:rsidP="00AC1FCB">
      <w:pPr>
        <w:rPr>
          <w:b/>
          <w:bCs/>
          <w:kern w:val="44"/>
          <w:sz w:val="32"/>
          <w:szCs w:val="44"/>
        </w:rPr>
      </w:pPr>
      <w:r>
        <w:br w:type="page"/>
      </w:r>
    </w:p>
    <w:p w:rsidR="008D7B59" w:rsidRPr="008D7B59" w:rsidRDefault="008D7B59" w:rsidP="008D7B59">
      <w:pPr>
        <w:rPr>
          <w:shd w:val="pct15" w:color="auto" w:fill="FFFFFF"/>
        </w:rPr>
      </w:pPr>
      <w:bookmarkStart w:id="418" w:name="_Toc71359407"/>
    </w:p>
    <w:p w:rsidR="001659EB" w:rsidRDefault="001659EB" w:rsidP="003D1685">
      <w:pPr>
        <w:pStyle w:val="1"/>
        <w:spacing w:afterLines="100"/>
        <w:ind w:left="0"/>
        <w:rPr>
          <w:rFonts w:eastAsia="宋体"/>
        </w:rPr>
      </w:pPr>
      <w:r w:rsidRPr="00B165BE">
        <w:rPr>
          <w:rFonts w:eastAsia="宋体" w:hint="eastAsia"/>
        </w:rPr>
        <w:t>第</w:t>
      </w:r>
      <w:r w:rsidR="007655AE">
        <w:rPr>
          <w:rFonts w:eastAsia="宋体" w:hint="eastAsia"/>
        </w:rPr>
        <w:t>八</w:t>
      </w:r>
      <w:r w:rsidRPr="00B165BE">
        <w:rPr>
          <w:rFonts w:eastAsia="宋体" w:hint="eastAsia"/>
        </w:rPr>
        <w:t>章</w:t>
      </w:r>
      <w:r w:rsidR="000E0C7D">
        <w:rPr>
          <w:rFonts w:eastAsia="宋体" w:hint="eastAsia"/>
        </w:rPr>
        <w:t xml:space="preserve"> </w:t>
      </w:r>
      <w:r w:rsidRPr="00B165BE">
        <w:rPr>
          <w:rFonts w:eastAsia="宋体" w:hint="eastAsia"/>
        </w:rPr>
        <w:t>重点任务</w:t>
      </w:r>
      <w:bookmarkEnd w:id="418"/>
    </w:p>
    <w:p w:rsidR="00F26999" w:rsidRPr="00F26999" w:rsidRDefault="00F26999" w:rsidP="00F26999">
      <w:pPr>
        <w:spacing w:line="360" w:lineRule="auto"/>
        <w:ind w:firstLineChars="200" w:firstLine="560"/>
        <w:rPr>
          <w:shd w:val="pct15" w:color="auto" w:fill="FFFFFF"/>
        </w:rPr>
      </w:pPr>
    </w:p>
    <w:p w:rsidR="007655AE" w:rsidRPr="007655AE" w:rsidRDefault="007655AE" w:rsidP="007655AE">
      <w:pPr>
        <w:pStyle w:val="2"/>
        <w:numPr>
          <w:ilvl w:val="0"/>
          <w:numId w:val="0"/>
        </w:numPr>
        <w:ind w:firstLineChars="200" w:firstLine="602"/>
        <w:rPr>
          <w:rFonts w:ascii="Times New Roman" w:eastAsia="宋体" w:hAnsi="Times New Roman" w:cs="Times New Roman"/>
        </w:rPr>
      </w:pPr>
      <w:bookmarkStart w:id="419" w:name="_Toc56958428"/>
      <w:bookmarkStart w:id="420" w:name="_Toc71359408"/>
      <w:r>
        <w:rPr>
          <w:rFonts w:ascii="Times New Roman" w:eastAsia="宋体" w:hAnsi="Times New Roman" w:cs="Times New Roman" w:hint="eastAsia"/>
        </w:rPr>
        <w:t>8</w:t>
      </w:r>
      <w:r>
        <w:rPr>
          <w:rFonts w:ascii="Times New Roman" w:eastAsia="宋体" w:hAnsi="Times New Roman" w:cs="Times New Roman"/>
        </w:rPr>
        <w:t>.1</w:t>
      </w:r>
      <w:r w:rsidRPr="007655AE">
        <w:rPr>
          <w:rFonts w:ascii="Times New Roman" w:eastAsia="宋体" w:hAnsi="Times New Roman" w:cs="Times New Roman"/>
        </w:rPr>
        <w:t xml:space="preserve"> </w:t>
      </w:r>
      <w:r w:rsidRPr="007655AE">
        <w:rPr>
          <w:rFonts w:ascii="Times New Roman" w:eastAsia="宋体" w:hAnsi="Times New Roman" w:cs="Times New Roman"/>
        </w:rPr>
        <w:t>绿色建筑发展重点任务</w:t>
      </w:r>
      <w:bookmarkEnd w:id="419"/>
      <w:bookmarkEnd w:id="420"/>
    </w:p>
    <w:p w:rsidR="007655AE" w:rsidRPr="004A259B" w:rsidRDefault="007655AE" w:rsidP="007655AE">
      <w:pPr>
        <w:spacing w:line="360" w:lineRule="auto"/>
        <w:ind w:firstLineChars="200" w:firstLine="560"/>
        <w:rPr>
          <w:szCs w:val="24"/>
        </w:rPr>
      </w:pPr>
      <w:r>
        <w:rPr>
          <w:rFonts w:hint="eastAsia"/>
          <w:szCs w:val="24"/>
        </w:rPr>
        <w:t>1</w:t>
      </w:r>
      <w:r>
        <w:rPr>
          <w:szCs w:val="24"/>
        </w:rPr>
        <w:t xml:space="preserve">. </w:t>
      </w:r>
      <w:r>
        <w:rPr>
          <w:szCs w:val="24"/>
        </w:rPr>
        <w:t>全面推行</w:t>
      </w:r>
      <w:r w:rsidRPr="004A259B">
        <w:rPr>
          <w:szCs w:val="24"/>
        </w:rPr>
        <w:t>绿色建筑发展</w:t>
      </w:r>
    </w:p>
    <w:p w:rsidR="007655AE" w:rsidRPr="004A259B" w:rsidRDefault="007655AE" w:rsidP="00594B25">
      <w:pPr>
        <w:spacing w:line="360" w:lineRule="auto"/>
        <w:ind w:firstLineChars="200" w:firstLine="560"/>
        <w:jc w:val="both"/>
        <w:rPr>
          <w:szCs w:val="24"/>
        </w:rPr>
      </w:pPr>
      <w:r w:rsidRPr="004A259B">
        <w:rPr>
          <w:szCs w:val="24"/>
        </w:rPr>
        <w:t>城市、镇总体规划确定的城镇建设用地范围内的新建民用建筑，全部按照绿色建筑标准进行建设</w:t>
      </w:r>
      <w:r>
        <w:rPr>
          <w:rFonts w:hint="eastAsia"/>
          <w:szCs w:val="24"/>
        </w:rPr>
        <w:t>，</w:t>
      </w:r>
      <w:r w:rsidRPr="004A259B">
        <w:rPr>
          <w:szCs w:val="24"/>
        </w:rPr>
        <w:t>鼓励高星级绿色建筑建设。其中，政府投资或者以政府投资为主的建筑、建筑面积大于</w:t>
      </w:r>
      <w:r>
        <w:rPr>
          <w:rFonts w:hint="eastAsia"/>
          <w:szCs w:val="24"/>
        </w:rPr>
        <w:t>2</w:t>
      </w:r>
      <w:r>
        <w:rPr>
          <w:szCs w:val="24"/>
        </w:rPr>
        <w:t>万</w:t>
      </w:r>
      <w:r w:rsidR="00C01B10">
        <w:rPr>
          <w:rFonts w:hint="eastAsia"/>
          <w:szCs w:val="24"/>
        </w:rPr>
        <w:t>m</w:t>
      </w:r>
      <w:r w:rsidR="00C01B10" w:rsidRPr="00C01B10">
        <w:rPr>
          <w:szCs w:val="24"/>
          <w:vertAlign w:val="superscript"/>
        </w:rPr>
        <w:t>2</w:t>
      </w:r>
      <w:r w:rsidRPr="004A259B">
        <w:rPr>
          <w:szCs w:val="24"/>
        </w:rPr>
        <w:t>的大型公共建筑、建筑面积大于</w:t>
      </w:r>
      <w:r>
        <w:rPr>
          <w:rFonts w:hint="eastAsia"/>
          <w:szCs w:val="24"/>
        </w:rPr>
        <w:t>1</w:t>
      </w:r>
      <w:r>
        <w:rPr>
          <w:szCs w:val="24"/>
        </w:rPr>
        <w:t>0</w:t>
      </w:r>
      <w:r w:rsidRPr="004A259B">
        <w:rPr>
          <w:szCs w:val="24"/>
        </w:rPr>
        <w:t>万</w:t>
      </w:r>
      <w:r w:rsidR="00C01B10">
        <w:rPr>
          <w:rFonts w:hint="eastAsia"/>
          <w:szCs w:val="24"/>
        </w:rPr>
        <w:t>m</w:t>
      </w:r>
      <w:r w:rsidR="00C01B10" w:rsidRPr="00C01B10">
        <w:rPr>
          <w:szCs w:val="24"/>
          <w:vertAlign w:val="superscript"/>
        </w:rPr>
        <w:t>2</w:t>
      </w:r>
      <w:r w:rsidRPr="004A259B">
        <w:rPr>
          <w:szCs w:val="24"/>
        </w:rPr>
        <w:t>的住宅小区</w:t>
      </w:r>
      <w:r>
        <w:rPr>
          <w:rFonts w:hint="eastAsia"/>
          <w:szCs w:val="24"/>
        </w:rPr>
        <w:t>（中心城区和北三县</w:t>
      </w:r>
      <w:r w:rsidRPr="004A259B">
        <w:rPr>
          <w:szCs w:val="24"/>
        </w:rPr>
        <w:t>建筑面积</w:t>
      </w:r>
      <w:r>
        <w:rPr>
          <w:rFonts w:hint="eastAsia"/>
          <w:szCs w:val="24"/>
        </w:rPr>
        <w:t>大于</w:t>
      </w:r>
      <w:r>
        <w:rPr>
          <w:rFonts w:hint="eastAsia"/>
          <w:szCs w:val="24"/>
        </w:rPr>
        <w:t>8</w:t>
      </w:r>
      <w:r>
        <w:rPr>
          <w:rFonts w:hint="eastAsia"/>
          <w:szCs w:val="24"/>
        </w:rPr>
        <w:t>万</w:t>
      </w:r>
      <w:r w:rsidR="00C01B10">
        <w:rPr>
          <w:rFonts w:hint="eastAsia"/>
          <w:szCs w:val="24"/>
        </w:rPr>
        <w:t>m</w:t>
      </w:r>
      <w:r w:rsidR="00C01B10" w:rsidRPr="00C01B10">
        <w:rPr>
          <w:szCs w:val="24"/>
          <w:vertAlign w:val="superscript"/>
        </w:rPr>
        <w:t>2</w:t>
      </w:r>
      <w:r>
        <w:rPr>
          <w:rFonts w:hint="eastAsia"/>
          <w:szCs w:val="24"/>
        </w:rPr>
        <w:t>的住宅小区）</w:t>
      </w:r>
      <w:r w:rsidRPr="004A259B">
        <w:rPr>
          <w:szCs w:val="24"/>
        </w:rPr>
        <w:t>，按照</w:t>
      </w:r>
      <w:proofErr w:type="gramStart"/>
      <w:r>
        <w:rPr>
          <w:rFonts w:hint="eastAsia"/>
          <w:szCs w:val="24"/>
        </w:rPr>
        <w:t>一</w:t>
      </w:r>
      <w:proofErr w:type="gramEnd"/>
      <w:r>
        <w:rPr>
          <w:rFonts w:hint="eastAsia"/>
          <w:szCs w:val="24"/>
        </w:rPr>
        <w:t>星级及以上</w:t>
      </w:r>
      <w:r w:rsidRPr="004A259B">
        <w:rPr>
          <w:szCs w:val="24"/>
        </w:rPr>
        <w:t>绿色建筑标准进行建设；核心目标单元在执行上述要求基础上，所有公共建筑</w:t>
      </w:r>
      <w:r>
        <w:rPr>
          <w:rFonts w:hint="eastAsia"/>
          <w:szCs w:val="24"/>
        </w:rPr>
        <w:t>宜</w:t>
      </w:r>
      <w:r w:rsidRPr="004A259B">
        <w:rPr>
          <w:szCs w:val="24"/>
        </w:rPr>
        <w:t>按照</w:t>
      </w:r>
      <w:proofErr w:type="gramStart"/>
      <w:r w:rsidRPr="004A259B">
        <w:rPr>
          <w:szCs w:val="24"/>
        </w:rPr>
        <w:t>一</w:t>
      </w:r>
      <w:proofErr w:type="gramEnd"/>
      <w:r w:rsidRPr="004A259B">
        <w:rPr>
          <w:szCs w:val="24"/>
        </w:rPr>
        <w:t>星级及以上绿色建筑标准进行建设，</w:t>
      </w:r>
      <w:r>
        <w:rPr>
          <w:rFonts w:hint="eastAsia"/>
          <w:szCs w:val="24"/>
        </w:rPr>
        <w:t>鼓励建设二星级、</w:t>
      </w:r>
      <w:r w:rsidRPr="004A259B">
        <w:rPr>
          <w:szCs w:val="24"/>
        </w:rPr>
        <w:t>三星级绿色建筑。</w:t>
      </w:r>
    </w:p>
    <w:p w:rsidR="007655AE" w:rsidRPr="004A259B" w:rsidRDefault="007655AE" w:rsidP="00594B25">
      <w:pPr>
        <w:spacing w:line="360" w:lineRule="auto"/>
        <w:ind w:firstLineChars="200" w:firstLine="560"/>
        <w:jc w:val="both"/>
        <w:rPr>
          <w:szCs w:val="24"/>
        </w:rPr>
      </w:pPr>
      <w:r w:rsidRPr="004A259B">
        <w:rPr>
          <w:szCs w:val="24"/>
        </w:rPr>
        <w:t>试点绿色生态城区建设。结合城市新区</w:t>
      </w:r>
      <w:r>
        <w:rPr>
          <w:rFonts w:hint="eastAsia"/>
          <w:szCs w:val="24"/>
        </w:rPr>
        <w:t>、功能园区</w:t>
      </w:r>
      <w:r w:rsidRPr="004A259B">
        <w:rPr>
          <w:szCs w:val="24"/>
        </w:rPr>
        <w:t>建设，集中连片推广绿色建筑，引领绿色建筑由单一项目的安全耐久、健康舒适、生活便利、资源节约、环境宜居放大到区域的绿色、生态、宜居、低碳、集约发展，提升绿色建筑综合发展水平；以此为经验，探索绿色建筑</w:t>
      </w:r>
      <w:r>
        <w:rPr>
          <w:rFonts w:hint="eastAsia"/>
          <w:szCs w:val="24"/>
        </w:rPr>
        <w:t>成本</w:t>
      </w:r>
      <w:r w:rsidRPr="004A259B">
        <w:rPr>
          <w:szCs w:val="24"/>
        </w:rPr>
        <w:t>与效益的平衡点，以实际成果引导业主自主建设高星级绿色建筑。</w:t>
      </w:r>
    </w:p>
    <w:p w:rsidR="007655AE" w:rsidRPr="004A259B" w:rsidRDefault="007655AE" w:rsidP="00A67D78">
      <w:pPr>
        <w:widowControl w:val="0"/>
        <w:spacing w:line="360" w:lineRule="auto"/>
        <w:ind w:firstLineChars="200" w:firstLine="560"/>
        <w:jc w:val="both"/>
        <w:rPr>
          <w:szCs w:val="24"/>
        </w:rPr>
      </w:pPr>
      <w:r w:rsidRPr="004A259B">
        <w:rPr>
          <w:szCs w:val="24"/>
        </w:rPr>
        <w:t>农村地区积极推广绿色建筑。引导农村的公共建筑、住宅小区应用装配式建筑技术、墙体保温技术、高性能门窗技术和太阳能、生物质能等可再生能源应用技术，按照绿色建筑标准进行建设和改造。鼓励农村个人自</w:t>
      </w:r>
      <w:r w:rsidRPr="004A259B">
        <w:rPr>
          <w:szCs w:val="24"/>
        </w:rPr>
        <w:lastRenderedPageBreak/>
        <w:t>建住宅等新建建筑参照</w:t>
      </w:r>
      <w:r>
        <w:rPr>
          <w:rFonts w:hint="eastAsia"/>
          <w:szCs w:val="24"/>
        </w:rPr>
        <w:t>村镇</w:t>
      </w:r>
      <w:r w:rsidRPr="004A259B">
        <w:rPr>
          <w:szCs w:val="24"/>
        </w:rPr>
        <w:t>绿色建筑标准进行建设。</w:t>
      </w:r>
    </w:p>
    <w:p w:rsidR="007655AE" w:rsidRPr="004A259B" w:rsidRDefault="007655AE" w:rsidP="007655AE">
      <w:pPr>
        <w:spacing w:line="360" w:lineRule="auto"/>
        <w:ind w:firstLineChars="200" w:firstLine="560"/>
        <w:rPr>
          <w:szCs w:val="24"/>
        </w:rPr>
      </w:pPr>
      <w:r>
        <w:rPr>
          <w:rFonts w:hint="eastAsia"/>
          <w:szCs w:val="24"/>
        </w:rPr>
        <w:t>2</w:t>
      </w:r>
      <w:r>
        <w:rPr>
          <w:szCs w:val="24"/>
        </w:rPr>
        <w:t xml:space="preserve">. </w:t>
      </w:r>
      <w:r w:rsidRPr="004A259B">
        <w:rPr>
          <w:szCs w:val="24"/>
        </w:rPr>
        <w:t>完善政策法规</w:t>
      </w:r>
    </w:p>
    <w:p w:rsidR="007655AE" w:rsidRPr="004A259B" w:rsidRDefault="007655AE" w:rsidP="00594B25">
      <w:pPr>
        <w:spacing w:line="360" w:lineRule="auto"/>
        <w:ind w:firstLineChars="200" w:firstLine="560"/>
        <w:jc w:val="both"/>
        <w:rPr>
          <w:szCs w:val="24"/>
        </w:rPr>
      </w:pPr>
      <w:r w:rsidRPr="004A259B">
        <w:rPr>
          <w:szCs w:val="24"/>
        </w:rPr>
        <w:t>依据《河北省促进绿色建筑发展条例》（</w:t>
      </w:r>
      <w:r w:rsidRPr="004A259B">
        <w:rPr>
          <w:szCs w:val="24"/>
        </w:rPr>
        <w:t>2020</w:t>
      </w:r>
      <w:r w:rsidRPr="004A259B">
        <w:rPr>
          <w:szCs w:val="24"/>
        </w:rPr>
        <w:t>修</w:t>
      </w:r>
      <w:r>
        <w:rPr>
          <w:rFonts w:hint="eastAsia"/>
          <w:szCs w:val="24"/>
        </w:rPr>
        <w:t>正</w:t>
      </w:r>
      <w:r w:rsidRPr="004A259B">
        <w:rPr>
          <w:szCs w:val="24"/>
        </w:rPr>
        <w:t>），制定廊坊市绿色建筑发展政策，对各类开发建设活动提出</w:t>
      </w:r>
      <w:r>
        <w:rPr>
          <w:rFonts w:hint="eastAsia"/>
          <w:szCs w:val="24"/>
        </w:rPr>
        <w:t>控制</w:t>
      </w:r>
      <w:r w:rsidRPr="004A259B">
        <w:rPr>
          <w:szCs w:val="24"/>
        </w:rPr>
        <w:t>性指标要求</w:t>
      </w:r>
      <w:r w:rsidR="009A4A7B">
        <w:rPr>
          <w:rFonts w:hint="eastAsia"/>
          <w:szCs w:val="24"/>
        </w:rPr>
        <w:t>。</w:t>
      </w:r>
      <w:r w:rsidRPr="004A259B">
        <w:rPr>
          <w:szCs w:val="24"/>
        </w:rPr>
        <w:t>建立严格的绿色建筑建设全过程监管体制。在建设项目土地出让</w:t>
      </w:r>
      <w:r>
        <w:rPr>
          <w:rFonts w:hint="eastAsia"/>
          <w:szCs w:val="24"/>
        </w:rPr>
        <w:t>（划拨）</w:t>
      </w:r>
      <w:r w:rsidRPr="004A259B">
        <w:rPr>
          <w:szCs w:val="24"/>
        </w:rPr>
        <w:t>、立项、审批、设计、审查、施工、验收、运行等各环节，发改、财政、审批、自</w:t>
      </w:r>
      <w:proofErr w:type="gramStart"/>
      <w:r w:rsidRPr="004A259B">
        <w:rPr>
          <w:szCs w:val="24"/>
        </w:rPr>
        <w:t>规</w:t>
      </w:r>
      <w:proofErr w:type="gramEnd"/>
      <w:r w:rsidRPr="004A259B">
        <w:rPr>
          <w:szCs w:val="24"/>
        </w:rPr>
        <w:t>、工信、市场监管、住建等有关部门按照各自职责，严格落实绿色建筑相关</w:t>
      </w:r>
      <w:r>
        <w:rPr>
          <w:rFonts w:hint="eastAsia"/>
          <w:szCs w:val="24"/>
        </w:rPr>
        <w:t>控制</w:t>
      </w:r>
      <w:r w:rsidRPr="004A259B">
        <w:rPr>
          <w:szCs w:val="24"/>
        </w:rPr>
        <w:t>性标准和管理规定</w:t>
      </w:r>
      <w:r>
        <w:rPr>
          <w:rFonts w:hint="eastAsia"/>
          <w:szCs w:val="24"/>
        </w:rPr>
        <w:t>，全面强化绿色建筑监管。</w:t>
      </w:r>
    </w:p>
    <w:p w:rsidR="007655AE" w:rsidRPr="004A259B" w:rsidRDefault="007655AE" w:rsidP="00594B25">
      <w:pPr>
        <w:spacing w:line="360" w:lineRule="auto"/>
        <w:ind w:firstLineChars="200" w:firstLine="560"/>
        <w:jc w:val="both"/>
        <w:rPr>
          <w:szCs w:val="24"/>
        </w:rPr>
      </w:pPr>
      <w:r w:rsidRPr="004A259B">
        <w:rPr>
          <w:szCs w:val="24"/>
        </w:rPr>
        <w:t>针对河北省《绿色建筑评价标准》</w:t>
      </w:r>
      <w:r>
        <w:rPr>
          <w:rFonts w:hint="eastAsia"/>
          <w:bCs/>
          <w:szCs w:val="30"/>
        </w:rPr>
        <w:t>（</w:t>
      </w:r>
      <w:r>
        <w:rPr>
          <w:bCs/>
          <w:szCs w:val="30"/>
        </w:rPr>
        <w:t>DB13</w:t>
      </w:r>
      <w:r>
        <w:rPr>
          <w:rFonts w:hint="eastAsia"/>
          <w:bCs/>
          <w:szCs w:val="30"/>
        </w:rPr>
        <w:t>（</w:t>
      </w:r>
      <w:r>
        <w:rPr>
          <w:bCs/>
          <w:szCs w:val="30"/>
        </w:rPr>
        <w:t>J</w:t>
      </w:r>
      <w:r>
        <w:rPr>
          <w:rFonts w:hint="eastAsia"/>
          <w:bCs/>
          <w:szCs w:val="30"/>
        </w:rPr>
        <w:t>）</w:t>
      </w:r>
      <w:r>
        <w:rPr>
          <w:bCs/>
          <w:szCs w:val="30"/>
        </w:rPr>
        <w:t>/T 8352-2020</w:t>
      </w:r>
      <w:r>
        <w:rPr>
          <w:rFonts w:hint="eastAsia"/>
          <w:bCs/>
          <w:szCs w:val="30"/>
        </w:rPr>
        <w:t>）</w:t>
      </w:r>
      <w:r w:rsidRPr="004A259B">
        <w:rPr>
          <w:szCs w:val="24"/>
        </w:rPr>
        <w:t>，出台科学规范的评价体系和管理办法，完善绿色建筑和绿色建筑技术产品的申报和激励政策。强化绿色建筑评价标识项目质量管理，</w:t>
      </w:r>
      <w:r>
        <w:rPr>
          <w:rFonts w:hint="eastAsia"/>
          <w:szCs w:val="24"/>
        </w:rPr>
        <w:t>实行</w:t>
      </w:r>
      <w:r w:rsidRPr="004A259B">
        <w:rPr>
          <w:szCs w:val="24"/>
        </w:rPr>
        <w:t>绿色建筑实施主体申报承诺等制度，实现对参建各方的动态管理。完善绿色建筑项目的评价机制，通过明确准入门槛、加强行业监管等手段，培育和发展咨询服务机构，开展全过程咨询和认证评估。</w:t>
      </w:r>
    </w:p>
    <w:p w:rsidR="007655AE" w:rsidRPr="004A259B" w:rsidRDefault="007655AE" w:rsidP="007655AE">
      <w:pPr>
        <w:spacing w:line="360" w:lineRule="auto"/>
        <w:ind w:firstLineChars="200" w:firstLine="560"/>
        <w:rPr>
          <w:szCs w:val="24"/>
        </w:rPr>
      </w:pPr>
      <w:r>
        <w:rPr>
          <w:rFonts w:hint="eastAsia"/>
          <w:szCs w:val="24"/>
        </w:rPr>
        <w:t>3</w:t>
      </w:r>
      <w:r>
        <w:rPr>
          <w:szCs w:val="24"/>
        </w:rPr>
        <w:t xml:space="preserve">. </w:t>
      </w:r>
      <w:r w:rsidRPr="004A259B">
        <w:rPr>
          <w:szCs w:val="24"/>
        </w:rPr>
        <w:t>推行支撑性产业</w:t>
      </w:r>
    </w:p>
    <w:p w:rsidR="007655AE" w:rsidRPr="004A259B" w:rsidRDefault="007655AE" w:rsidP="00594B25">
      <w:pPr>
        <w:spacing w:line="360" w:lineRule="auto"/>
        <w:ind w:firstLineChars="200" w:firstLine="560"/>
        <w:jc w:val="both"/>
        <w:rPr>
          <w:szCs w:val="24"/>
        </w:rPr>
      </w:pPr>
      <w:r w:rsidRPr="004A259B">
        <w:rPr>
          <w:szCs w:val="24"/>
        </w:rPr>
        <w:t>培育绿色节能产业。推广应用安全耐久、节能环保的绿色建材。鼓励支持企业开展绿色建材评价，重点扶持拥有绿色建筑高新技术、自主创新技术和知识产权的企业发展</w:t>
      </w:r>
      <w:r>
        <w:rPr>
          <w:rFonts w:hint="eastAsia"/>
          <w:szCs w:val="24"/>
        </w:rPr>
        <w:t>。</w:t>
      </w:r>
    </w:p>
    <w:p w:rsidR="007655AE" w:rsidRPr="004A259B" w:rsidRDefault="007655AE" w:rsidP="00A67D78">
      <w:pPr>
        <w:widowControl w:val="0"/>
        <w:spacing w:line="360" w:lineRule="auto"/>
        <w:ind w:firstLineChars="200" w:firstLine="560"/>
        <w:jc w:val="both"/>
        <w:rPr>
          <w:szCs w:val="24"/>
        </w:rPr>
      </w:pPr>
      <w:r w:rsidRPr="004A259B">
        <w:rPr>
          <w:szCs w:val="24"/>
        </w:rPr>
        <w:t>倡导绿色金融服务，实现绿色建筑与绿色金融协同联动发展。通过创新利用建筑绿色性能保险，为绿色建筑引入绿色保险机制，以市场化手段</w:t>
      </w:r>
      <w:r w:rsidRPr="004A259B">
        <w:rPr>
          <w:szCs w:val="24"/>
        </w:rPr>
        <w:lastRenderedPageBreak/>
        <w:t>保证绿色建筑建设实现预期目标</w:t>
      </w:r>
      <w:r>
        <w:rPr>
          <w:rFonts w:hint="eastAsia"/>
          <w:szCs w:val="24"/>
        </w:rPr>
        <w:t>。</w:t>
      </w:r>
    </w:p>
    <w:p w:rsidR="007655AE" w:rsidRPr="004A259B" w:rsidRDefault="007655AE" w:rsidP="00594B25">
      <w:pPr>
        <w:spacing w:line="360" w:lineRule="auto"/>
        <w:ind w:firstLineChars="200" w:firstLine="560"/>
        <w:jc w:val="both"/>
        <w:rPr>
          <w:szCs w:val="24"/>
        </w:rPr>
      </w:pPr>
      <w:r w:rsidRPr="004A259B">
        <w:rPr>
          <w:szCs w:val="24"/>
        </w:rPr>
        <w:t>加大关键技术研发运用。引进国内外先进的理论、技术和人才，加大技术研发支撑力度，加快绿色建筑关键技术突破与配套技术研发，逐步建立</w:t>
      </w:r>
      <w:r>
        <w:rPr>
          <w:rFonts w:hint="eastAsia"/>
          <w:szCs w:val="24"/>
        </w:rPr>
        <w:t>适宜当地应用</w:t>
      </w:r>
      <w:r w:rsidRPr="004A259B">
        <w:rPr>
          <w:szCs w:val="24"/>
        </w:rPr>
        <w:t>的绿色建筑技术集成体系。</w:t>
      </w:r>
    </w:p>
    <w:p w:rsidR="007655AE" w:rsidRPr="007655AE" w:rsidRDefault="007655AE" w:rsidP="007655AE">
      <w:pPr>
        <w:pStyle w:val="2"/>
        <w:numPr>
          <w:ilvl w:val="0"/>
          <w:numId w:val="0"/>
        </w:numPr>
        <w:ind w:firstLineChars="200" w:firstLine="602"/>
        <w:rPr>
          <w:rFonts w:ascii="Times New Roman" w:eastAsia="宋体" w:hAnsi="Times New Roman" w:cs="Times New Roman"/>
        </w:rPr>
      </w:pPr>
      <w:bookmarkStart w:id="421" w:name="_Toc56958429"/>
      <w:bookmarkStart w:id="422" w:name="_Toc71359409"/>
      <w:r>
        <w:rPr>
          <w:rFonts w:ascii="Times New Roman" w:eastAsia="宋体" w:hAnsi="Times New Roman" w:cs="Times New Roman" w:hint="eastAsia"/>
        </w:rPr>
        <w:t>8</w:t>
      </w:r>
      <w:r>
        <w:rPr>
          <w:rFonts w:ascii="Times New Roman" w:eastAsia="宋体" w:hAnsi="Times New Roman" w:cs="Times New Roman"/>
        </w:rPr>
        <w:t>.2</w:t>
      </w:r>
      <w:r w:rsidRPr="007655AE">
        <w:rPr>
          <w:rFonts w:ascii="Times New Roman" w:eastAsia="宋体" w:hAnsi="Times New Roman" w:cs="Times New Roman"/>
        </w:rPr>
        <w:t xml:space="preserve"> </w:t>
      </w:r>
      <w:r w:rsidRPr="007655AE">
        <w:rPr>
          <w:rFonts w:ascii="Times New Roman" w:eastAsia="宋体" w:hAnsi="Times New Roman" w:cs="Times New Roman"/>
        </w:rPr>
        <w:t>装配式建筑发展重点任务</w:t>
      </w:r>
      <w:bookmarkEnd w:id="421"/>
      <w:bookmarkEnd w:id="422"/>
    </w:p>
    <w:p w:rsidR="007655AE" w:rsidRPr="004A259B" w:rsidRDefault="007655AE" w:rsidP="007655AE">
      <w:pPr>
        <w:spacing w:line="360" w:lineRule="auto"/>
        <w:ind w:firstLineChars="200" w:firstLine="560"/>
        <w:rPr>
          <w:szCs w:val="24"/>
        </w:rPr>
      </w:pPr>
      <w:r>
        <w:rPr>
          <w:rFonts w:hint="eastAsia"/>
          <w:szCs w:val="24"/>
        </w:rPr>
        <w:t>1</w:t>
      </w:r>
      <w:r>
        <w:rPr>
          <w:szCs w:val="24"/>
        </w:rPr>
        <w:t xml:space="preserve">. </w:t>
      </w:r>
      <w:r w:rsidRPr="004A259B">
        <w:rPr>
          <w:szCs w:val="24"/>
        </w:rPr>
        <w:t>实施规模化推广装配式建筑</w:t>
      </w:r>
    </w:p>
    <w:p w:rsidR="007655AE" w:rsidRPr="004A259B" w:rsidRDefault="007655AE" w:rsidP="00594B25">
      <w:pPr>
        <w:spacing w:line="360" w:lineRule="auto"/>
        <w:ind w:firstLineChars="200" w:firstLine="560"/>
        <w:jc w:val="both"/>
        <w:rPr>
          <w:szCs w:val="24"/>
        </w:rPr>
      </w:pPr>
      <w:r w:rsidRPr="004A259B">
        <w:rPr>
          <w:szCs w:val="24"/>
        </w:rPr>
        <w:t>全面推进装配式建筑发展。</w:t>
      </w:r>
      <w:r w:rsidRPr="00A6580C">
        <w:rPr>
          <w:rFonts w:hint="eastAsia"/>
          <w:szCs w:val="24"/>
        </w:rPr>
        <w:t>政府投资和政府主导的项目，适宜采用装配式建造方式的，要</w:t>
      </w:r>
      <w:r w:rsidRPr="00A6580C">
        <w:rPr>
          <w:rFonts w:hint="eastAsia"/>
          <w:szCs w:val="24"/>
        </w:rPr>
        <w:t>100%</w:t>
      </w:r>
      <w:r w:rsidRPr="00A6580C">
        <w:rPr>
          <w:rFonts w:hint="eastAsia"/>
          <w:szCs w:val="24"/>
        </w:rPr>
        <w:t>采用装配式方式建造；非政府投资项目，新建装配式建筑面积比例严格按照规定比例落实。政府投资的单体建筑面积超过</w:t>
      </w:r>
      <w:r w:rsidRPr="00A6580C">
        <w:rPr>
          <w:rFonts w:hint="eastAsia"/>
          <w:szCs w:val="24"/>
        </w:rPr>
        <w:t>2</w:t>
      </w:r>
      <w:r w:rsidRPr="00A6580C">
        <w:rPr>
          <w:rFonts w:hint="eastAsia"/>
          <w:szCs w:val="24"/>
        </w:rPr>
        <w:t>万</w:t>
      </w:r>
      <w:r w:rsidR="00C01B10">
        <w:rPr>
          <w:rFonts w:hint="eastAsia"/>
          <w:szCs w:val="24"/>
        </w:rPr>
        <w:t>m</w:t>
      </w:r>
      <w:r w:rsidR="00C01B10" w:rsidRPr="00C01B10">
        <w:rPr>
          <w:szCs w:val="24"/>
          <w:vertAlign w:val="superscript"/>
        </w:rPr>
        <w:t>2</w:t>
      </w:r>
      <w:r w:rsidRPr="00A6580C">
        <w:rPr>
          <w:rFonts w:hint="eastAsia"/>
          <w:szCs w:val="24"/>
        </w:rPr>
        <w:t>的新建公共建筑率先采用钢结构，推动钢结构装配式住宅发展。</w:t>
      </w:r>
      <w:r w:rsidRPr="004A259B">
        <w:rPr>
          <w:szCs w:val="24"/>
        </w:rPr>
        <w:t>新建工业建筑、大型公共建筑以及政府投资类或政府主导类公共建筑项目全部按照装配式建筑标准建设，新建住宅小区配建不低于地上总建筑面积</w:t>
      </w:r>
      <w:r>
        <w:rPr>
          <w:szCs w:val="24"/>
        </w:rPr>
        <w:t>3</w:t>
      </w:r>
      <w:r w:rsidRPr="004A259B">
        <w:rPr>
          <w:szCs w:val="24"/>
        </w:rPr>
        <w:t>0%</w:t>
      </w:r>
      <w:r w:rsidRPr="004A259B">
        <w:rPr>
          <w:szCs w:val="24"/>
        </w:rPr>
        <w:t>的装配式建筑，其中核心目标单</w:t>
      </w:r>
      <w:proofErr w:type="gramStart"/>
      <w:r w:rsidRPr="004A259B">
        <w:rPr>
          <w:szCs w:val="24"/>
        </w:rPr>
        <w:t>元配建比例</w:t>
      </w:r>
      <w:proofErr w:type="gramEnd"/>
      <w:r w:rsidRPr="004A259B">
        <w:rPr>
          <w:szCs w:val="24"/>
        </w:rPr>
        <w:t>不低于</w:t>
      </w:r>
      <w:r>
        <w:rPr>
          <w:szCs w:val="24"/>
        </w:rPr>
        <w:t>4</w:t>
      </w:r>
      <w:r w:rsidRPr="004A259B">
        <w:rPr>
          <w:szCs w:val="24"/>
        </w:rPr>
        <w:t>0%</w:t>
      </w:r>
      <w:r w:rsidRPr="004A259B">
        <w:rPr>
          <w:szCs w:val="24"/>
        </w:rPr>
        <w:t>，鼓励集中连片发展。积极推广农村装配式低层住宅。各县市区</w:t>
      </w:r>
      <w:r>
        <w:rPr>
          <w:rFonts w:hint="eastAsia"/>
          <w:szCs w:val="24"/>
        </w:rPr>
        <w:t>因地制宜</w:t>
      </w:r>
      <w:r w:rsidRPr="004A259B">
        <w:rPr>
          <w:szCs w:val="24"/>
        </w:rPr>
        <w:t>推动农村住宅转变建造方式，在村民自建住房项目中，开展低层装配式混凝土结构和钢结构建筑试点，提高建筑品质和居住舒适度。结合旅游景区建设，倡导发展现代木结构建筑。</w:t>
      </w:r>
    </w:p>
    <w:p w:rsidR="007655AE" w:rsidRPr="004A259B" w:rsidRDefault="007655AE" w:rsidP="007655AE">
      <w:pPr>
        <w:spacing w:line="360" w:lineRule="auto"/>
        <w:ind w:firstLineChars="200" w:firstLine="560"/>
        <w:rPr>
          <w:szCs w:val="24"/>
        </w:rPr>
      </w:pPr>
      <w:r>
        <w:rPr>
          <w:rFonts w:hint="eastAsia"/>
          <w:szCs w:val="24"/>
        </w:rPr>
        <w:t>2</w:t>
      </w:r>
      <w:r>
        <w:rPr>
          <w:szCs w:val="24"/>
        </w:rPr>
        <w:t xml:space="preserve">. </w:t>
      </w:r>
      <w:r w:rsidRPr="004A259B">
        <w:rPr>
          <w:szCs w:val="24"/>
        </w:rPr>
        <w:t>建立政策保障体系</w:t>
      </w:r>
    </w:p>
    <w:p w:rsidR="007655AE" w:rsidRPr="004A259B" w:rsidRDefault="007655AE" w:rsidP="00A67D78">
      <w:pPr>
        <w:widowControl w:val="0"/>
        <w:spacing w:line="360" w:lineRule="auto"/>
        <w:ind w:firstLineChars="200" w:firstLine="560"/>
        <w:jc w:val="both"/>
        <w:rPr>
          <w:szCs w:val="24"/>
        </w:rPr>
      </w:pPr>
      <w:r w:rsidRPr="004A259B">
        <w:rPr>
          <w:szCs w:val="24"/>
        </w:rPr>
        <w:t>完善装配式建筑激励政策，确保装配式建筑发展的激励措施落实到位；整合政策资源，完善评价指标和考核机制，对各类开发建设活动提出</w:t>
      </w:r>
      <w:r>
        <w:rPr>
          <w:rFonts w:hint="eastAsia"/>
          <w:szCs w:val="24"/>
        </w:rPr>
        <w:t>控制</w:t>
      </w:r>
      <w:r w:rsidRPr="004A259B">
        <w:rPr>
          <w:szCs w:val="24"/>
        </w:rPr>
        <w:lastRenderedPageBreak/>
        <w:t>性指标要求；安排资金重点支持推广装配式建筑。将</w:t>
      </w:r>
      <w:r>
        <w:rPr>
          <w:rFonts w:hint="eastAsia"/>
          <w:szCs w:val="24"/>
        </w:rPr>
        <w:t>装配式建筑建设标准和比例等</w:t>
      </w:r>
      <w:r w:rsidRPr="004A259B">
        <w:rPr>
          <w:szCs w:val="24"/>
        </w:rPr>
        <w:t>相关内容纳入控制性详细规划，在建设用地规划条件和土地出让合同</w:t>
      </w:r>
      <w:r>
        <w:rPr>
          <w:rFonts w:hint="eastAsia"/>
          <w:szCs w:val="24"/>
        </w:rPr>
        <w:t>、土地划拨决定书</w:t>
      </w:r>
      <w:r w:rsidRPr="004A259B">
        <w:rPr>
          <w:szCs w:val="24"/>
        </w:rPr>
        <w:t>中明确装配式建筑建设标准和比例要求，纳入建设工程规划审查和规划条件核实。</w:t>
      </w:r>
    </w:p>
    <w:p w:rsidR="007655AE" w:rsidRPr="004A259B" w:rsidRDefault="007655AE" w:rsidP="007655AE">
      <w:pPr>
        <w:spacing w:line="360" w:lineRule="auto"/>
        <w:ind w:firstLineChars="200" w:firstLine="560"/>
        <w:rPr>
          <w:szCs w:val="24"/>
        </w:rPr>
      </w:pPr>
      <w:r>
        <w:rPr>
          <w:rFonts w:hint="eastAsia"/>
          <w:szCs w:val="24"/>
        </w:rPr>
        <w:t>3</w:t>
      </w:r>
      <w:r>
        <w:rPr>
          <w:szCs w:val="24"/>
        </w:rPr>
        <w:t xml:space="preserve">. </w:t>
      </w:r>
      <w:r w:rsidRPr="004A259B">
        <w:rPr>
          <w:szCs w:val="24"/>
        </w:rPr>
        <w:t>建立标准化技术体系</w:t>
      </w:r>
    </w:p>
    <w:p w:rsidR="007655AE" w:rsidRPr="004A259B" w:rsidRDefault="007655AE" w:rsidP="00594B25">
      <w:pPr>
        <w:spacing w:line="360" w:lineRule="auto"/>
        <w:ind w:firstLineChars="200" w:firstLine="560"/>
        <w:jc w:val="both"/>
        <w:rPr>
          <w:szCs w:val="24"/>
        </w:rPr>
      </w:pPr>
      <w:r w:rsidRPr="004A259B">
        <w:rPr>
          <w:szCs w:val="24"/>
        </w:rPr>
        <w:t>明确设计审查标准</w:t>
      </w:r>
      <w:r>
        <w:rPr>
          <w:rFonts w:hint="eastAsia"/>
          <w:szCs w:val="24"/>
        </w:rPr>
        <w:t>。</w:t>
      </w:r>
      <w:r w:rsidRPr="004A259B">
        <w:rPr>
          <w:szCs w:val="24"/>
        </w:rPr>
        <w:t>装配式建筑设计应符合河北省工程建设标准《装配式建筑评价标准》（</w:t>
      </w:r>
      <w:r w:rsidRPr="004A259B">
        <w:rPr>
          <w:szCs w:val="24"/>
        </w:rPr>
        <w:t>DB13</w:t>
      </w:r>
      <w:r>
        <w:rPr>
          <w:rFonts w:hint="eastAsia"/>
          <w:szCs w:val="24"/>
        </w:rPr>
        <w:t>（</w:t>
      </w:r>
      <w:r w:rsidRPr="004A259B">
        <w:rPr>
          <w:szCs w:val="24"/>
        </w:rPr>
        <w:t>J</w:t>
      </w:r>
      <w:r w:rsidRPr="004A259B">
        <w:rPr>
          <w:szCs w:val="24"/>
        </w:rPr>
        <w:t>）</w:t>
      </w:r>
      <w:r w:rsidRPr="004A259B">
        <w:rPr>
          <w:szCs w:val="24"/>
        </w:rPr>
        <w:t>8321-2019</w:t>
      </w:r>
      <w:r>
        <w:rPr>
          <w:rFonts w:hint="eastAsia"/>
          <w:szCs w:val="24"/>
        </w:rPr>
        <w:t>），</w:t>
      </w:r>
      <w:r w:rsidRPr="004A259B">
        <w:rPr>
          <w:szCs w:val="24"/>
        </w:rPr>
        <w:t>装配率达到</w:t>
      </w:r>
      <w:r w:rsidRPr="004A259B">
        <w:rPr>
          <w:szCs w:val="24"/>
        </w:rPr>
        <w:t>50%</w:t>
      </w:r>
      <w:r w:rsidRPr="004A259B">
        <w:rPr>
          <w:szCs w:val="24"/>
        </w:rPr>
        <w:t>以上。装配式建筑项目设计文件，要纳入施工图审查范围，施工图审查机构将装配式建筑结构体系、构件连接方式、装配率及计算书等纳入审查内容。</w:t>
      </w:r>
    </w:p>
    <w:p w:rsidR="007655AE" w:rsidRPr="004A259B" w:rsidRDefault="007655AE" w:rsidP="00594B25">
      <w:pPr>
        <w:spacing w:line="360" w:lineRule="auto"/>
        <w:ind w:firstLineChars="200" w:firstLine="560"/>
        <w:jc w:val="both"/>
        <w:rPr>
          <w:szCs w:val="24"/>
        </w:rPr>
      </w:pPr>
      <w:r w:rsidRPr="004A259B">
        <w:rPr>
          <w:szCs w:val="24"/>
        </w:rPr>
        <w:t>推广适用技术</w:t>
      </w:r>
      <w:r>
        <w:rPr>
          <w:rFonts w:hint="eastAsia"/>
          <w:szCs w:val="24"/>
        </w:rPr>
        <w:t>。</w:t>
      </w:r>
      <w:r w:rsidRPr="004A259B">
        <w:rPr>
          <w:szCs w:val="24"/>
        </w:rPr>
        <w:t>因地制宜推广装配式建筑结构体系，新建居住建筑重点推广装配式钢筋混凝土结构体系，新建公共建筑及工业建筑重点推广钢结构体系。在非装配式建筑中逐步普及叠合楼板、内外墙板、楼梯、阳台等</w:t>
      </w:r>
      <w:proofErr w:type="gramStart"/>
      <w:r w:rsidRPr="004A259B">
        <w:rPr>
          <w:szCs w:val="24"/>
        </w:rPr>
        <w:t>预制部</w:t>
      </w:r>
      <w:proofErr w:type="gramEnd"/>
      <w:r w:rsidRPr="004A259B">
        <w:rPr>
          <w:szCs w:val="24"/>
        </w:rPr>
        <w:t>品部件。积极应用建筑信息模型技术，提高装配式建筑设计、生产、施工、装修、运营管理等各环节的协同能力，实现全过程的信息化。</w:t>
      </w:r>
    </w:p>
    <w:p w:rsidR="007655AE" w:rsidRPr="004A259B" w:rsidRDefault="007655AE" w:rsidP="00594B25">
      <w:pPr>
        <w:spacing w:line="360" w:lineRule="auto"/>
        <w:ind w:firstLineChars="200" w:firstLine="560"/>
        <w:jc w:val="both"/>
        <w:rPr>
          <w:szCs w:val="24"/>
        </w:rPr>
      </w:pPr>
      <w:proofErr w:type="gramStart"/>
      <w:r w:rsidRPr="004A259B">
        <w:rPr>
          <w:szCs w:val="24"/>
        </w:rPr>
        <w:t>优化部</w:t>
      </w:r>
      <w:proofErr w:type="gramEnd"/>
      <w:r w:rsidRPr="004A259B">
        <w:rPr>
          <w:szCs w:val="24"/>
        </w:rPr>
        <w:t>品部件生产</w:t>
      </w:r>
      <w:r>
        <w:rPr>
          <w:rFonts w:hint="eastAsia"/>
          <w:szCs w:val="24"/>
        </w:rPr>
        <w:t>。</w:t>
      </w:r>
      <w:r w:rsidRPr="004A259B">
        <w:rPr>
          <w:szCs w:val="24"/>
        </w:rPr>
        <w:t>引导建筑行业部品部件生产企业合理布局，</w:t>
      </w:r>
      <w:r>
        <w:rPr>
          <w:szCs w:val="24"/>
        </w:rPr>
        <w:t>合理确定企业生产规模、</w:t>
      </w:r>
      <w:r w:rsidRPr="004A259B">
        <w:rPr>
          <w:szCs w:val="24"/>
        </w:rPr>
        <w:t>供应半径</w:t>
      </w:r>
      <w:r>
        <w:rPr>
          <w:rFonts w:hint="eastAsia"/>
          <w:szCs w:val="24"/>
        </w:rPr>
        <w:t>，</w:t>
      </w:r>
      <w:r w:rsidRPr="004A259B">
        <w:rPr>
          <w:szCs w:val="24"/>
        </w:rPr>
        <w:t>提高产业聚集度，培育一批技术先进、专业配套、管理规范的骨干企业和生产基地。</w:t>
      </w:r>
      <w:proofErr w:type="gramStart"/>
      <w:r w:rsidRPr="004A259B">
        <w:rPr>
          <w:szCs w:val="24"/>
        </w:rPr>
        <w:t>强调部</w:t>
      </w:r>
      <w:proofErr w:type="gramEnd"/>
      <w:r w:rsidRPr="004A259B">
        <w:rPr>
          <w:szCs w:val="24"/>
        </w:rPr>
        <w:t>品部件生产标准化和集成化，发展满足结构安全需要并易于施工的高效连接技术，提高连接质量。</w:t>
      </w:r>
    </w:p>
    <w:p w:rsidR="007655AE" w:rsidRPr="004A259B" w:rsidRDefault="007655AE" w:rsidP="00594B25">
      <w:pPr>
        <w:spacing w:line="360" w:lineRule="auto"/>
        <w:ind w:firstLineChars="200" w:firstLine="560"/>
        <w:jc w:val="both"/>
        <w:rPr>
          <w:szCs w:val="24"/>
        </w:rPr>
      </w:pPr>
      <w:r w:rsidRPr="004A259B">
        <w:rPr>
          <w:szCs w:val="24"/>
        </w:rPr>
        <w:t>开发创新发展模式</w:t>
      </w:r>
      <w:r>
        <w:rPr>
          <w:rFonts w:hint="eastAsia"/>
          <w:szCs w:val="24"/>
        </w:rPr>
        <w:t>。</w:t>
      </w:r>
      <w:r w:rsidRPr="004A259B">
        <w:rPr>
          <w:szCs w:val="24"/>
        </w:rPr>
        <w:t>加快装配式建筑管理创新</w:t>
      </w:r>
      <w:r>
        <w:rPr>
          <w:rFonts w:hint="eastAsia"/>
          <w:szCs w:val="24"/>
        </w:rPr>
        <w:t>，</w:t>
      </w:r>
      <w:r w:rsidRPr="004A259B">
        <w:rPr>
          <w:szCs w:val="24"/>
        </w:rPr>
        <w:t>鼓励企业开展管理创新，探索新形势下，协同部品部件生产、开发、设计、施工、装修、运维</w:t>
      </w:r>
      <w:r w:rsidRPr="004A259B">
        <w:rPr>
          <w:szCs w:val="24"/>
        </w:rPr>
        <w:lastRenderedPageBreak/>
        <w:t>等各环节的高效管理模式，</w:t>
      </w:r>
      <w:r>
        <w:rPr>
          <w:rFonts w:hint="eastAsia"/>
          <w:szCs w:val="24"/>
        </w:rPr>
        <w:t>引导支持</w:t>
      </w:r>
      <w:r w:rsidRPr="004A259B">
        <w:rPr>
          <w:szCs w:val="24"/>
        </w:rPr>
        <w:t>社会力量共同推动装配式建筑的创新发展</w:t>
      </w:r>
      <w:r>
        <w:rPr>
          <w:rFonts w:hint="eastAsia"/>
          <w:szCs w:val="24"/>
        </w:rPr>
        <w:t>。</w:t>
      </w:r>
      <w:r w:rsidRPr="004A259B">
        <w:rPr>
          <w:szCs w:val="24"/>
        </w:rPr>
        <w:t>鼓励装配式建筑的科技创新</w:t>
      </w:r>
      <w:r>
        <w:rPr>
          <w:rFonts w:hint="eastAsia"/>
          <w:szCs w:val="24"/>
        </w:rPr>
        <w:t>，</w:t>
      </w:r>
      <w:r w:rsidRPr="004A259B">
        <w:rPr>
          <w:szCs w:val="24"/>
        </w:rPr>
        <w:t>鼓励各类市场主体积极创新，建立以企业为主体、项目为载体、市场为导向、产学研相结合的科技创新体系。促进新技术、新产品、新材料、新工艺的开发推广，促进科技成果转化为现实生产力，加快装配式建筑制造装备和安装工艺的技术突破，完善装配式建筑技术。统筹装配式建筑产业发展，以产业基地、产业园区为推进主体，健全分工协作、上下游配套的产业链条，发展各具特色的产业集群。</w:t>
      </w:r>
    </w:p>
    <w:p w:rsidR="007655AE" w:rsidRPr="007655AE" w:rsidRDefault="007655AE" w:rsidP="007655AE">
      <w:pPr>
        <w:pStyle w:val="2"/>
        <w:numPr>
          <w:ilvl w:val="0"/>
          <w:numId w:val="0"/>
        </w:numPr>
        <w:ind w:firstLineChars="200" w:firstLine="602"/>
        <w:rPr>
          <w:rFonts w:ascii="Times New Roman" w:eastAsia="宋体" w:hAnsi="Times New Roman" w:cs="Times New Roman"/>
        </w:rPr>
      </w:pPr>
      <w:bookmarkStart w:id="423" w:name="_Toc56958430"/>
      <w:bookmarkStart w:id="424" w:name="_Toc71359410"/>
      <w:r>
        <w:rPr>
          <w:rFonts w:ascii="Times New Roman" w:eastAsia="宋体" w:hAnsi="Times New Roman" w:cs="Times New Roman" w:hint="eastAsia"/>
        </w:rPr>
        <w:t>8</w:t>
      </w:r>
      <w:r>
        <w:rPr>
          <w:rFonts w:ascii="Times New Roman" w:eastAsia="宋体" w:hAnsi="Times New Roman" w:cs="Times New Roman"/>
        </w:rPr>
        <w:t>.3</w:t>
      </w:r>
      <w:r w:rsidRPr="007655AE">
        <w:rPr>
          <w:rFonts w:ascii="Times New Roman" w:eastAsia="宋体" w:hAnsi="Times New Roman" w:cs="Times New Roman"/>
        </w:rPr>
        <w:t xml:space="preserve"> </w:t>
      </w:r>
      <w:r w:rsidR="007275C4">
        <w:rPr>
          <w:rFonts w:ascii="Times New Roman" w:eastAsia="宋体" w:hAnsi="Times New Roman" w:cs="Times New Roman" w:hint="eastAsia"/>
        </w:rPr>
        <w:t>被动式</w:t>
      </w:r>
      <w:r w:rsidRPr="007655AE">
        <w:rPr>
          <w:rFonts w:ascii="Times New Roman" w:eastAsia="宋体" w:hAnsi="Times New Roman" w:cs="Times New Roman"/>
        </w:rPr>
        <w:t>超低能耗建筑发展重点任务</w:t>
      </w:r>
      <w:bookmarkEnd w:id="423"/>
      <w:bookmarkEnd w:id="424"/>
    </w:p>
    <w:p w:rsidR="007655AE" w:rsidRPr="004A259B" w:rsidRDefault="007655AE" w:rsidP="007655AE">
      <w:pPr>
        <w:spacing w:line="360" w:lineRule="auto"/>
        <w:ind w:firstLineChars="200" w:firstLine="560"/>
        <w:rPr>
          <w:szCs w:val="24"/>
        </w:rPr>
      </w:pPr>
      <w:r>
        <w:rPr>
          <w:rFonts w:hint="eastAsia"/>
          <w:szCs w:val="24"/>
        </w:rPr>
        <w:t>1</w:t>
      </w:r>
      <w:r>
        <w:rPr>
          <w:szCs w:val="24"/>
        </w:rPr>
        <w:t xml:space="preserve">. </w:t>
      </w:r>
      <w:r>
        <w:rPr>
          <w:rFonts w:hint="eastAsia"/>
          <w:szCs w:val="24"/>
        </w:rPr>
        <w:t>全面落实上级政策</w:t>
      </w:r>
    </w:p>
    <w:p w:rsidR="007655AE" w:rsidRPr="004A259B" w:rsidRDefault="007655AE" w:rsidP="00594B25">
      <w:pPr>
        <w:spacing w:line="360" w:lineRule="auto"/>
        <w:ind w:firstLineChars="200" w:firstLine="560"/>
        <w:jc w:val="both"/>
        <w:rPr>
          <w:szCs w:val="24"/>
        </w:rPr>
      </w:pPr>
      <w:r w:rsidRPr="004A259B">
        <w:rPr>
          <w:szCs w:val="24"/>
        </w:rPr>
        <w:t>落实省政府办公厅《关于支持被动式超低能耗建筑产业发展的若干政策》，加大被动式超低能耗建筑推广力度。以政府投资或以政府投资为主的办公、学校等公共建筑和集中建设的公租房、专家公寓、人才公寓等居住建筑，原则上按照被动式超低能耗建筑标准规划、建设和运</w:t>
      </w:r>
      <w:r w:rsidRPr="00A6580C">
        <w:rPr>
          <w:szCs w:val="24"/>
        </w:rPr>
        <w:t>行。</w:t>
      </w:r>
      <w:r w:rsidRPr="00A6580C">
        <w:t>单宗土地面积达到</w:t>
      </w:r>
      <w:r w:rsidRPr="00A6580C">
        <w:t>100</w:t>
      </w:r>
      <w:r w:rsidRPr="00A6580C">
        <w:t>亩的出让、划拨居住建筑地块或总建筑面积</w:t>
      </w:r>
      <w:r w:rsidRPr="00A6580C">
        <w:t>20</w:t>
      </w:r>
      <w:r w:rsidRPr="00A6580C">
        <w:t>万</w:t>
      </w:r>
      <w:r w:rsidR="00C01B10">
        <w:rPr>
          <w:rFonts w:hint="eastAsia"/>
          <w:szCs w:val="24"/>
        </w:rPr>
        <w:t>m</w:t>
      </w:r>
      <w:r w:rsidR="00C01B10" w:rsidRPr="00C01B10">
        <w:rPr>
          <w:szCs w:val="24"/>
          <w:vertAlign w:val="superscript"/>
        </w:rPr>
        <w:t>2</w:t>
      </w:r>
      <w:r w:rsidRPr="004265B4">
        <w:rPr>
          <w:rFonts w:hint="eastAsia"/>
        </w:rPr>
        <w:t>及以上的项目，在规划条件中明确应建设不低</w:t>
      </w:r>
      <w:r w:rsidRPr="00A6580C">
        <w:t>于</w:t>
      </w:r>
      <w:r w:rsidRPr="00A6580C">
        <w:t>10%</w:t>
      </w:r>
      <w:r w:rsidRPr="00A6580C">
        <w:t>的</w:t>
      </w:r>
      <w:r w:rsidRPr="004265B4">
        <w:rPr>
          <w:rFonts w:hint="eastAsia"/>
        </w:rPr>
        <w:t>被动式超低能耗建筑。</w:t>
      </w:r>
      <w:r w:rsidRPr="004A259B">
        <w:rPr>
          <w:szCs w:val="24"/>
        </w:rPr>
        <w:t>提倡建设</w:t>
      </w:r>
      <w:r w:rsidR="007275C4">
        <w:rPr>
          <w:rFonts w:hint="eastAsia"/>
          <w:szCs w:val="24"/>
        </w:rPr>
        <w:t>被动式</w:t>
      </w:r>
      <w:r w:rsidRPr="004A259B">
        <w:rPr>
          <w:szCs w:val="24"/>
        </w:rPr>
        <w:t>超低能耗建筑全覆盖住宅小区，鼓励集中连片建设</w:t>
      </w:r>
      <w:r w:rsidR="007275C4">
        <w:rPr>
          <w:rFonts w:hint="eastAsia"/>
          <w:szCs w:val="24"/>
        </w:rPr>
        <w:t>被动式</w:t>
      </w:r>
      <w:r w:rsidRPr="004A259B">
        <w:rPr>
          <w:szCs w:val="24"/>
        </w:rPr>
        <w:t>超低能耗建筑。加快被动式超低能耗建筑示范项目建设，以点带面，迅速形成规模化推广格局。</w:t>
      </w:r>
    </w:p>
    <w:p w:rsidR="007655AE" w:rsidRPr="004A259B" w:rsidRDefault="007655AE" w:rsidP="007655AE">
      <w:pPr>
        <w:spacing w:line="360" w:lineRule="auto"/>
        <w:ind w:firstLineChars="200" w:firstLine="560"/>
        <w:rPr>
          <w:szCs w:val="24"/>
        </w:rPr>
      </w:pPr>
      <w:r>
        <w:rPr>
          <w:rFonts w:hint="eastAsia"/>
          <w:szCs w:val="24"/>
        </w:rPr>
        <w:t>2</w:t>
      </w:r>
      <w:r>
        <w:rPr>
          <w:szCs w:val="24"/>
        </w:rPr>
        <w:t xml:space="preserve">. </w:t>
      </w:r>
      <w:r>
        <w:rPr>
          <w:rFonts w:hint="eastAsia"/>
          <w:szCs w:val="24"/>
        </w:rPr>
        <w:t>加快制定本地政策</w:t>
      </w:r>
    </w:p>
    <w:p w:rsidR="007655AE" w:rsidRPr="004A259B" w:rsidRDefault="007655AE" w:rsidP="00A67D78">
      <w:pPr>
        <w:widowControl w:val="0"/>
        <w:spacing w:line="360" w:lineRule="auto"/>
        <w:ind w:firstLineChars="200" w:firstLine="560"/>
        <w:jc w:val="both"/>
        <w:rPr>
          <w:szCs w:val="24"/>
        </w:rPr>
      </w:pPr>
      <w:r>
        <w:rPr>
          <w:rFonts w:hint="eastAsia"/>
          <w:szCs w:val="24"/>
        </w:rPr>
        <w:t>加快研究制定本地支持</w:t>
      </w:r>
      <w:r w:rsidRPr="004A259B">
        <w:rPr>
          <w:szCs w:val="24"/>
        </w:rPr>
        <w:t>发展</w:t>
      </w:r>
      <w:r w:rsidR="007275C4">
        <w:rPr>
          <w:rFonts w:hint="eastAsia"/>
          <w:szCs w:val="24"/>
        </w:rPr>
        <w:t>被动式</w:t>
      </w:r>
      <w:r w:rsidRPr="004A259B">
        <w:rPr>
          <w:szCs w:val="24"/>
        </w:rPr>
        <w:t>超低能耗建筑的相关</w:t>
      </w:r>
      <w:r>
        <w:rPr>
          <w:rFonts w:hint="eastAsia"/>
          <w:szCs w:val="24"/>
        </w:rPr>
        <w:t>政策，确定政</w:t>
      </w:r>
      <w:r>
        <w:rPr>
          <w:rFonts w:hint="eastAsia"/>
          <w:szCs w:val="24"/>
        </w:rPr>
        <w:lastRenderedPageBreak/>
        <w:t>策激励和约束措施，</w:t>
      </w:r>
      <w:proofErr w:type="gramStart"/>
      <w:r>
        <w:rPr>
          <w:rFonts w:hint="eastAsia"/>
          <w:szCs w:val="24"/>
        </w:rPr>
        <w:t>明确部门</w:t>
      </w:r>
      <w:proofErr w:type="gramEnd"/>
      <w:r>
        <w:rPr>
          <w:rFonts w:hint="eastAsia"/>
          <w:szCs w:val="24"/>
        </w:rPr>
        <w:t>监管职责，加强协调联动和考核监管，全面推动</w:t>
      </w:r>
      <w:r w:rsidR="007275C4">
        <w:rPr>
          <w:rFonts w:hint="eastAsia"/>
          <w:szCs w:val="24"/>
        </w:rPr>
        <w:t>被动式</w:t>
      </w:r>
      <w:r>
        <w:rPr>
          <w:rFonts w:hint="eastAsia"/>
          <w:szCs w:val="24"/>
        </w:rPr>
        <w:t>超低能耗建筑发展。</w:t>
      </w:r>
    </w:p>
    <w:p w:rsidR="007655AE" w:rsidRPr="004A259B" w:rsidRDefault="007655AE" w:rsidP="00594B25">
      <w:pPr>
        <w:spacing w:line="360" w:lineRule="auto"/>
        <w:ind w:firstLineChars="200" w:firstLine="560"/>
        <w:jc w:val="both"/>
        <w:rPr>
          <w:szCs w:val="24"/>
        </w:rPr>
      </w:pPr>
      <w:r w:rsidRPr="004A259B">
        <w:rPr>
          <w:szCs w:val="24"/>
        </w:rPr>
        <w:t>将</w:t>
      </w:r>
      <w:r w:rsidR="007275C4">
        <w:rPr>
          <w:rFonts w:hint="eastAsia"/>
          <w:szCs w:val="24"/>
        </w:rPr>
        <w:t>被动式</w:t>
      </w:r>
      <w:r>
        <w:rPr>
          <w:rFonts w:hint="eastAsia"/>
          <w:szCs w:val="24"/>
        </w:rPr>
        <w:t>超低能耗建筑建设比例要求等</w:t>
      </w:r>
      <w:r w:rsidRPr="004A259B">
        <w:rPr>
          <w:szCs w:val="24"/>
        </w:rPr>
        <w:t>相关内容纳入控制性详细规划，在建设用地规划条件和土地出让合同</w:t>
      </w:r>
      <w:r>
        <w:rPr>
          <w:rFonts w:hint="eastAsia"/>
          <w:szCs w:val="24"/>
        </w:rPr>
        <w:t>、土地划拨决定书</w:t>
      </w:r>
      <w:r w:rsidRPr="004A259B">
        <w:rPr>
          <w:szCs w:val="24"/>
        </w:rPr>
        <w:t>中明确</w:t>
      </w:r>
      <w:r w:rsidR="007275C4">
        <w:rPr>
          <w:rFonts w:hint="eastAsia"/>
          <w:szCs w:val="24"/>
        </w:rPr>
        <w:t>被动式</w:t>
      </w:r>
      <w:r w:rsidRPr="004A259B">
        <w:rPr>
          <w:szCs w:val="24"/>
        </w:rPr>
        <w:t>超低能耗建筑建设标准和比例要求，纳入建设工程规划审查和规划条件核实。</w:t>
      </w:r>
    </w:p>
    <w:p w:rsidR="007655AE" w:rsidRPr="004A259B" w:rsidRDefault="007655AE" w:rsidP="00594B25">
      <w:pPr>
        <w:spacing w:line="360" w:lineRule="auto"/>
        <w:ind w:firstLineChars="200" w:firstLine="560"/>
        <w:jc w:val="both"/>
        <w:rPr>
          <w:szCs w:val="24"/>
        </w:rPr>
      </w:pPr>
      <w:r w:rsidRPr="004A259B">
        <w:rPr>
          <w:szCs w:val="24"/>
        </w:rPr>
        <w:t>安排资金重点支持</w:t>
      </w:r>
      <w:r w:rsidR="007275C4">
        <w:rPr>
          <w:rFonts w:hint="eastAsia"/>
          <w:szCs w:val="24"/>
        </w:rPr>
        <w:t>被动式</w:t>
      </w:r>
      <w:r w:rsidRPr="004A259B">
        <w:rPr>
          <w:szCs w:val="24"/>
        </w:rPr>
        <w:t>超低能耗建筑示范项目建设；符合</w:t>
      </w:r>
      <w:r w:rsidR="007275C4">
        <w:rPr>
          <w:rFonts w:hint="eastAsia"/>
          <w:szCs w:val="24"/>
        </w:rPr>
        <w:t>被动式</w:t>
      </w:r>
      <w:r w:rsidRPr="004A259B">
        <w:rPr>
          <w:szCs w:val="24"/>
        </w:rPr>
        <w:t>超低能耗建筑标准建设的居住建筑，因墙体保温技术增加的建筑面积，不计入容积率核算。</w:t>
      </w:r>
    </w:p>
    <w:p w:rsidR="007655AE" w:rsidRPr="004A259B" w:rsidRDefault="007655AE" w:rsidP="007655AE">
      <w:pPr>
        <w:spacing w:line="360" w:lineRule="auto"/>
        <w:ind w:firstLineChars="200" w:firstLine="560"/>
        <w:rPr>
          <w:szCs w:val="24"/>
        </w:rPr>
      </w:pPr>
      <w:r>
        <w:rPr>
          <w:rFonts w:hint="eastAsia"/>
          <w:szCs w:val="24"/>
        </w:rPr>
        <w:t>3</w:t>
      </w:r>
      <w:r>
        <w:rPr>
          <w:szCs w:val="24"/>
        </w:rPr>
        <w:t xml:space="preserve">. </w:t>
      </w:r>
      <w:r w:rsidRPr="004A259B">
        <w:rPr>
          <w:szCs w:val="24"/>
        </w:rPr>
        <w:t>加强支撑性产业培育</w:t>
      </w:r>
    </w:p>
    <w:p w:rsidR="007655AE" w:rsidRPr="004A259B" w:rsidRDefault="007655AE" w:rsidP="00594B25">
      <w:pPr>
        <w:spacing w:line="360" w:lineRule="auto"/>
        <w:ind w:firstLineChars="200" w:firstLine="560"/>
        <w:jc w:val="both"/>
        <w:rPr>
          <w:szCs w:val="24"/>
        </w:rPr>
      </w:pPr>
      <w:r w:rsidRPr="004A259B">
        <w:rPr>
          <w:szCs w:val="24"/>
        </w:rPr>
        <w:t>鼓励</w:t>
      </w:r>
      <w:r w:rsidR="007275C4">
        <w:rPr>
          <w:rFonts w:hint="eastAsia"/>
          <w:szCs w:val="24"/>
        </w:rPr>
        <w:t>被动式</w:t>
      </w:r>
      <w:r w:rsidRPr="004A259B">
        <w:rPr>
          <w:szCs w:val="24"/>
        </w:rPr>
        <w:t>超低能耗建筑建材和部件产品生产企业的发展，大力推广适用于</w:t>
      </w:r>
      <w:r w:rsidR="007275C4">
        <w:rPr>
          <w:rFonts w:hint="eastAsia"/>
          <w:szCs w:val="24"/>
        </w:rPr>
        <w:t>被动式</w:t>
      </w:r>
      <w:r w:rsidRPr="004A259B">
        <w:rPr>
          <w:szCs w:val="24"/>
        </w:rPr>
        <w:t>超低能耗建筑的建材产品，促进</w:t>
      </w:r>
      <w:r w:rsidR="007275C4">
        <w:rPr>
          <w:rFonts w:hint="eastAsia"/>
          <w:szCs w:val="24"/>
        </w:rPr>
        <w:t>被动式</w:t>
      </w:r>
      <w:r w:rsidRPr="004A259B">
        <w:rPr>
          <w:szCs w:val="24"/>
        </w:rPr>
        <w:t>超低能耗建筑节能环保新技术和新产品的产业化</w:t>
      </w:r>
      <w:r>
        <w:rPr>
          <w:rFonts w:hint="eastAsia"/>
          <w:szCs w:val="24"/>
        </w:rPr>
        <w:t>。</w:t>
      </w:r>
    </w:p>
    <w:p w:rsidR="007655AE" w:rsidRPr="004A259B" w:rsidRDefault="007655AE" w:rsidP="00594B25">
      <w:pPr>
        <w:spacing w:line="360" w:lineRule="auto"/>
        <w:ind w:firstLineChars="200" w:firstLine="560"/>
        <w:jc w:val="both"/>
        <w:rPr>
          <w:szCs w:val="24"/>
        </w:rPr>
      </w:pPr>
      <w:r w:rsidRPr="004A259B">
        <w:rPr>
          <w:szCs w:val="24"/>
        </w:rPr>
        <w:t>探索</w:t>
      </w:r>
      <w:r w:rsidR="007275C4">
        <w:rPr>
          <w:rFonts w:hint="eastAsia"/>
          <w:szCs w:val="24"/>
        </w:rPr>
        <w:t>被动式</w:t>
      </w:r>
      <w:r w:rsidRPr="004A259B">
        <w:rPr>
          <w:szCs w:val="24"/>
        </w:rPr>
        <w:t>超低能耗建筑供应</w:t>
      </w:r>
      <w:proofErr w:type="gramStart"/>
      <w:r w:rsidRPr="004A259B">
        <w:rPr>
          <w:szCs w:val="24"/>
        </w:rPr>
        <w:t>链金融</w:t>
      </w:r>
      <w:proofErr w:type="gramEnd"/>
      <w:r w:rsidRPr="004A259B">
        <w:rPr>
          <w:szCs w:val="24"/>
        </w:rPr>
        <w:t>服务，开展绿色金融保险试点，以市场化手段保障</w:t>
      </w:r>
      <w:r w:rsidR="007275C4">
        <w:rPr>
          <w:rFonts w:hint="eastAsia"/>
          <w:szCs w:val="24"/>
        </w:rPr>
        <w:t>被动式</w:t>
      </w:r>
      <w:r w:rsidRPr="004A259B">
        <w:rPr>
          <w:szCs w:val="24"/>
        </w:rPr>
        <w:t>超低能耗建筑发展目标的实现。</w:t>
      </w:r>
    </w:p>
    <w:p w:rsidR="007655AE" w:rsidRPr="004A259B" w:rsidRDefault="007655AE" w:rsidP="007655AE">
      <w:pPr>
        <w:spacing w:line="360" w:lineRule="auto"/>
        <w:ind w:firstLineChars="200" w:firstLine="560"/>
        <w:rPr>
          <w:szCs w:val="24"/>
        </w:rPr>
      </w:pPr>
      <w:r>
        <w:rPr>
          <w:rFonts w:hint="eastAsia"/>
          <w:szCs w:val="24"/>
        </w:rPr>
        <w:t>4</w:t>
      </w:r>
      <w:r>
        <w:rPr>
          <w:szCs w:val="24"/>
        </w:rPr>
        <w:t xml:space="preserve">. </w:t>
      </w:r>
      <w:r w:rsidRPr="004A259B">
        <w:rPr>
          <w:szCs w:val="24"/>
        </w:rPr>
        <w:t>开展关键技术研发</w:t>
      </w:r>
    </w:p>
    <w:p w:rsidR="007655AE" w:rsidRPr="004A259B" w:rsidRDefault="007655AE" w:rsidP="00594B25">
      <w:pPr>
        <w:spacing w:line="360" w:lineRule="auto"/>
        <w:ind w:firstLineChars="200" w:firstLine="560"/>
        <w:jc w:val="both"/>
        <w:rPr>
          <w:szCs w:val="24"/>
        </w:rPr>
      </w:pPr>
      <w:r w:rsidRPr="004A259B">
        <w:rPr>
          <w:szCs w:val="24"/>
        </w:rPr>
        <w:t>依托相关院校和科研院所开展</w:t>
      </w:r>
      <w:r w:rsidR="007275C4">
        <w:rPr>
          <w:rFonts w:hint="eastAsia"/>
          <w:szCs w:val="24"/>
        </w:rPr>
        <w:t>被动式</w:t>
      </w:r>
      <w:r w:rsidRPr="004A259B">
        <w:rPr>
          <w:szCs w:val="24"/>
        </w:rPr>
        <w:t>超低能耗建筑相关理论的研究与探索、关键技术的研发与应用。同时引进国内外</w:t>
      </w:r>
      <w:r>
        <w:rPr>
          <w:rFonts w:hint="eastAsia"/>
          <w:szCs w:val="24"/>
        </w:rPr>
        <w:t>先进</w:t>
      </w:r>
      <w:r w:rsidRPr="004A259B">
        <w:rPr>
          <w:szCs w:val="24"/>
        </w:rPr>
        <w:t>的研究成果，在被动式超低能耗试点示范的基础上，总结借鉴先进经验，探索地区适宜性的</w:t>
      </w:r>
      <w:r w:rsidR="007275C4">
        <w:rPr>
          <w:rFonts w:hint="eastAsia"/>
          <w:szCs w:val="24"/>
        </w:rPr>
        <w:t>被动式</w:t>
      </w:r>
      <w:r w:rsidRPr="004A259B">
        <w:rPr>
          <w:szCs w:val="24"/>
        </w:rPr>
        <w:t>超低能耗建筑技术，</w:t>
      </w:r>
      <w:r>
        <w:rPr>
          <w:rFonts w:hint="eastAsia"/>
          <w:szCs w:val="24"/>
        </w:rPr>
        <w:t>引导</w:t>
      </w:r>
      <w:r w:rsidR="007275C4">
        <w:rPr>
          <w:rFonts w:hint="eastAsia"/>
          <w:szCs w:val="24"/>
        </w:rPr>
        <w:t>被动式</w:t>
      </w:r>
      <w:r w:rsidRPr="004A259B">
        <w:rPr>
          <w:szCs w:val="24"/>
        </w:rPr>
        <w:t>超低能耗建筑规模化建设。</w:t>
      </w:r>
    </w:p>
    <w:p w:rsidR="007655AE" w:rsidRPr="007655AE" w:rsidRDefault="007655AE" w:rsidP="007655AE">
      <w:pPr>
        <w:pStyle w:val="2"/>
        <w:numPr>
          <w:ilvl w:val="0"/>
          <w:numId w:val="0"/>
        </w:numPr>
        <w:ind w:firstLineChars="200" w:firstLine="602"/>
        <w:rPr>
          <w:rFonts w:ascii="Times New Roman" w:eastAsia="宋体" w:hAnsi="Times New Roman" w:cs="Times New Roman"/>
        </w:rPr>
      </w:pPr>
      <w:bookmarkStart w:id="425" w:name="_Toc56958431"/>
      <w:bookmarkStart w:id="426" w:name="_Toc71359411"/>
      <w:r>
        <w:rPr>
          <w:rFonts w:ascii="Times New Roman" w:eastAsia="宋体" w:hAnsi="Times New Roman" w:cs="Times New Roman" w:hint="eastAsia"/>
        </w:rPr>
        <w:lastRenderedPageBreak/>
        <w:t>8</w:t>
      </w:r>
      <w:r>
        <w:rPr>
          <w:rFonts w:ascii="Times New Roman" w:eastAsia="宋体" w:hAnsi="Times New Roman" w:cs="Times New Roman"/>
        </w:rPr>
        <w:t xml:space="preserve">.4 </w:t>
      </w:r>
      <w:r w:rsidRPr="007655AE">
        <w:rPr>
          <w:rFonts w:ascii="Times New Roman" w:eastAsia="宋体" w:hAnsi="Times New Roman" w:cs="Times New Roman"/>
        </w:rPr>
        <w:t>既有建筑绿色改造发展重点任务</w:t>
      </w:r>
      <w:bookmarkEnd w:id="425"/>
      <w:bookmarkEnd w:id="426"/>
    </w:p>
    <w:p w:rsidR="007655AE" w:rsidRPr="004A259B" w:rsidRDefault="007655AE" w:rsidP="00594B25">
      <w:pPr>
        <w:spacing w:line="360" w:lineRule="auto"/>
        <w:ind w:firstLine="480"/>
        <w:jc w:val="both"/>
      </w:pPr>
      <w:r w:rsidRPr="004A259B">
        <w:t>既有建筑绿色改造，应考虑建筑类型和使用功能及气候、环境、资源、经济、文化等特点，结合老旧小区改造、城乡面貌提升，科学地对既有建筑进行评估，对各项措施的节能潜力及经济性等进行比较分析，并进行系统的绿色技术优化组合分析和研究，确定</w:t>
      </w:r>
      <w:r>
        <w:rPr>
          <w:rFonts w:hint="eastAsia"/>
        </w:rPr>
        <w:t>既有</w:t>
      </w:r>
      <w:r w:rsidRPr="004A259B">
        <w:t>建筑最优的绿色改造方案。</w:t>
      </w:r>
    </w:p>
    <w:p w:rsidR="007655AE" w:rsidRPr="004A259B" w:rsidRDefault="007655AE" w:rsidP="00594B25">
      <w:pPr>
        <w:spacing w:line="360" w:lineRule="auto"/>
        <w:ind w:firstLine="480"/>
        <w:jc w:val="both"/>
      </w:pPr>
      <w:r w:rsidRPr="004A259B">
        <w:t>鼓励采用多方出资、合同能源管理等方式，以节约资源、改善人居环境、提升使用功能为目标，通过优化场地、提升建筑性能、优化结构性能，对暖通、给排水和电气系统进行优化改造</w:t>
      </w:r>
      <w:r>
        <w:rPr>
          <w:rFonts w:hint="eastAsia"/>
        </w:rPr>
        <w:t>等</w:t>
      </w:r>
      <w:r w:rsidRPr="004A259B">
        <w:t>方式</w:t>
      </w:r>
      <w:r>
        <w:rPr>
          <w:rFonts w:hint="eastAsia"/>
        </w:rPr>
        <w:t>，</w:t>
      </w:r>
      <w:r w:rsidRPr="004A259B">
        <w:t>提高既有建筑的绿色性能。既有建筑绿色改造过程中，应选用适宜的改造技术、工艺、设备和材料，对设计、施工和运行阶段进行全过程控制，保证既有建筑绿色改造的实施效果。鼓励引导具备条件的旧</w:t>
      </w:r>
      <w:r>
        <w:rPr>
          <w:rFonts w:hint="eastAsia"/>
        </w:rPr>
        <w:t>城</w:t>
      </w:r>
      <w:r w:rsidRPr="004A259B">
        <w:t>区改扩建建筑按照绿色技术标准进行绿色改造。</w:t>
      </w:r>
    </w:p>
    <w:p w:rsidR="007655AE" w:rsidRPr="007655AE" w:rsidRDefault="007655AE" w:rsidP="007655AE">
      <w:pPr>
        <w:pStyle w:val="2"/>
        <w:numPr>
          <w:ilvl w:val="0"/>
          <w:numId w:val="0"/>
        </w:numPr>
        <w:ind w:firstLineChars="200" w:firstLine="602"/>
        <w:rPr>
          <w:rFonts w:ascii="Times New Roman" w:eastAsia="宋体" w:hAnsi="Times New Roman" w:cs="Times New Roman"/>
        </w:rPr>
      </w:pPr>
      <w:bookmarkStart w:id="427" w:name="_Toc56958432"/>
      <w:bookmarkStart w:id="428" w:name="_Toc71359412"/>
      <w:r>
        <w:rPr>
          <w:rFonts w:ascii="Times New Roman" w:eastAsia="宋体" w:hAnsi="Times New Roman" w:cs="Times New Roman" w:hint="eastAsia"/>
        </w:rPr>
        <w:t>8</w:t>
      </w:r>
      <w:r>
        <w:rPr>
          <w:rFonts w:ascii="Times New Roman" w:eastAsia="宋体" w:hAnsi="Times New Roman" w:cs="Times New Roman"/>
        </w:rPr>
        <w:t>.5</w:t>
      </w:r>
      <w:r w:rsidRPr="007655AE">
        <w:rPr>
          <w:rFonts w:ascii="Times New Roman" w:eastAsia="宋体" w:hAnsi="Times New Roman" w:cs="Times New Roman"/>
        </w:rPr>
        <w:t xml:space="preserve"> </w:t>
      </w:r>
      <w:r w:rsidRPr="007655AE">
        <w:rPr>
          <w:rFonts w:ascii="Times New Roman" w:eastAsia="宋体" w:hAnsi="Times New Roman" w:cs="Times New Roman"/>
        </w:rPr>
        <w:t>可再生能源建筑应用发展重点任务</w:t>
      </w:r>
      <w:bookmarkEnd w:id="427"/>
      <w:bookmarkEnd w:id="428"/>
    </w:p>
    <w:p w:rsidR="007655AE" w:rsidRPr="004A259B" w:rsidRDefault="007655AE" w:rsidP="007655AE">
      <w:pPr>
        <w:spacing w:line="360" w:lineRule="auto"/>
        <w:ind w:firstLineChars="200" w:firstLine="560"/>
        <w:rPr>
          <w:szCs w:val="24"/>
        </w:rPr>
      </w:pPr>
      <w:r>
        <w:rPr>
          <w:rFonts w:hint="eastAsia"/>
          <w:szCs w:val="24"/>
        </w:rPr>
        <w:t>1</w:t>
      </w:r>
      <w:r>
        <w:rPr>
          <w:szCs w:val="24"/>
        </w:rPr>
        <w:t xml:space="preserve">. </w:t>
      </w:r>
      <w:r w:rsidRPr="004A259B">
        <w:rPr>
          <w:szCs w:val="24"/>
        </w:rPr>
        <w:t>强制推</w:t>
      </w:r>
      <w:r>
        <w:rPr>
          <w:rFonts w:hint="eastAsia"/>
          <w:szCs w:val="24"/>
        </w:rPr>
        <w:t>行</w:t>
      </w:r>
      <w:r w:rsidRPr="004A259B">
        <w:rPr>
          <w:szCs w:val="24"/>
        </w:rPr>
        <w:t>可再生能源热水建筑应用</w:t>
      </w:r>
    </w:p>
    <w:p w:rsidR="007655AE" w:rsidRPr="004A259B" w:rsidRDefault="007655AE" w:rsidP="00594B25">
      <w:pPr>
        <w:spacing w:line="360" w:lineRule="auto"/>
        <w:ind w:firstLineChars="200" w:firstLine="560"/>
        <w:jc w:val="both"/>
        <w:rPr>
          <w:szCs w:val="24"/>
        </w:rPr>
      </w:pPr>
      <w:r w:rsidRPr="004A259B">
        <w:rPr>
          <w:szCs w:val="24"/>
        </w:rPr>
        <w:t>依托可再生能源优势，加</w:t>
      </w:r>
      <w:r>
        <w:rPr>
          <w:rFonts w:hint="eastAsia"/>
          <w:szCs w:val="24"/>
        </w:rPr>
        <w:t>大</w:t>
      </w:r>
      <w:r w:rsidRPr="004A259B">
        <w:rPr>
          <w:szCs w:val="24"/>
        </w:rPr>
        <w:t>太阳能热水系统建筑</w:t>
      </w:r>
      <w:r>
        <w:rPr>
          <w:rFonts w:hint="eastAsia"/>
          <w:szCs w:val="24"/>
        </w:rPr>
        <w:t>推广</w:t>
      </w:r>
      <w:r w:rsidRPr="004A259B">
        <w:rPr>
          <w:szCs w:val="24"/>
        </w:rPr>
        <w:t>应用</w:t>
      </w:r>
      <w:r>
        <w:rPr>
          <w:rFonts w:hint="eastAsia"/>
          <w:szCs w:val="24"/>
        </w:rPr>
        <w:t>力度</w:t>
      </w:r>
      <w:r w:rsidRPr="004A259B">
        <w:rPr>
          <w:szCs w:val="24"/>
        </w:rPr>
        <w:t>，新建居住建筑（不包括临时建筑）以及符合条件的公共建筑项目全部实行太阳能、空气源等可再生能源热水应用一体化。</w:t>
      </w:r>
    </w:p>
    <w:p w:rsidR="007655AE" w:rsidRPr="004A259B" w:rsidRDefault="007655AE" w:rsidP="007655AE">
      <w:pPr>
        <w:spacing w:line="360" w:lineRule="auto"/>
        <w:ind w:firstLineChars="200" w:firstLine="560"/>
        <w:rPr>
          <w:szCs w:val="24"/>
        </w:rPr>
      </w:pPr>
      <w:r>
        <w:rPr>
          <w:rFonts w:hint="eastAsia"/>
          <w:szCs w:val="24"/>
        </w:rPr>
        <w:t>2</w:t>
      </w:r>
      <w:r>
        <w:rPr>
          <w:szCs w:val="24"/>
        </w:rPr>
        <w:t xml:space="preserve">. </w:t>
      </w:r>
      <w:r w:rsidRPr="004A259B">
        <w:rPr>
          <w:szCs w:val="24"/>
        </w:rPr>
        <w:t>引导推进可再生能源供暖建筑应用</w:t>
      </w:r>
    </w:p>
    <w:p w:rsidR="007655AE" w:rsidRPr="004A259B" w:rsidRDefault="007655AE" w:rsidP="00A67D78">
      <w:pPr>
        <w:widowControl w:val="0"/>
        <w:spacing w:line="360" w:lineRule="auto"/>
        <w:ind w:firstLineChars="200" w:firstLine="560"/>
        <w:jc w:val="both"/>
        <w:rPr>
          <w:szCs w:val="24"/>
        </w:rPr>
      </w:pPr>
      <w:r w:rsidRPr="004A259B">
        <w:rPr>
          <w:szCs w:val="24"/>
        </w:rPr>
        <w:t>根据区域资源条件、经济发展水平、基础设施条件，统筹各类供热资</w:t>
      </w:r>
      <w:r w:rsidRPr="004A259B">
        <w:rPr>
          <w:szCs w:val="24"/>
        </w:rPr>
        <w:lastRenderedPageBreak/>
        <w:t>源和技术，选择合适的可再生能源供暖路线。在无城市（区域）集中供热或供热能力不足的地区鼓励采用空气源、太阳能等可再生能源供暖。</w:t>
      </w:r>
    </w:p>
    <w:p w:rsidR="007655AE" w:rsidRPr="007655AE" w:rsidRDefault="007655AE" w:rsidP="007655AE">
      <w:pPr>
        <w:pStyle w:val="2"/>
        <w:numPr>
          <w:ilvl w:val="0"/>
          <w:numId w:val="0"/>
        </w:numPr>
        <w:ind w:firstLineChars="200" w:firstLine="602"/>
        <w:rPr>
          <w:rFonts w:ascii="Times New Roman" w:eastAsia="宋体" w:hAnsi="Times New Roman" w:cs="Times New Roman"/>
        </w:rPr>
      </w:pPr>
      <w:bookmarkStart w:id="429" w:name="_Toc56958433"/>
      <w:bookmarkStart w:id="430" w:name="_Toc71359413"/>
      <w:r>
        <w:rPr>
          <w:rFonts w:ascii="Times New Roman" w:eastAsia="宋体" w:hAnsi="Times New Roman" w:cs="Times New Roman"/>
        </w:rPr>
        <w:t>8.6</w:t>
      </w:r>
      <w:r w:rsidRPr="007655AE">
        <w:rPr>
          <w:rFonts w:ascii="Times New Roman" w:eastAsia="宋体" w:hAnsi="Times New Roman" w:cs="Times New Roman"/>
        </w:rPr>
        <w:t xml:space="preserve"> </w:t>
      </w:r>
      <w:r w:rsidRPr="007655AE">
        <w:rPr>
          <w:rFonts w:ascii="Times New Roman" w:eastAsia="宋体" w:hAnsi="Times New Roman" w:cs="Times New Roman"/>
        </w:rPr>
        <w:t>住宅建筑全装修重点任务</w:t>
      </w:r>
      <w:bookmarkEnd w:id="429"/>
      <w:bookmarkEnd w:id="430"/>
    </w:p>
    <w:p w:rsidR="007655AE" w:rsidRPr="004A259B" w:rsidRDefault="007655AE" w:rsidP="00594B25">
      <w:pPr>
        <w:spacing w:line="360" w:lineRule="auto"/>
        <w:ind w:firstLineChars="200" w:firstLine="560"/>
        <w:jc w:val="both"/>
        <w:rPr>
          <w:szCs w:val="24"/>
        </w:rPr>
      </w:pPr>
      <w:r>
        <w:rPr>
          <w:rFonts w:hint="eastAsia"/>
          <w:szCs w:val="24"/>
        </w:rPr>
        <w:t>制定完善住宅全装修政策法规，明确约束激励机制，</w:t>
      </w:r>
      <w:r w:rsidRPr="004A259B">
        <w:rPr>
          <w:szCs w:val="24"/>
        </w:rPr>
        <w:t>以绿色建筑</w:t>
      </w:r>
      <w:r>
        <w:rPr>
          <w:szCs w:val="24"/>
        </w:rPr>
        <w:t>全面推行</w:t>
      </w:r>
      <w:r w:rsidRPr="004A259B">
        <w:rPr>
          <w:szCs w:val="24"/>
        </w:rPr>
        <w:t>、装配式建筑规模化发展为契机，积极</w:t>
      </w:r>
      <w:r>
        <w:rPr>
          <w:rFonts w:hint="eastAsia"/>
          <w:szCs w:val="24"/>
        </w:rPr>
        <w:t>推广</w:t>
      </w:r>
      <w:r w:rsidRPr="004A259B">
        <w:rPr>
          <w:szCs w:val="24"/>
        </w:rPr>
        <w:t>住宅建筑全装修</w:t>
      </w:r>
      <w:r>
        <w:rPr>
          <w:rFonts w:hint="eastAsia"/>
          <w:szCs w:val="24"/>
        </w:rPr>
        <w:t>，</w:t>
      </w:r>
      <w:r w:rsidRPr="004A259B">
        <w:rPr>
          <w:szCs w:val="24"/>
        </w:rPr>
        <w:t>推进装配式建筑项目采用</w:t>
      </w:r>
      <w:r>
        <w:rPr>
          <w:rFonts w:hint="eastAsia"/>
          <w:szCs w:val="24"/>
        </w:rPr>
        <w:t>全</w:t>
      </w:r>
      <w:r w:rsidRPr="004A259B">
        <w:rPr>
          <w:szCs w:val="24"/>
        </w:rPr>
        <w:t>装修技术。保障性住房、政府投资项目应率先采用</w:t>
      </w:r>
      <w:r>
        <w:rPr>
          <w:rFonts w:hint="eastAsia"/>
          <w:szCs w:val="24"/>
        </w:rPr>
        <w:t>全</w:t>
      </w:r>
      <w:r w:rsidRPr="004A259B">
        <w:rPr>
          <w:szCs w:val="24"/>
        </w:rPr>
        <w:t>装修技术，推行装配式建筑装饰装修与主体结构、机电设备一体化设计和系统施工，实现全装修交付；鼓励房地产开发项目实施</w:t>
      </w:r>
      <w:r>
        <w:rPr>
          <w:rFonts w:hint="eastAsia"/>
          <w:szCs w:val="24"/>
        </w:rPr>
        <w:t>全</w:t>
      </w:r>
      <w:r w:rsidRPr="004A259B">
        <w:rPr>
          <w:szCs w:val="24"/>
        </w:rPr>
        <w:t>装修，推行菜单式装修方式，满足居民个性化需求。倡导应用干式工法楼（地）面、集成厨房、集成卫生间、管线分离等装配化装修技术和产品。</w:t>
      </w:r>
    </w:p>
    <w:p w:rsidR="007655AE" w:rsidRPr="007655AE" w:rsidRDefault="007655AE" w:rsidP="007655AE">
      <w:pPr>
        <w:pStyle w:val="2"/>
        <w:numPr>
          <w:ilvl w:val="0"/>
          <w:numId w:val="0"/>
        </w:numPr>
        <w:ind w:firstLineChars="200" w:firstLine="602"/>
        <w:rPr>
          <w:rFonts w:ascii="Times New Roman" w:eastAsia="宋体" w:hAnsi="Times New Roman" w:cs="Times New Roman"/>
        </w:rPr>
      </w:pPr>
      <w:bookmarkStart w:id="431" w:name="_Toc56958434"/>
      <w:bookmarkStart w:id="432" w:name="_Toc71359414"/>
      <w:r>
        <w:rPr>
          <w:rFonts w:ascii="Times New Roman" w:eastAsia="宋体" w:hAnsi="Times New Roman" w:cs="Times New Roman" w:hint="eastAsia"/>
        </w:rPr>
        <w:t>8</w:t>
      </w:r>
      <w:r>
        <w:rPr>
          <w:rFonts w:ascii="Times New Roman" w:eastAsia="宋体" w:hAnsi="Times New Roman" w:cs="Times New Roman"/>
        </w:rPr>
        <w:t>.7</w:t>
      </w:r>
      <w:r w:rsidRPr="007655AE">
        <w:rPr>
          <w:rFonts w:ascii="Times New Roman" w:eastAsia="宋体" w:hAnsi="Times New Roman" w:cs="Times New Roman"/>
        </w:rPr>
        <w:t xml:space="preserve"> </w:t>
      </w:r>
      <w:r w:rsidRPr="007655AE">
        <w:rPr>
          <w:rFonts w:ascii="Times New Roman" w:eastAsia="宋体" w:hAnsi="Times New Roman" w:cs="Times New Roman"/>
        </w:rPr>
        <w:t>绿色建材应用重点任务</w:t>
      </w:r>
      <w:bookmarkEnd w:id="431"/>
      <w:bookmarkEnd w:id="432"/>
    </w:p>
    <w:p w:rsidR="007655AE" w:rsidRPr="004A259B" w:rsidRDefault="007655AE" w:rsidP="007655AE">
      <w:pPr>
        <w:spacing w:line="360" w:lineRule="auto"/>
        <w:ind w:firstLineChars="200" w:firstLine="560"/>
        <w:rPr>
          <w:szCs w:val="24"/>
        </w:rPr>
      </w:pPr>
      <w:r>
        <w:rPr>
          <w:rFonts w:hint="eastAsia"/>
          <w:szCs w:val="24"/>
        </w:rPr>
        <w:t>1</w:t>
      </w:r>
      <w:r>
        <w:rPr>
          <w:szCs w:val="24"/>
        </w:rPr>
        <w:t xml:space="preserve">. </w:t>
      </w:r>
      <w:r>
        <w:rPr>
          <w:rFonts w:hint="eastAsia"/>
          <w:szCs w:val="24"/>
        </w:rPr>
        <w:t>大力推广</w:t>
      </w:r>
      <w:r w:rsidRPr="004A259B">
        <w:rPr>
          <w:szCs w:val="24"/>
        </w:rPr>
        <w:t>绿色建材应用，提高绿色建材</w:t>
      </w:r>
      <w:proofErr w:type="gramStart"/>
      <w:r w:rsidRPr="004A259B">
        <w:rPr>
          <w:szCs w:val="24"/>
        </w:rPr>
        <w:t>应用占</w:t>
      </w:r>
      <w:proofErr w:type="gramEnd"/>
      <w:r w:rsidRPr="004A259B">
        <w:rPr>
          <w:szCs w:val="24"/>
        </w:rPr>
        <w:t>比</w:t>
      </w:r>
    </w:p>
    <w:p w:rsidR="007655AE" w:rsidRPr="004A259B" w:rsidRDefault="007655AE" w:rsidP="00594B25">
      <w:pPr>
        <w:spacing w:line="360" w:lineRule="auto"/>
        <w:ind w:firstLineChars="200" w:firstLine="560"/>
        <w:jc w:val="both"/>
        <w:rPr>
          <w:szCs w:val="24"/>
        </w:rPr>
      </w:pPr>
      <w:r w:rsidRPr="004A259B">
        <w:rPr>
          <w:szCs w:val="24"/>
        </w:rPr>
        <w:t>以外墙保温材料、高性能节能门窗及密封材料、高性能</w:t>
      </w:r>
      <w:r w:rsidR="006628A6" w:rsidRPr="006628A6">
        <w:fldChar w:fldCharType="begin"/>
      </w:r>
      <w:r w:rsidR="007275C4">
        <w:instrText xml:space="preserve"> HYPERLINK "http://www.zhuall.com/news/hyxw/2020-07-05/4987.html" \t "_blank" </w:instrText>
      </w:r>
      <w:r w:rsidR="006628A6" w:rsidRPr="006628A6">
        <w:fldChar w:fldCharType="separate"/>
      </w:r>
      <w:r w:rsidRPr="004A259B">
        <w:rPr>
          <w:szCs w:val="24"/>
        </w:rPr>
        <w:t>混凝土</w:t>
      </w:r>
      <w:r w:rsidR="006628A6">
        <w:rPr>
          <w:szCs w:val="24"/>
        </w:rPr>
        <w:fldChar w:fldCharType="end"/>
      </w:r>
      <w:r w:rsidRPr="004A259B">
        <w:rPr>
          <w:szCs w:val="24"/>
        </w:rPr>
        <w:t>、资源循环利用等建材产品为重点，在工程建设中优先选用绿色建材，提高绿色建材</w:t>
      </w:r>
      <w:proofErr w:type="gramStart"/>
      <w:r w:rsidRPr="004A259B">
        <w:rPr>
          <w:szCs w:val="24"/>
        </w:rPr>
        <w:t>应用占</w:t>
      </w:r>
      <w:proofErr w:type="gramEnd"/>
      <w:r w:rsidRPr="004A259B">
        <w:rPr>
          <w:szCs w:val="24"/>
        </w:rPr>
        <w:t>比，加快绿色建材和绿色建筑</w:t>
      </w:r>
      <w:hyperlink r:id="rId46" w:tgtFrame="_blank" w:history="1">
        <w:r w:rsidRPr="004A259B">
          <w:rPr>
            <w:szCs w:val="24"/>
          </w:rPr>
          <w:t>产业化</w:t>
        </w:r>
      </w:hyperlink>
      <w:r w:rsidRPr="004A259B">
        <w:rPr>
          <w:szCs w:val="24"/>
        </w:rPr>
        <w:t>融合发展。重点在政府采购工程中推广可循环可利用建材、高强度高耐久建材、绿色部品部件、绿色装饰装修材料、节水节能建材等绿色建材产品。</w:t>
      </w:r>
    </w:p>
    <w:p w:rsidR="007655AE" w:rsidRPr="004A259B" w:rsidRDefault="007655AE" w:rsidP="007655AE">
      <w:pPr>
        <w:spacing w:line="360" w:lineRule="auto"/>
        <w:ind w:firstLineChars="200" w:firstLine="560"/>
        <w:rPr>
          <w:szCs w:val="24"/>
        </w:rPr>
      </w:pPr>
      <w:r>
        <w:rPr>
          <w:rFonts w:hint="eastAsia"/>
          <w:szCs w:val="24"/>
        </w:rPr>
        <w:t>2</w:t>
      </w:r>
      <w:r>
        <w:rPr>
          <w:szCs w:val="24"/>
        </w:rPr>
        <w:t xml:space="preserve">. </w:t>
      </w:r>
      <w:r w:rsidRPr="004A259B">
        <w:rPr>
          <w:szCs w:val="24"/>
        </w:rPr>
        <w:t>推进绿色建材评价认证，提升建材产品质量</w:t>
      </w:r>
    </w:p>
    <w:p w:rsidR="007655AE" w:rsidRDefault="007655AE" w:rsidP="00A67D78">
      <w:pPr>
        <w:widowControl w:val="0"/>
        <w:spacing w:line="360" w:lineRule="auto"/>
        <w:ind w:firstLineChars="200" w:firstLine="560"/>
        <w:jc w:val="both"/>
        <w:rPr>
          <w:szCs w:val="24"/>
        </w:rPr>
      </w:pPr>
      <w:r w:rsidRPr="004A259B">
        <w:rPr>
          <w:szCs w:val="24"/>
        </w:rPr>
        <w:t>持续推进绿色建材评价认证工作，推动建材产品质量提升。</w:t>
      </w:r>
      <w:r w:rsidRPr="00A67D78">
        <w:rPr>
          <w:rFonts w:hint="eastAsia"/>
          <w:szCs w:val="24"/>
        </w:rPr>
        <w:t>制定创建</w:t>
      </w:r>
      <w:r w:rsidRPr="00A67D78">
        <w:rPr>
          <w:rFonts w:hint="eastAsia"/>
          <w:szCs w:val="24"/>
        </w:rPr>
        <w:lastRenderedPageBreak/>
        <w:t>和推广绿色建材评价标识年度工作计划，积极培育扶持适合廊坊发展特点的建材产业，督促本地建材企业按绿色建材要求转型升级，逐步淘汰能耗高、污染大的建筑材料；积极组织本地装配式建筑部品部件、砌</w:t>
      </w:r>
      <w:proofErr w:type="gramStart"/>
      <w:r w:rsidRPr="00A67D78">
        <w:rPr>
          <w:rFonts w:hint="eastAsia"/>
          <w:szCs w:val="24"/>
        </w:rPr>
        <w:t>体材</w:t>
      </w:r>
      <w:proofErr w:type="gramEnd"/>
      <w:r w:rsidRPr="00A67D78">
        <w:rPr>
          <w:rFonts w:hint="eastAsia"/>
          <w:szCs w:val="24"/>
        </w:rPr>
        <w:t>料、高性能门窗和预拌砂浆等优秀建材企业率先创建绿色建材评价标识。</w:t>
      </w:r>
      <w:r w:rsidRPr="004A259B">
        <w:rPr>
          <w:szCs w:val="24"/>
        </w:rPr>
        <w:t>建立绿色建材采信机制，利用互联网等信息技术，构建绿色建材产品公共服务系统，</w:t>
      </w:r>
      <w:r w:rsidRPr="00A67D78">
        <w:rPr>
          <w:szCs w:val="24"/>
        </w:rPr>
        <w:t>健全信息采集、共享制度</w:t>
      </w:r>
      <w:r w:rsidRPr="00A67D78">
        <w:rPr>
          <w:rFonts w:hint="eastAsia"/>
          <w:szCs w:val="24"/>
        </w:rPr>
        <w:t>，</w:t>
      </w:r>
      <w:r w:rsidRPr="00A67D78">
        <w:rPr>
          <w:szCs w:val="24"/>
        </w:rPr>
        <w:t>建立绿色建材产品数据库，不定期发布绿色建材评价标识、试点示范等信息</w:t>
      </w:r>
      <w:r w:rsidRPr="00A67D78">
        <w:rPr>
          <w:rFonts w:hint="eastAsia"/>
          <w:szCs w:val="24"/>
        </w:rPr>
        <w:t>，</w:t>
      </w:r>
      <w:r w:rsidRPr="00A67D78">
        <w:rPr>
          <w:szCs w:val="24"/>
        </w:rPr>
        <w:t>普及绿色建材知识</w:t>
      </w:r>
      <w:r w:rsidRPr="004A259B">
        <w:rPr>
          <w:szCs w:val="24"/>
        </w:rPr>
        <w:t>，畅通建筑工程绿色建材选用通道，实现产品质量可追溯。</w:t>
      </w:r>
    </w:p>
    <w:p w:rsidR="007655AE" w:rsidRDefault="007655AE">
      <w:pPr>
        <w:rPr>
          <w:szCs w:val="24"/>
        </w:rPr>
      </w:pPr>
      <w:r>
        <w:rPr>
          <w:szCs w:val="24"/>
        </w:rPr>
        <w:br w:type="page"/>
      </w:r>
    </w:p>
    <w:p w:rsidR="007655AE" w:rsidRPr="00796A82" w:rsidRDefault="007655AE" w:rsidP="007655AE">
      <w:pPr>
        <w:rPr>
          <w:shd w:val="pct15" w:color="auto" w:fill="FFFFFF"/>
        </w:rPr>
      </w:pPr>
    </w:p>
    <w:p w:rsidR="00603703" w:rsidRDefault="00942490" w:rsidP="003D1685">
      <w:pPr>
        <w:pStyle w:val="1"/>
        <w:spacing w:afterLines="100"/>
        <w:ind w:left="0"/>
        <w:rPr>
          <w:rFonts w:eastAsia="宋体"/>
        </w:rPr>
      </w:pPr>
      <w:bookmarkStart w:id="433" w:name="_Toc14471"/>
      <w:bookmarkStart w:id="434" w:name="_Toc26753579"/>
      <w:bookmarkStart w:id="435" w:name="_Toc1282"/>
      <w:bookmarkStart w:id="436" w:name="_Toc10522"/>
      <w:bookmarkStart w:id="437" w:name="_Toc14741"/>
      <w:bookmarkStart w:id="438" w:name="_Toc15828"/>
      <w:bookmarkStart w:id="439" w:name="_Toc27964"/>
      <w:bookmarkStart w:id="440" w:name="_Toc23273820"/>
      <w:bookmarkStart w:id="441" w:name="_Toc26891"/>
      <w:bookmarkStart w:id="442" w:name="_Toc1179"/>
      <w:bookmarkStart w:id="443" w:name="_Toc14326"/>
      <w:bookmarkStart w:id="444" w:name="_Toc71359415"/>
      <w:r w:rsidRPr="00C21655">
        <w:rPr>
          <w:rFonts w:eastAsia="宋体"/>
        </w:rPr>
        <w:t>第</w:t>
      </w:r>
      <w:r w:rsidR="007655AE">
        <w:rPr>
          <w:rFonts w:eastAsia="宋体" w:hint="eastAsia"/>
        </w:rPr>
        <w:t>九</w:t>
      </w:r>
      <w:r w:rsidRPr="00C21655">
        <w:rPr>
          <w:rFonts w:eastAsia="宋体"/>
        </w:rPr>
        <w:t>章</w:t>
      </w:r>
      <w:r w:rsidRPr="00C21655">
        <w:rPr>
          <w:rFonts w:eastAsia="宋体"/>
        </w:rPr>
        <w:t xml:space="preserve"> </w:t>
      </w:r>
      <w:r w:rsidRPr="00C21655">
        <w:rPr>
          <w:rFonts w:eastAsia="宋体"/>
        </w:rPr>
        <w:t>关于保障措施</w:t>
      </w:r>
      <w:bookmarkEnd w:id="433"/>
      <w:bookmarkEnd w:id="434"/>
      <w:bookmarkEnd w:id="435"/>
      <w:bookmarkEnd w:id="436"/>
      <w:bookmarkEnd w:id="437"/>
      <w:bookmarkEnd w:id="438"/>
      <w:bookmarkEnd w:id="439"/>
      <w:bookmarkEnd w:id="440"/>
      <w:bookmarkEnd w:id="441"/>
      <w:bookmarkEnd w:id="442"/>
      <w:bookmarkEnd w:id="443"/>
      <w:bookmarkEnd w:id="444"/>
    </w:p>
    <w:p w:rsidR="00F26999" w:rsidRPr="00F26999" w:rsidRDefault="00F26999" w:rsidP="008D7B59">
      <w:pPr>
        <w:spacing w:line="360" w:lineRule="auto"/>
        <w:ind w:firstLineChars="200" w:firstLine="560"/>
        <w:rPr>
          <w:shd w:val="pct15" w:color="auto" w:fill="FFFFFF"/>
        </w:rPr>
      </w:pPr>
    </w:p>
    <w:p w:rsidR="007F7B50" w:rsidRPr="0000190E" w:rsidRDefault="007655AE" w:rsidP="007F7B50">
      <w:pPr>
        <w:pStyle w:val="2"/>
        <w:numPr>
          <w:ilvl w:val="0"/>
          <w:numId w:val="0"/>
        </w:numPr>
        <w:ind w:firstLineChars="200" w:firstLine="602"/>
        <w:rPr>
          <w:rFonts w:ascii="Times New Roman" w:eastAsia="宋体" w:hAnsi="Times New Roman" w:cs="Times New Roman"/>
        </w:rPr>
      </w:pPr>
      <w:bookmarkStart w:id="445" w:name="_Toc71359416"/>
      <w:r>
        <w:rPr>
          <w:rFonts w:ascii="Times New Roman" w:eastAsia="宋体" w:hAnsi="Times New Roman" w:cs="Times New Roman"/>
        </w:rPr>
        <w:t>9</w:t>
      </w:r>
      <w:r w:rsidR="007F7B50" w:rsidRPr="0000190E">
        <w:rPr>
          <w:rFonts w:ascii="Times New Roman" w:eastAsia="宋体" w:hAnsi="Times New Roman" w:cs="Times New Roman"/>
        </w:rPr>
        <w:t xml:space="preserve">.1 </w:t>
      </w:r>
      <w:r w:rsidR="007F7B50" w:rsidRPr="0000190E">
        <w:rPr>
          <w:rFonts w:ascii="Times New Roman" w:eastAsia="宋体" w:hAnsi="Times New Roman" w:cs="Times New Roman"/>
        </w:rPr>
        <w:t>保障措施</w:t>
      </w:r>
      <w:bookmarkEnd w:id="445"/>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46" w:name="_Toc56958436"/>
      <w:bookmarkStart w:id="447" w:name="_Toc71359417"/>
      <w:bookmarkStart w:id="448" w:name="_Toc13832"/>
      <w:r>
        <w:rPr>
          <w:rFonts w:eastAsia="宋体" w:hint="eastAsia"/>
          <w:szCs w:val="28"/>
        </w:rPr>
        <w:t>9</w:t>
      </w:r>
      <w:r>
        <w:rPr>
          <w:rFonts w:eastAsia="宋体"/>
          <w:szCs w:val="28"/>
        </w:rPr>
        <w:t xml:space="preserve">.1.1 </w:t>
      </w:r>
      <w:r w:rsidRPr="007655AE">
        <w:rPr>
          <w:rFonts w:eastAsia="宋体" w:hint="eastAsia"/>
          <w:szCs w:val="28"/>
        </w:rPr>
        <w:t>成立机构</w:t>
      </w:r>
      <w:bookmarkEnd w:id="446"/>
      <w:bookmarkEnd w:id="447"/>
    </w:p>
    <w:p w:rsidR="007655AE" w:rsidRDefault="001A1D0C" w:rsidP="007655AE">
      <w:pPr>
        <w:spacing w:line="360" w:lineRule="auto"/>
        <w:ind w:firstLineChars="200" w:firstLine="560"/>
        <w:jc w:val="both"/>
      </w:pPr>
      <w:r w:rsidRPr="007E66F5">
        <w:rPr>
          <w:rFonts w:hint="eastAsia"/>
          <w:szCs w:val="24"/>
        </w:rPr>
        <w:t>以廊坊市人民政府为领导核心，落实各相关部门的责任和义务。</w:t>
      </w:r>
      <w:r w:rsidR="007655AE" w:rsidRPr="004265B4">
        <w:rPr>
          <w:rFonts w:hint="eastAsia"/>
          <w:szCs w:val="24"/>
        </w:rPr>
        <w:t>成立全市推进绿色建筑产业发展领导小组，主要负责绿色建筑、被动式超低能耗建筑和装配式建筑工作落实和政策推动工作。各县（市、区）、廊坊临空经济区、</w:t>
      </w:r>
      <w:r w:rsidR="007655AE">
        <w:rPr>
          <w:rFonts w:hint="eastAsia"/>
          <w:szCs w:val="24"/>
        </w:rPr>
        <w:t>廊坊经济技术开发区</w:t>
      </w:r>
      <w:r w:rsidR="007655AE" w:rsidRPr="004265B4">
        <w:rPr>
          <w:rFonts w:hint="eastAsia"/>
          <w:szCs w:val="24"/>
        </w:rPr>
        <w:t>也要成立相应机构</w:t>
      </w:r>
      <w:r w:rsidR="007655AE" w:rsidRPr="004265B4">
        <w:rPr>
          <w:szCs w:val="24"/>
        </w:rPr>
        <w:t>,</w:t>
      </w:r>
      <w:r w:rsidR="007655AE" w:rsidRPr="004265B4">
        <w:rPr>
          <w:rFonts w:hint="eastAsia"/>
          <w:szCs w:val="24"/>
        </w:rPr>
        <w:t>紧紧围绕各自工作目标，研究制定工作方案，抓好工作落实和政策推动，确保绿色建筑产业各项工作有序有效推进。</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49" w:name="_Toc56958437"/>
      <w:bookmarkStart w:id="450" w:name="_Toc71359418"/>
      <w:r>
        <w:rPr>
          <w:rFonts w:eastAsia="宋体" w:hint="eastAsia"/>
          <w:szCs w:val="28"/>
        </w:rPr>
        <w:t>9</w:t>
      </w:r>
      <w:r>
        <w:rPr>
          <w:rFonts w:eastAsia="宋体"/>
          <w:szCs w:val="28"/>
        </w:rPr>
        <w:t xml:space="preserve">.1.2 </w:t>
      </w:r>
      <w:r w:rsidRPr="007655AE">
        <w:rPr>
          <w:rFonts w:eastAsia="宋体" w:hint="eastAsia"/>
          <w:szCs w:val="28"/>
        </w:rPr>
        <w:t>落实责任</w:t>
      </w:r>
      <w:bookmarkEnd w:id="449"/>
      <w:bookmarkEnd w:id="450"/>
    </w:p>
    <w:p w:rsidR="007655AE" w:rsidRPr="004265B4" w:rsidRDefault="007655AE" w:rsidP="007655AE">
      <w:pPr>
        <w:spacing w:line="360" w:lineRule="auto"/>
        <w:ind w:firstLineChars="200" w:firstLine="560"/>
        <w:jc w:val="both"/>
        <w:rPr>
          <w:szCs w:val="24"/>
        </w:rPr>
      </w:pPr>
      <w:r w:rsidRPr="004265B4">
        <w:rPr>
          <w:rFonts w:hint="eastAsia"/>
          <w:szCs w:val="24"/>
        </w:rPr>
        <w:t>各县（市、区）政府、廊坊临空经济区管委会、</w:t>
      </w:r>
      <w:r>
        <w:rPr>
          <w:rFonts w:hint="eastAsia"/>
          <w:szCs w:val="24"/>
        </w:rPr>
        <w:t>廊坊经济技术开发区</w:t>
      </w:r>
      <w:r w:rsidRPr="004265B4">
        <w:rPr>
          <w:rFonts w:hint="eastAsia"/>
          <w:szCs w:val="24"/>
        </w:rPr>
        <w:t>管委会负责绿色建筑、被动式超低能耗建筑和装配式建筑相关政策研究制定、统筹协调、推动落实、考核评价等工作。市政府相关部门根据工作职责，负责具体落实绿色建筑、被动式超低能耗建筑和装配式建筑的项目审批、用地规划、奖励政策兑现、补贴政策支持、发展环境保障等工作。各地、各部门要勤勉尽责，主动作为，积极为绿色建筑产业发展提供优质高效服务，严禁推诿扯皮、敷衍塞责，如有发现，严肃问责。</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51" w:name="_Toc56958438"/>
      <w:bookmarkStart w:id="452" w:name="_Toc71359419"/>
      <w:r>
        <w:rPr>
          <w:rFonts w:eastAsia="宋体" w:hint="eastAsia"/>
          <w:szCs w:val="28"/>
        </w:rPr>
        <w:lastRenderedPageBreak/>
        <w:t>9</w:t>
      </w:r>
      <w:r>
        <w:rPr>
          <w:rFonts w:eastAsia="宋体"/>
          <w:szCs w:val="28"/>
        </w:rPr>
        <w:t xml:space="preserve">.1.3 </w:t>
      </w:r>
      <w:r w:rsidRPr="007655AE">
        <w:rPr>
          <w:rFonts w:eastAsia="宋体" w:hint="eastAsia"/>
          <w:szCs w:val="28"/>
        </w:rPr>
        <w:t>规划管控</w:t>
      </w:r>
      <w:bookmarkEnd w:id="451"/>
      <w:bookmarkEnd w:id="452"/>
    </w:p>
    <w:p w:rsidR="007655AE" w:rsidRPr="007655AE" w:rsidRDefault="007655AE" w:rsidP="007655AE">
      <w:pPr>
        <w:spacing w:line="360" w:lineRule="auto"/>
        <w:ind w:firstLineChars="200" w:firstLine="560"/>
        <w:jc w:val="both"/>
        <w:rPr>
          <w:szCs w:val="24"/>
        </w:rPr>
      </w:pPr>
      <w:r w:rsidRPr="004265B4">
        <w:rPr>
          <w:rFonts w:hint="eastAsia"/>
          <w:szCs w:val="24"/>
        </w:rPr>
        <w:t>绿色建筑专项规划与城市、镇总体规划相衔接。在用地规划条件和国有建设用地使用权招标、拍卖、挂牌或国有建设用地划拨阶段，明确将绿色建筑、被动式超低能耗建筑和装配式建筑建设比例等有关要求纳入用地规划条件和土地出让合同或土地划拨决定书。</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53" w:name="_Toc56958439"/>
      <w:bookmarkStart w:id="454" w:name="_Toc71359420"/>
      <w:r>
        <w:rPr>
          <w:rFonts w:eastAsia="宋体" w:hint="eastAsia"/>
          <w:szCs w:val="28"/>
        </w:rPr>
        <w:t>9</w:t>
      </w:r>
      <w:r>
        <w:rPr>
          <w:rFonts w:eastAsia="宋体"/>
          <w:szCs w:val="28"/>
        </w:rPr>
        <w:t xml:space="preserve">.1.4 </w:t>
      </w:r>
      <w:r w:rsidRPr="007655AE">
        <w:rPr>
          <w:rFonts w:eastAsia="宋体" w:hint="eastAsia"/>
          <w:szCs w:val="28"/>
        </w:rPr>
        <w:t>市场监管</w:t>
      </w:r>
      <w:bookmarkEnd w:id="453"/>
      <w:bookmarkEnd w:id="454"/>
    </w:p>
    <w:p w:rsidR="007655AE" w:rsidRPr="004265B4" w:rsidRDefault="007655AE" w:rsidP="007655AE">
      <w:pPr>
        <w:spacing w:line="360" w:lineRule="auto"/>
        <w:ind w:firstLineChars="200" w:firstLine="560"/>
        <w:jc w:val="both"/>
        <w:rPr>
          <w:szCs w:val="24"/>
        </w:rPr>
      </w:pPr>
      <w:r w:rsidRPr="004265B4">
        <w:rPr>
          <w:rFonts w:hint="eastAsia"/>
          <w:szCs w:val="24"/>
        </w:rPr>
        <w:t>规范市场秩序，依法查处违法违规行为。严格落实建设各方主体责任，项目开发、建设、设计、审图、施工、监理、检测评价等单位，在项目建设中严格执行国家省绿色建筑、被动式超低能耗建筑和装配式建筑标准。加大监管力度，全面强化和严格执行绿色建筑、被动式超低能耗建筑和装配式建筑规划控制、土地约束、评价认定和竣工验收制度，依法依规对违法违规行为进行处理，对企业违法违规行为记入不良行为信用档案。对项目建设、监管过程中不符合相关政策和标准要求的，不予通过和进行下一阶段工作。对竣工验收达不到相关标准的项目，取消开发建设单位享受的所有政策优惠，并承担相关法律责任。</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55" w:name="_Toc56958440"/>
      <w:bookmarkStart w:id="456" w:name="_Toc71359421"/>
      <w:r>
        <w:rPr>
          <w:rFonts w:eastAsia="宋体" w:hint="eastAsia"/>
          <w:szCs w:val="28"/>
        </w:rPr>
        <w:t>9</w:t>
      </w:r>
      <w:r>
        <w:rPr>
          <w:rFonts w:eastAsia="宋体"/>
          <w:szCs w:val="28"/>
        </w:rPr>
        <w:t xml:space="preserve">.1.5 </w:t>
      </w:r>
      <w:r w:rsidRPr="007655AE">
        <w:rPr>
          <w:rFonts w:eastAsia="宋体" w:hint="eastAsia"/>
          <w:szCs w:val="28"/>
        </w:rPr>
        <w:t>质量监督</w:t>
      </w:r>
      <w:bookmarkEnd w:id="455"/>
      <w:bookmarkEnd w:id="456"/>
    </w:p>
    <w:p w:rsidR="007655AE" w:rsidRPr="007655AE" w:rsidRDefault="007655AE" w:rsidP="007655AE">
      <w:pPr>
        <w:spacing w:line="360" w:lineRule="auto"/>
        <w:ind w:firstLineChars="200" w:firstLine="560"/>
        <w:jc w:val="both"/>
        <w:rPr>
          <w:szCs w:val="24"/>
        </w:rPr>
      </w:pPr>
      <w:r w:rsidRPr="004265B4">
        <w:rPr>
          <w:rFonts w:hint="eastAsia"/>
          <w:szCs w:val="24"/>
        </w:rPr>
        <w:t>加强绿色建筑、被动式超低能耗建筑和装配式建筑的质量管理。制定完善项目建设立项、设计、施工图审查、施工、竣工验收、后期管理等环节的质量管控措施，强化全过程质量追溯，重点完善绿色建筑、被动式超</w:t>
      </w:r>
      <w:r w:rsidRPr="004265B4">
        <w:rPr>
          <w:rFonts w:hint="eastAsia"/>
          <w:szCs w:val="24"/>
        </w:rPr>
        <w:lastRenderedPageBreak/>
        <w:t>低能耗建筑评价机制和后评估机制，强化对装配式建筑预制构件节点连接等关键环节监管，确保绿色建筑、被动式超低能耗建筑和装配式建筑质量。</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57" w:name="_Toc56958441"/>
      <w:bookmarkStart w:id="458" w:name="_Toc71359422"/>
      <w:r>
        <w:rPr>
          <w:rFonts w:eastAsia="宋体" w:hint="eastAsia"/>
          <w:szCs w:val="28"/>
        </w:rPr>
        <w:t>9</w:t>
      </w:r>
      <w:r>
        <w:rPr>
          <w:rFonts w:eastAsia="宋体"/>
          <w:szCs w:val="28"/>
        </w:rPr>
        <w:t xml:space="preserve">.1.6 </w:t>
      </w:r>
      <w:r w:rsidRPr="007655AE">
        <w:rPr>
          <w:rFonts w:eastAsia="宋体" w:hint="eastAsia"/>
          <w:szCs w:val="28"/>
        </w:rPr>
        <w:t>技术融合</w:t>
      </w:r>
      <w:bookmarkEnd w:id="457"/>
      <w:bookmarkEnd w:id="458"/>
    </w:p>
    <w:p w:rsidR="007655AE" w:rsidRPr="004265B4" w:rsidRDefault="007655AE" w:rsidP="007655AE">
      <w:pPr>
        <w:spacing w:line="360" w:lineRule="auto"/>
        <w:ind w:firstLineChars="200" w:firstLine="560"/>
        <w:jc w:val="both"/>
        <w:rPr>
          <w:szCs w:val="24"/>
        </w:rPr>
      </w:pPr>
      <w:r w:rsidRPr="004265B4">
        <w:rPr>
          <w:rFonts w:hint="eastAsia"/>
          <w:szCs w:val="24"/>
        </w:rPr>
        <w:t>支持研发和推广与绿色建筑、被动式超低能耗建筑和装配式建筑相关的新技术、新工艺、新材料、新设备、新服务。鼓励高等院校、科研机构和企业开展绿色建筑、被动式超低能耗建筑和装配式建筑技术研发与应用示范，推动科技成果转化。加强新一代信息技术与建筑工业化技术的结合，在建造全过程加大建筑信息模型（</w:t>
      </w:r>
      <w:r w:rsidRPr="004265B4">
        <w:rPr>
          <w:szCs w:val="24"/>
        </w:rPr>
        <w:t>BIM</w:t>
      </w:r>
      <w:r w:rsidRPr="004265B4">
        <w:rPr>
          <w:rFonts w:hint="eastAsia"/>
          <w:szCs w:val="24"/>
        </w:rPr>
        <w:t>）互联网、物联网、大数据、云计算、移动通信、人工智能、区块链等新技术集成与创新应用。探索数字化设计体系建设，统筹建筑结构、机电设备、部品部件、装配施工、装饰装修，推行一体化集成设计。探索以钢筋制作安装、模具安装拆卸、混凝土浇筑、钢构件下料焊接、隔墙</w:t>
      </w:r>
      <w:proofErr w:type="gramStart"/>
      <w:r w:rsidRPr="004265B4">
        <w:rPr>
          <w:rFonts w:hint="eastAsia"/>
          <w:szCs w:val="24"/>
        </w:rPr>
        <w:t>板加工</w:t>
      </w:r>
      <w:proofErr w:type="gramEnd"/>
      <w:r w:rsidRPr="004265B4">
        <w:rPr>
          <w:rFonts w:hint="eastAsia"/>
          <w:szCs w:val="24"/>
        </w:rPr>
        <w:t>等生产关键环节为重点的工艺流程数字化和建筑机器人应用。</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59" w:name="_Toc56958442"/>
      <w:bookmarkStart w:id="460" w:name="_Toc71359423"/>
      <w:r>
        <w:rPr>
          <w:rFonts w:eastAsia="宋体" w:hint="eastAsia"/>
          <w:szCs w:val="28"/>
        </w:rPr>
        <w:t>9</w:t>
      </w:r>
      <w:r>
        <w:rPr>
          <w:rFonts w:eastAsia="宋体"/>
          <w:szCs w:val="28"/>
        </w:rPr>
        <w:t xml:space="preserve">.1.7 </w:t>
      </w:r>
      <w:r w:rsidRPr="007655AE">
        <w:rPr>
          <w:rFonts w:eastAsia="宋体" w:hint="eastAsia"/>
          <w:szCs w:val="28"/>
        </w:rPr>
        <w:t>宣传培训</w:t>
      </w:r>
      <w:bookmarkEnd w:id="459"/>
      <w:bookmarkEnd w:id="460"/>
    </w:p>
    <w:p w:rsidR="007655AE" w:rsidRDefault="007655AE" w:rsidP="007655AE">
      <w:pPr>
        <w:spacing w:line="360" w:lineRule="auto"/>
        <w:ind w:firstLineChars="200" w:firstLine="560"/>
        <w:jc w:val="both"/>
        <w:rPr>
          <w:szCs w:val="24"/>
        </w:rPr>
      </w:pPr>
      <w:r w:rsidRPr="004265B4">
        <w:rPr>
          <w:rFonts w:hint="eastAsia"/>
          <w:szCs w:val="24"/>
        </w:rPr>
        <w:t>制定工作计划，积极通过报刊、电视、网络等媒体和公交、广场、商场、电梯、社区等渠道，大力宣传绿色建筑、被动式超低能耗建筑和装配式建筑的基本知识、特点优势、政策措施、先进经验、标准规程、典型案例等，普及绿色建筑知识和绿色发展理念，增加社会公众认识度和市场接受度，营造有利于绿色建筑产业发展的舆论环境和社会氛围。</w:t>
      </w:r>
      <w:r w:rsidR="009F5078">
        <w:rPr>
          <w:rFonts w:hint="eastAsia"/>
          <w:szCs w:val="24"/>
        </w:rPr>
        <w:t>建</w:t>
      </w:r>
      <w:r w:rsidRPr="004265B4">
        <w:rPr>
          <w:rFonts w:hint="eastAsia"/>
          <w:szCs w:val="24"/>
        </w:rPr>
        <w:t>立多层面</w:t>
      </w:r>
      <w:r w:rsidRPr="004265B4">
        <w:rPr>
          <w:rFonts w:hint="eastAsia"/>
          <w:szCs w:val="24"/>
        </w:rPr>
        <w:lastRenderedPageBreak/>
        <w:t>绿色建筑、被动式超低能耗建筑和装配式建筑教育培训体系，建立培训基地，加大资金投入，加快培育专业技术人才，着力提升行业从业人员素质，形成规模化、专业化的绿色建筑产业工人队伍。</w:t>
      </w:r>
    </w:p>
    <w:p w:rsidR="00E46451" w:rsidRPr="0000190E" w:rsidRDefault="00E46451" w:rsidP="00E46451">
      <w:pPr>
        <w:pStyle w:val="2"/>
        <w:keepNext w:val="0"/>
        <w:keepLines w:val="0"/>
        <w:widowControl w:val="0"/>
        <w:numPr>
          <w:ilvl w:val="0"/>
          <w:numId w:val="0"/>
        </w:numPr>
        <w:ind w:firstLineChars="200" w:firstLine="602"/>
        <w:rPr>
          <w:rFonts w:ascii="Times New Roman" w:eastAsia="宋体" w:hAnsi="Times New Roman" w:cs="Times New Roman"/>
        </w:rPr>
      </w:pPr>
      <w:bookmarkStart w:id="461" w:name="_Toc58579565"/>
      <w:bookmarkStart w:id="462" w:name="_Toc71359424"/>
      <w:r>
        <w:rPr>
          <w:rFonts w:ascii="Times New Roman" w:eastAsia="宋体" w:hAnsi="Times New Roman" w:cs="Times New Roman" w:hint="eastAsia"/>
        </w:rPr>
        <w:t>9</w:t>
      </w:r>
      <w:r w:rsidRPr="0000190E">
        <w:rPr>
          <w:rFonts w:ascii="Times New Roman" w:eastAsia="宋体" w:hAnsi="Times New Roman" w:cs="Times New Roman"/>
        </w:rPr>
        <w:t>.</w:t>
      </w:r>
      <w:r>
        <w:rPr>
          <w:rFonts w:ascii="Times New Roman" w:eastAsia="宋体" w:hAnsi="Times New Roman" w:cs="Times New Roman"/>
        </w:rPr>
        <w:t>2</w:t>
      </w:r>
      <w:r w:rsidRPr="0000190E">
        <w:rPr>
          <w:rFonts w:ascii="Times New Roman" w:eastAsia="宋体" w:hAnsi="Times New Roman" w:cs="Times New Roman"/>
        </w:rPr>
        <w:t xml:space="preserve"> </w:t>
      </w:r>
      <w:r>
        <w:rPr>
          <w:rFonts w:ascii="Times New Roman" w:eastAsia="宋体" w:hAnsi="Times New Roman" w:cs="Times New Roman" w:hint="eastAsia"/>
        </w:rPr>
        <w:t>河北省相关保障</w:t>
      </w:r>
      <w:r w:rsidRPr="0000190E">
        <w:rPr>
          <w:rFonts w:ascii="Times New Roman" w:eastAsia="宋体" w:hAnsi="Times New Roman" w:cs="Times New Roman"/>
        </w:rPr>
        <w:t>措施</w:t>
      </w:r>
      <w:bookmarkEnd w:id="461"/>
      <w:bookmarkEnd w:id="462"/>
    </w:p>
    <w:p w:rsidR="00E46451" w:rsidRPr="000B024E" w:rsidRDefault="00E46451" w:rsidP="00E46451">
      <w:pPr>
        <w:pStyle w:val="3"/>
        <w:keepNext w:val="0"/>
        <w:keepLines w:val="0"/>
        <w:widowControl w:val="0"/>
        <w:numPr>
          <w:ilvl w:val="0"/>
          <w:numId w:val="0"/>
        </w:numPr>
        <w:spacing w:before="0" w:after="0"/>
        <w:ind w:rightChars="0" w:right="142" w:firstLineChars="200" w:firstLine="562"/>
        <w:rPr>
          <w:rFonts w:eastAsia="宋体"/>
          <w:szCs w:val="28"/>
        </w:rPr>
      </w:pPr>
      <w:bookmarkStart w:id="463" w:name="_Toc58579566"/>
      <w:bookmarkStart w:id="464" w:name="_Toc71359425"/>
      <w:r>
        <w:rPr>
          <w:rFonts w:eastAsia="宋体" w:hint="eastAsia"/>
          <w:szCs w:val="28"/>
        </w:rPr>
        <w:t>9</w:t>
      </w:r>
      <w:r w:rsidRPr="00233F2F">
        <w:rPr>
          <w:rFonts w:eastAsia="宋体" w:hint="eastAsia"/>
          <w:szCs w:val="28"/>
        </w:rPr>
        <w:t>.</w:t>
      </w:r>
      <w:r>
        <w:rPr>
          <w:rFonts w:eastAsia="宋体"/>
          <w:szCs w:val="28"/>
        </w:rPr>
        <w:t>2</w:t>
      </w:r>
      <w:r w:rsidRPr="00233F2F">
        <w:rPr>
          <w:rFonts w:eastAsia="宋体" w:hint="eastAsia"/>
          <w:szCs w:val="28"/>
        </w:rPr>
        <w:t xml:space="preserve">.1 </w:t>
      </w:r>
      <w:r>
        <w:rPr>
          <w:rFonts w:eastAsia="宋体" w:hint="eastAsia"/>
          <w:szCs w:val="28"/>
        </w:rPr>
        <w:t>河北省促进绿色建筑发展条例相关技术发展与激励措施</w:t>
      </w:r>
      <w:bookmarkEnd w:id="463"/>
      <w:bookmarkEnd w:id="464"/>
    </w:p>
    <w:p w:rsidR="00E46451" w:rsidRPr="00B41A6E" w:rsidRDefault="00E46451" w:rsidP="00E46451">
      <w:pPr>
        <w:widowControl w:val="0"/>
        <w:ind w:firstLine="560"/>
        <w:jc w:val="both"/>
        <w:rPr>
          <w:szCs w:val="28"/>
        </w:rPr>
      </w:pPr>
      <w:r w:rsidRPr="00B41A6E">
        <w:rPr>
          <w:szCs w:val="28"/>
        </w:rPr>
        <w:t>条例从税收减免、信用支持、容积率支持、提高住房公积金贷款额度等几个方面，明确了发展绿色建筑的鼓励激励措施。</w:t>
      </w:r>
    </w:p>
    <w:p w:rsidR="00E46451" w:rsidRPr="00B41A6E" w:rsidRDefault="00E46451" w:rsidP="00E46451">
      <w:pPr>
        <w:widowControl w:val="0"/>
        <w:ind w:firstLine="560"/>
        <w:jc w:val="both"/>
        <w:rPr>
          <w:szCs w:val="28"/>
        </w:rPr>
      </w:pPr>
      <w:r w:rsidRPr="00B41A6E">
        <w:rPr>
          <w:szCs w:val="28"/>
        </w:rPr>
        <w:t>条例规定，绿色建筑新技术、新工艺、新材料和新设备研发费用，可以按照国家有关规定享受税前加计扣除等优惠政策。主动提升绿色建筑等级标准的、主动采用装配式或者商品房全装修方式建设的、达到绿色建筑运营标准要求的，应当作为建设单位以及相关单位评优评先的加分项，并计入企业信用信息。符合</w:t>
      </w:r>
      <w:r w:rsidR="007275C4">
        <w:rPr>
          <w:rFonts w:hint="eastAsia"/>
          <w:szCs w:val="24"/>
        </w:rPr>
        <w:t>被动式</w:t>
      </w:r>
      <w:r w:rsidRPr="00B41A6E">
        <w:rPr>
          <w:szCs w:val="28"/>
        </w:rPr>
        <w:t>超低能耗建筑标准建设的居住建筑，因墙体保温技术增加的建筑面积，不计入容积率核算。使用住房公积金贷款购买二星级以上新建绿色建筑自住住房或者</w:t>
      </w:r>
      <w:proofErr w:type="gramStart"/>
      <w:r w:rsidRPr="00B41A6E">
        <w:rPr>
          <w:szCs w:val="28"/>
        </w:rPr>
        <w:t>新建全</w:t>
      </w:r>
      <w:proofErr w:type="gramEnd"/>
      <w:r w:rsidRPr="00B41A6E">
        <w:rPr>
          <w:szCs w:val="28"/>
        </w:rPr>
        <w:t>装修自住住房的，贷款额度上浮百分之五至百分之二十，具体上浮比例由设区的市住房公积金管理部门确定。</w:t>
      </w:r>
    </w:p>
    <w:p w:rsidR="00E46451" w:rsidRPr="000B024E" w:rsidRDefault="00E46451" w:rsidP="00E46451">
      <w:pPr>
        <w:pStyle w:val="3"/>
        <w:keepNext w:val="0"/>
        <w:keepLines w:val="0"/>
        <w:widowControl w:val="0"/>
        <w:numPr>
          <w:ilvl w:val="0"/>
          <w:numId w:val="0"/>
        </w:numPr>
        <w:spacing w:before="0" w:after="0"/>
        <w:ind w:rightChars="0" w:right="142" w:firstLineChars="200" w:firstLine="562"/>
        <w:rPr>
          <w:rFonts w:eastAsia="宋体"/>
          <w:szCs w:val="28"/>
        </w:rPr>
      </w:pPr>
      <w:bookmarkStart w:id="465" w:name="_Toc58579567"/>
      <w:bookmarkStart w:id="466" w:name="_Toc71359426"/>
      <w:r>
        <w:rPr>
          <w:rFonts w:eastAsia="宋体" w:hint="eastAsia"/>
          <w:szCs w:val="28"/>
        </w:rPr>
        <w:t>9</w:t>
      </w:r>
      <w:r w:rsidRPr="00233F2F">
        <w:rPr>
          <w:rFonts w:eastAsia="宋体" w:hint="eastAsia"/>
          <w:szCs w:val="28"/>
        </w:rPr>
        <w:t>.</w:t>
      </w:r>
      <w:r>
        <w:rPr>
          <w:rFonts w:eastAsia="宋体"/>
          <w:szCs w:val="28"/>
        </w:rPr>
        <w:t>2</w:t>
      </w:r>
      <w:r w:rsidRPr="00233F2F">
        <w:rPr>
          <w:rFonts w:eastAsia="宋体" w:hint="eastAsia"/>
          <w:szCs w:val="28"/>
        </w:rPr>
        <w:t>.</w:t>
      </w:r>
      <w:r>
        <w:rPr>
          <w:rFonts w:eastAsia="宋体"/>
          <w:szCs w:val="28"/>
        </w:rPr>
        <w:t xml:space="preserve">2 </w:t>
      </w:r>
      <w:r>
        <w:rPr>
          <w:rFonts w:eastAsia="宋体" w:hint="eastAsia"/>
          <w:szCs w:val="28"/>
        </w:rPr>
        <w:t>绿色建筑创建行动实施方案中关于加强财政金融支持政策</w:t>
      </w:r>
      <w:bookmarkEnd w:id="465"/>
      <w:bookmarkEnd w:id="466"/>
    </w:p>
    <w:p w:rsidR="00E46451" w:rsidRDefault="00E46451" w:rsidP="00A76AD0">
      <w:pPr>
        <w:widowControl w:val="0"/>
        <w:ind w:firstLineChars="200" w:firstLine="560"/>
        <w:jc w:val="both"/>
      </w:pPr>
      <w:r>
        <w:rPr>
          <w:rFonts w:hint="eastAsia"/>
        </w:rPr>
        <w:t>河北省绿色建筑创建行动实施方案：</w:t>
      </w:r>
    </w:p>
    <w:p w:rsidR="00E46451" w:rsidRDefault="00E46451" w:rsidP="00A76AD0">
      <w:pPr>
        <w:widowControl w:val="0"/>
        <w:ind w:firstLineChars="200" w:firstLine="560"/>
        <w:jc w:val="both"/>
      </w:pPr>
      <w:r w:rsidRPr="000B024E">
        <w:rPr>
          <w:rFonts w:hint="eastAsia"/>
        </w:rPr>
        <w:t>加强财政金融支持。各地住房城乡建设部门加强与财政部门沟通，按照《条例》要求落实资金，重点支持研发和推广与绿色建筑相关的新技术、</w:t>
      </w:r>
      <w:r w:rsidRPr="000B024E">
        <w:rPr>
          <w:rFonts w:hint="eastAsia"/>
        </w:rPr>
        <w:lastRenderedPageBreak/>
        <w:t>新工艺、新材料、新设备、新服务，支持高星级绿色建筑、被动式超低能耗建筑、既有建筑绿色改造等示范项目建设，支持推广装配式建筑、商品房全装修等建设方式。积极完善绿色金融支持绿色建筑的政策环境，鼓励银行等金融机构在依法合</w:t>
      </w:r>
      <w:proofErr w:type="gramStart"/>
      <w:r w:rsidRPr="000B024E">
        <w:rPr>
          <w:rFonts w:hint="eastAsia"/>
        </w:rPr>
        <w:t>规</w:t>
      </w:r>
      <w:proofErr w:type="gramEnd"/>
      <w:r w:rsidRPr="000B024E">
        <w:rPr>
          <w:rFonts w:hint="eastAsia"/>
        </w:rPr>
        <w:t>、风险可控、商业可持续的前提下，积极创新金融产品和服务，推动绿色金融支持绿色建筑发展。</w:t>
      </w:r>
    </w:p>
    <w:p w:rsidR="00E46451" w:rsidRPr="000B024E" w:rsidRDefault="00E46451" w:rsidP="00E46451">
      <w:pPr>
        <w:pStyle w:val="3"/>
        <w:keepNext w:val="0"/>
        <w:keepLines w:val="0"/>
        <w:widowControl w:val="0"/>
        <w:numPr>
          <w:ilvl w:val="0"/>
          <w:numId w:val="0"/>
        </w:numPr>
        <w:spacing w:before="0" w:after="0"/>
        <w:ind w:rightChars="0" w:right="142" w:firstLineChars="200" w:firstLine="562"/>
        <w:rPr>
          <w:rFonts w:eastAsia="宋体"/>
          <w:szCs w:val="28"/>
        </w:rPr>
      </w:pPr>
      <w:bookmarkStart w:id="467" w:name="_Toc58579568"/>
      <w:bookmarkStart w:id="468" w:name="_Toc71359427"/>
      <w:r>
        <w:rPr>
          <w:rFonts w:eastAsia="宋体" w:hint="eastAsia"/>
          <w:szCs w:val="28"/>
        </w:rPr>
        <w:t>9</w:t>
      </w:r>
      <w:r w:rsidRPr="00233F2F">
        <w:rPr>
          <w:rFonts w:eastAsia="宋体" w:hint="eastAsia"/>
          <w:szCs w:val="28"/>
        </w:rPr>
        <w:t>.</w:t>
      </w:r>
      <w:r>
        <w:rPr>
          <w:rFonts w:eastAsia="宋体"/>
          <w:szCs w:val="28"/>
        </w:rPr>
        <w:t>2</w:t>
      </w:r>
      <w:r w:rsidRPr="00233F2F">
        <w:rPr>
          <w:rFonts w:eastAsia="宋体" w:hint="eastAsia"/>
          <w:szCs w:val="28"/>
        </w:rPr>
        <w:t>.</w:t>
      </w:r>
      <w:r>
        <w:rPr>
          <w:rFonts w:eastAsia="宋体"/>
          <w:szCs w:val="28"/>
        </w:rPr>
        <w:t xml:space="preserve">3 </w:t>
      </w:r>
      <w:r w:rsidRPr="00B41A6E">
        <w:rPr>
          <w:rFonts w:eastAsia="宋体" w:hint="eastAsia"/>
          <w:szCs w:val="28"/>
        </w:rPr>
        <w:t>河北省推进绿色建筑发展工作方案</w:t>
      </w:r>
      <w:r>
        <w:rPr>
          <w:rFonts w:eastAsia="宋体" w:hint="eastAsia"/>
          <w:szCs w:val="28"/>
        </w:rPr>
        <w:t>中相关保障措施</w:t>
      </w:r>
      <w:bookmarkEnd w:id="467"/>
      <w:bookmarkEnd w:id="468"/>
    </w:p>
    <w:p w:rsidR="00E46451" w:rsidRDefault="00E46451" w:rsidP="00A76AD0">
      <w:pPr>
        <w:widowControl w:val="0"/>
        <w:ind w:firstLineChars="200" w:firstLine="560"/>
        <w:jc w:val="both"/>
      </w:pPr>
      <w:r>
        <w:rPr>
          <w:rFonts w:hint="eastAsia"/>
        </w:rPr>
        <w:t>在《河北省绿色建筑发展工作方案》中，</w:t>
      </w:r>
      <w:r w:rsidRPr="00B41A6E">
        <w:rPr>
          <w:szCs w:val="28"/>
        </w:rPr>
        <w:t>从</w:t>
      </w:r>
      <w:r>
        <w:rPr>
          <w:rFonts w:hint="eastAsia"/>
          <w:szCs w:val="28"/>
        </w:rPr>
        <w:t>加强组织领导</w:t>
      </w:r>
      <w:r w:rsidRPr="00B41A6E">
        <w:rPr>
          <w:szCs w:val="28"/>
        </w:rPr>
        <w:t>、</w:t>
      </w:r>
      <w:r>
        <w:rPr>
          <w:rFonts w:hint="eastAsia"/>
          <w:szCs w:val="28"/>
        </w:rPr>
        <w:t>严格目标责任</w:t>
      </w:r>
      <w:r w:rsidRPr="00B41A6E">
        <w:rPr>
          <w:szCs w:val="28"/>
        </w:rPr>
        <w:t>、</w:t>
      </w:r>
      <w:r>
        <w:rPr>
          <w:rFonts w:hint="eastAsia"/>
          <w:szCs w:val="28"/>
        </w:rPr>
        <w:t>健全标准体系</w:t>
      </w:r>
      <w:r w:rsidRPr="00B41A6E">
        <w:rPr>
          <w:szCs w:val="28"/>
        </w:rPr>
        <w:t>、</w:t>
      </w:r>
      <w:r>
        <w:rPr>
          <w:rFonts w:hint="eastAsia"/>
          <w:szCs w:val="28"/>
        </w:rPr>
        <w:t>严格监督管理、加强宣传培训</w:t>
      </w:r>
      <w:r w:rsidRPr="00B41A6E">
        <w:rPr>
          <w:szCs w:val="28"/>
        </w:rPr>
        <w:t>等几个方面，</w:t>
      </w:r>
      <w:r>
        <w:rPr>
          <w:rFonts w:hint="eastAsia"/>
          <w:szCs w:val="28"/>
        </w:rPr>
        <w:t>保障</w:t>
      </w:r>
      <w:r w:rsidRPr="00670D4D">
        <w:rPr>
          <w:rFonts w:hint="eastAsia"/>
        </w:rPr>
        <w:t>切实转变住房城乡建设发展模式和建筑业发展方式，加快绿色建筑发展</w:t>
      </w:r>
      <w:r>
        <w:rPr>
          <w:rFonts w:hint="eastAsia"/>
        </w:rPr>
        <w:t>。</w:t>
      </w:r>
    </w:p>
    <w:p w:rsidR="00E46451" w:rsidRPr="00670D4D" w:rsidRDefault="00E46451" w:rsidP="00A76AD0">
      <w:pPr>
        <w:widowControl w:val="0"/>
        <w:ind w:firstLineChars="200" w:firstLine="560"/>
        <w:jc w:val="both"/>
      </w:pPr>
      <w:r w:rsidRPr="00670D4D">
        <w:rPr>
          <w:rFonts w:hint="eastAsia"/>
        </w:rPr>
        <w:t>（一）加强组织领导。要将绿色建筑发展纳入国民经济和社会发展规划。要建立协调机制，形成有利于推进绿色建筑发展的工作格局。要及时总结有效做法和成功经验，完善政策措施，形成有效模式，加大推广力度。要抓紧提出实施方案，明确目标任务、责任分工和时间要求，确保各项工作落到实处。</w:t>
      </w:r>
    </w:p>
    <w:p w:rsidR="00E46451" w:rsidRPr="00670D4D" w:rsidRDefault="00E46451" w:rsidP="00A76AD0">
      <w:pPr>
        <w:widowControl w:val="0"/>
        <w:ind w:firstLineChars="200" w:firstLine="560"/>
        <w:jc w:val="both"/>
      </w:pPr>
      <w:r w:rsidRPr="00670D4D">
        <w:rPr>
          <w:rFonts w:hint="eastAsia"/>
        </w:rPr>
        <w:t>（二）严格目标责任。省将城镇绿色建筑占新建建筑面积比例等情况，纳入对各市节能、</w:t>
      </w:r>
      <w:proofErr w:type="gramStart"/>
      <w:r w:rsidRPr="00670D4D">
        <w:rPr>
          <w:rFonts w:hint="eastAsia"/>
        </w:rPr>
        <w:t>削煤目标</w:t>
      </w:r>
      <w:proofErr w:type="gramEnd"/>
      <w:r w:rsidRPr="00670D4D">
        <w:rPr>
          <w:rFonts w:hint="eastAsia"/>
        </w:rPr>
        <w:t>考核，纳入对各市县城建设考核，纳入对各市改革考核。住房城乡建设系统各部门要高度重视，落实好绿色建筑发展的各项责任，完善各项考核办法，促进各项目标任务的完成。</w:t>
      </w:r>
    </w:p>
    <w:p w:rsidR="00E46451" w:rsidRPr="00670D4D" w:rsidRDefault="00E46451" w:rsidP="00A76AD0">
      <w:pPr>
        <w:widowControl w:val="0"/>
        <w:ind w:firstLineChars="200" w:firstLine="560"/>
        <w:jc w:val="both"/>
      </w:pPr>
      <w:r w:rsidRPr="00670D4D">
        <w:rPr>
          <w:rFonts w:hint="eastAsia"/>
        </w:rPr>
        <w:t>（三）健全标准体系。适应绿色建筑发展新形势要求，研究制定、修改完善绿色建筑、</w:t>
      </w:r>
      <w:r w:rsidR="007275C4">
        <w:rPr>
          <w:rFonts w:hint="eastAsia"/>
        </w:rPr>
        <w:t>被动式</w:t>
      </w:r>
      <w:r w:rsidRPr="00670D4D">
        <w:rPr>
          <w:rFonts w:hint="eastAsia"/>
        </w:rPr>
        <w:t>超低能耗建筑、装配式建筑标准规程，构建各环</w:t>
      </w:r>
      <w:r w:rsidRPr="00670D4D">
        <w:rPr>
          <w:rFonts w:hint="eastAsia"/>
        </w:rPr>
        <w:lastRenderedPageBreak/>
        <w:t>节、全覆盖的标准体系并认真实施。强化建材标准、设计标准、施工标准、验收标准、评价标准的衔接，逐步实现我省与北京、天津地方标准的通用共享。各地要对各项标准认真贯彻落实。</w:t>
      </w:r>
    </w:p>
    <w:p w:rsidR="00E46451" w:rsidRPr="00670D4D" w:rsidRDefault="00E46451" w:rsidP="00A76AD0">
      <w:pPr>
        <w:widowControl w:val="0"/>
        <w:ind w:firstLineChars="200" w:firstLine="560"/>
        <w:jc w:val="both"/>
      </w:pPr>
      <w:r w:rsidRPr="00670D4D">
        <w:rPr>
          <w:rFonts w:hint="eastAsia"/>
        </w:rPr>
        <w:t>（四）严格监督管理。住房城乡建设系统各部门要严格绿色建筑规划、设计与建设，运营、改造与拆除等环节的监管，严肃查处违反绿色建筑标准、建筑材料不达标、不按规定公示绿色建筑相关性能指标及相关信息等行为。上述问题一经查出，责令按照相关要求彻底整改，拒不整改或整改不到位的，依据《条例》</w:t>
      </w:r>
      <w:proofErr w:type="gramStart"/>
      <w:r w:rsidRPr="00670D4D">
        <w:rPr>
          <w:rFonts w:hint="eastAsia"/>
        </w:rPr>
        <w:t>作出</w:t>
      </w:r>
      <w:proofErr w:type="gramEnd"/>
      <w:r w:rsidRPr="00670D4D">
        <w:rPr>
          <w:rFonts w:hint="eastAsia"/>
        </w:rPr>
        <w:t>相应处罚。</w:t>
      </w:r>
    </w:p>
    <w:p w:rsidR="00E46451" w:rsidRPr="00670D4D" w:rsidRDefault="00E46451" w:rsidP="00A76AD0">
      <w:pPr>
        <w:widowControl w:val="0"/>
        <w:ind w:firstLineChars="200" w:firstLine="560"/>
        <w:jc w:val="both"/>
      </w:pPr>
      <w:r w:rsidRPr="00670D4D">
        <w:rPr>
          <w:rFonts w:hint="eastAsia"/>
        </w:rPr>
        <w:t>（五）加强宣传培训。充分发挥新闻媒体的作用，树立积极的舆论导向，加大《条例》的宣传力度，普及绿色建筑科学知识，培育绿色生活方式，报道先进典型，曝光反面事例。要有序增强公众的参与度。结合《条例》的学习贯彻，加强绿色建筑、</w:t>
      </w:r>
      <w:r w:rsidR="007275C4">
        <w:rPr>
          <w:rFonts w:hint="eastAsia"/>
        </w:rPr>
        <w:t>被动式</w:t>
      </w:r>
      <w:r w:rsidRPr="00670D4D">
        <w:rPr>
          <w:rFonts w:hint="eastAsia"/>
        </w:rPr>
        <w:t>超低能耗建筑、装配式建筑技术培训，加强监督管理、技术支撑、建筑施工、运行维护、能耗统计等的队伍建设</w:t>
      </w:r>
      <w:r>
        <w:rPr>
          <w:rFonts w:hint="eastAsia"/>
        </w:rPr>
        <w:t>。</w:t>
      </w:r>
    </w:p>
    <w:p w:rsidR="00E46451" w:rsidRPr="000B024E" w:rsidRDefault="00E46451" w:rsidP="00E46451">
      <w:pPr>
        <w:pStyle w:val="3"/>
        <w:keepNext w:val="0"/>
        <w:keepLines w:val="0"/>
        <w:widowControl w:val="0"/>
        <w:numPr>
          <w:ilvl w:val="0"/>
          <w:numId w:val="0"/>
        </w:numPr>
        <w:spacing w:before="0" w:after="0"/>
        <w:ind w:rightChars="0" w:right="142" w:firstLineChars="200" w:firstLine="562"/>
        <w:rPr>
          <w:rFonts w:eastAsia="宋体"/>
          <w:szCs w:val="28"/>
        </w:rPr>
      </w:pPr>
      <w:bookmarkStart w:id="469" w:name="_Toc58579569"/>
      <w:bookmarkStart w:id="470" w:name="_Toc71359428"/>
      <w:r>
        <w:rPr>
          <w:rFonts w:eastAsia="宋体" w:hint="eastAsia"/>
          <w:szCs w:val="28"/>
        </w:rPr>
        <w:t>9</w:t>
      </w:r>
      <w:r w:rsidRPr="00233F2F">
        <w:rPr>
          <w:rFonts w:eastAsia="宋体" w:hint="eastAsia"/>
          <w:szCs w:val="28"/>
        </w:rPr>
        <w:t>.</w:t>
      </w:r>
      <w:r>
        <w:rPr>
          <w:rFonts w:eastAsia="宋体"/>
          <w:szCs w:val="28"/>
        </w:rPr>
        <w:t>2</w:t>
      </w:r>
      <w:r w:rsidRPr="00233F2F">
        <w:rPr>
          <w:rFonts w:eastAsia="宋体" w:hint="eastAsia"/>
          <w:szCs w:val="28"/>
        </w:rPr>
        <w:t>.</w:t>
      </w:r>
      <w:r>
        <w:rPr>
          <w:rFonts w:eastAsia="宋体"/>
          <w:szCs w:val="28"/>
        </w:rPr>
        <w:t>4</w:t>
      </w:r>
      <w:r w:rsidRPr="00233F2F">
        <w:rPr>
          <w:rFonts w:eastAsia="宋体" w:hint="eastAsia"/>
          <w:szCs w:val="28"/>
        </w:rPr>
        <w:t xml:space="preserve"> </w:t>
      </w:r>
      <w:r w:rsidRPr="000B024E">
        <w:rPr>
          <w:rFonts w:eastAsia="宋体" w:hint="eastAsia"/>
          <w:szCs w:val="28"/>
        </w:rPr>
        <w:t>被动式超低能耗建筑开发和销售激励政策</w:t>
      </w:r>
      <w:bookmarkEnd w:id="469"/>
      <w:bookmarkEnd w:id="470"/>
    </w:p>
    <w:p w:rsidR="00E46451" w:rsidRDefault="00E46451" w:rsidP="00A76AD0">
      <w:pPr>
        <w:widowControl w:val="0"/>
        <w:ind w:firstLineChars="200" w:firstLine="560"/>
        <w:jc w:val="both"/>
      </w:pPr>
      <w:r>
        <w:rPr>
          <w:rFonts w:hint="eastAsia"/>
        </w:rPr>
        <w:t>河北省</w:t>
      </w:r>
      <w:r w:rsidRPr="00B41A6E">
        <w:rPr>
          <w:rFonts w:hint="eastAsia"/>
        </w:rPr>
        <w:t>关于支持被动式超低能耗建筑产业发展若干政策</w:t>
      </w:r>
      <w:r>
        <w:rPr>
          <w:rFonts w:hint="eastAsia"/>
        </w:rPr>
        <w:t>：</w:t>
      </w:r>
    </w:p>
    <w:p w:rsidR="00E46451" w:rsidRPr="000B024E" w:rsidRDefault="00E46451" w:rsidP="00A76AD0">
      <w:pPr>
        <w:widowControl w:val="0"/>
        <w:ind w:firstLineChars="200" w:firstLine="560"/>
        <w:jc w:val="both"/>
      </w:pPr>
      <w:r w:rsidRPr="000B024E">
        <w:rPr>
          <w:rFonts w:hint="eastAsia"/>
        </w:rPr>
        <w:t>（一）在办理规划审批（或验收）时，对于采用被动式超低能耗建筑方式建设的项目，因墙体保温等技术增加的建筑面积，按其地上建筑面积</w:t>
      </w:r>
      <w:r w:rsidRPr="000B024E">
        <w:rPr>
          <w:rFonts w:hint="eastAsia"/>
        </w:rPr>
        <w:t>9%</w:t>
      </w:r>
      <w:r w:rsidRPr="000B024E">
        <w:rPr>
          <w:rFonts w:hint="eastAsia"/>
        </w:rPr>
        <w:t>以内给予奖励，奖励的建筑面积不计</w:t>
      </w:r>
      <w:proofErr w:type="gramStart"/>
      <w:r w:rsidRPr="000B024E">
        <w:rPr>
          <w:rFonts w:hint="eastAsia"/>
        </w:rPr>
        <w:t>入项目</w:t>
      </w:r>
      <w:proofErr w:type="gramEnd"/>
      <w:r w:rsidRPr="000B024E">
        <w:rPr>
          <w:rFonts w:hint="eastAsia"/>
        </w:rPr>
        <w:t>容积率核算。具体奖励面积比例由各市政府确定。</w:t>
      </w:r>
    </w:p>
    <w:p w:rsidR="00E46451" w:rsidRPr="000B024E" w:rsidRDefault="00E46451" w:rsidP="00A76AD0">
      <w:pPr>
        <w:widowControl w:val="0"/>
        <w:ind w:firstLineChars="200" w:firstLine="560"/>
        <w:jc w:val="both"/>
      </w:pPr>
      <w:proofErr w:type="gramStart"/>
      <w:r w:rsidRPr="000B024E">
        <w:rPr>
          <w:rFonts w:hint="eastAsia"/>
        </w:rPr>
        <w:lastRenderedPageBreak/>
        <w:t>不</w:t>
      </w:r>
      <w:proofErr w:type="gramEnd"/>
      <w:r w:rsidRPr="000B024E">
        <w:rPr>
          <w:rFonts w:hint="eastAsia"/>
        </w:rPr>
        <w:t>预留集中供热设施的被动式超低能耗建筑，不收取供热设施管网工程建设费；已经预留集中供热设施但未使用的被动式超低能耗建筑，不收取房屋供热空置费。</w:t>
      </w:r>
    </w:p>
    <w:p w:rsidR="00E46451" w:rsidRPr="000B024E" w:rsidRDefault="00E46451" w:rsidP="00A76AD0">
      <w:pPr>
        <w:widowControl w:val="0"/>
        <w:ind w:firstLineChars="200" w:firstLine="560"/>
        <w:jc w:val="both"/>
      </w:pPr>
      <w:r w:rsidRPr="000B024E">
        <w:rPr>
          <w:rFonts w:hint="eastAsia"/>
        </w:rPr>
        <w:t>（二）被动式超低能耗建筑在办理商品房价格备案时，指导价格可适当上浮，比例不超过</w:t>
      </w:r>
      <w:r w:rsidRPr="000B024E">
        <w:rPr>
          <w:rFonts w:hint="eastAsia"/>
        </w:rPr>
        <w:t>30%</w:t>
      </w:r>
      <w:r w:rsidRPr="000B024E">
        <w:rPr>
          <w:rFonts w:hint="eastAsia"/>
        </w:rPr>
        <w:t>。</w:t>
      </w:r>
    </w:p>
    <w:p w:rsidR="00E46451" w:rsidRPr="000B024E" w:rsidRDefault="00E46451" w:rsidP="00A76AD0">
      <w:pPr>
        <w:widowControl w:val="0"/>
        <w:ind w:firstLineChars="200" w:firstLine="560"/>
        <w:jc w:val="both"/>
      </w:pPr>
      <w:r w:rsidRPr="000B024E">
        <w:rPr>
          <w:rFonts w:hint="eastAsia"/>
        </w:rPr>
        <w:t>（三）坚持房子是用来住的、不是用来炒的定位，认真落实城市主体责任，因城施策、</w:t>
      </w:r>
      <w:proofErr w:type="gramStart"/>
      <w:r w:rsidRPr="000B024E">
        <w:rPr>
          <w:rFonts w:hint="eastAsia"/>
        </w:rPr>
        <w:t>一</w:t>
      </w:r>
      <w:proofErr w:type="gramEnd"/>
      <w:r w:rsidRPr="000B024E">
        <w:rPr>
          <w:rFonts w:hint="eastAsia"/>
        </w:rPr>
        <w:t>城</w:t>
      </w:r>
      <w:proofErr w:type="gramStart"/>
      <w:r w:rsidRPr="000B024E">
        <w:rPr>
          <w:rFonts w:hint="eastAsia"/>
        </w:rPr>
        <w:t>一</w:t>
      </w:r>
      <w:proofErr w:type="gramEnd"/>
      <w:r w:rsidRPr="000B024E">
        <w:rPr>
          <w:rFonts w:hint="eastAsia"/>
        </w:rPr>
        <w:t>策，在符合调控政策要求的前提下，结合本地实际，优化调整非本地户籍家庭购买被动式超低能耗住宅政策。各市、县（市、区）特别是环首都、</w:t>
      </w:r>
      <w:proofErr w:type="gramStart"/>
      <w:r w:rsidRPr="000B024E">
        <w:rPr>
          <w:rFonts w:hint="eastAsia"/>
        </w:rPr>
        <w:t>环雄安</w:t>
      </w:r>
      <w:proofErr w:type="gramEnd"/>
      <w:r w:rsidRPr="000B024E">
        <w:rPr>
          <w:rFonts w:hint="eastAsia"/>
        </w:rPr>
        <w:t>新区区域，要严格执行国家、省有关调控政策，确保市场平稳运行。</w:t>
      </w:r>
    </w:p>
    <w:p w:rsidR="00E46451" w:rsidRPr="000B024E" w:rsidRDefault="00E46451" w:rsidP="00A76AD0">
      <w:pPr>
        <w:widowControl w:val="0"/>
        <w:ind w:firstLineChars="200" w:firstLine="560"/>
        <w:jc w:val="both"/>
      </w:pPr>
      <w:r w:rsidRPr="000B024E">
        <w:rPr>
          <w:rFonts w:hint="eastAsia"/>
        </w:rPr>
        <w:t>（四）各市要结合本地实际，合理界定人才认定标准，不断优化人才发展环境和条件，在政府回购商品住房用于人才保障、满足各类人才购房需求时，优先选择被动式超低能耗住宅，进一步增加对各类人才的吸引力。</w:t>
      </w:r>
    </w:p>
    <w:p w:rsidR="00E46451" w:rsidRPr="000B024E" w:rsidRDefault="00E46451" w:rsidP="00A76AD0">
      <w:pPr>
        <w:widowControl w:val="0"/>
        <w:ind w:firstLineChars="200" w:firstLine="560"/>
        <w:jc w:val="both"/>
      </w:pPr>
      <w:r w:rsidRPr="000B024E">
        <w:rPr>
          <w:rFonts w:hint="eastAsia"/>
        </w:rPr>
        <w:t>（五）采用被动式超低能耗建筑技术建造的项目，可调低预售资金重点监管比例（数额），增加拨付节点或对预售资金实行前移一个节点进行拨付。其中，按照固定比例进行重点资金监管的地区，可以将重点资金监管比例降低</w:t>
      </w:r>
      <w:r w:rsidRPr="000B024E">
        <w:rPr>
          <w:rFonts w:hint="eastAsia"/>
        </w:rPr>
        <w:t>10</w:t>
      </w:r>
      <w:r w:rsidRPr="000B024E">
        <w:rPr>
          <w:rFonts w:hint="eastAsia"/>
        </w:rPr>
        <w:t>个百分点；按照建安成本进行重点资金监管的地区，可以将重点监管资金数额降低</w:t>
      </w:r>
      <w:r w:rsidRPr="000B024E">
        <w:rPr>
          <w:rFonts w:hint="eastAsia"/>
        </w:rPr>
        <w:t>10%-20%</w:t>
      </w:r>
      <w:r w:rsidRPr="000B024E">
        <w:rPr>
          <w:rFonts w:hint="eastAsia"/>
        </w:rPr>
        <w:t>。各地要进一步加强对预售资金的监管，确保全部用于相关工程建设。</w:t>
      </w:r>
    </w:p>
    <w:p w:rsidR="00E46451" w:rsidRPr="000B024E" w:rsidRDefault="00E46451" w:rsidP="00A76AD0">
      <w:pPr>
        <w:widowControl w:val="0"/>
        <w:ind w:firstLineChars="200" w:firstLine="560"/>
        <w:jc w:val="both"/>
      </w:pPr>
      <w:r w:rsidRPr="000B024E">
        <w:rPr>
          <w:rFonts w:hint="eastAsia"/>
        </w:rPr>
        <w:t>（六）采用被动式超低能耗建筑技术建造的单体建筑，已取得土地使</w:t>
      </w:r>
      <w:r w:rsidRPr="000B024E">
        <w:rPr>
          <w:rFonts w:hint="eastAsia"/>
        </w:rPr>
        <w:lastRenderedPageBreak/>
        <w:t>用权证书、建设工程规划许可证、施工许可证，预售楼栋投入开发建设资金达到工程建设总投资的</w:t>
      </w:r>
      <w:r w:rsidRPr="000B024E">
        <w:rPr>
          <w:rFonts w:hint="eastAsia"/>
        </w:rPr>
        <w:t>25</w:t>
      </w:r>
      <w:r w:rsidRPr="000B024E">
        <w:rPr>
          <w:rFonts w:hint="eastAsia"/>
        </w:rPr>
        <w:t>％以上和工程形象进度达到正负零，并已确定施工进度和竣工交付日期的，可办理《商品房预售许可证》。</w:t>
      </w:r>
    </w:p>
    <w:p w:rsidR="00E46451" w:rsidRPr="000B024E" w:rsidRDefault="00E46451" w:rsidP="00A76AD0">
      <w:pPr>
        <w:widowControl w:val="0"/>
        <w:ind w:firstLineChars="200" w:firstLine="560"/>
        <w:jc w:val="both"/>
      </w:pPr>
      <w:r w:rsidRPr="000B024E">
        <w:rPr>
          <w:rFonts w:hint="eastAsia"/>
        </w:rPr>
        <w:t>（七）将符合生态环境监管正面清单条件的被动式超低能耗建筑和</w:t>
      </w:r>
      <w:proofErr w:type="gramStart"/>
      <w:r w:rsidRPr="000B024E">
        <w:rPr>
          <w:rFonts w:hint="eastAsia"/>
        </w:rPr>
        <w:t>一</w:t>
      </w:r>
      <w:proofErr w:type="gramEnd"/>
      <w:r w:rsidRPr="000B024E">
        <w:rPr>
          <w:rFonts w:hint="eastAsia"/>
        </w:rPr>
        <w:t>星级及以上绿色建筑项目列入生态环境监管正面清单，在确保污染防治设施与扬尘管控措施到位、施工机械尾气达标排放的情况下，可以正常施工；重污染天气黄色及以上预警期间，施工工地应按照国家要求停止土石方作业、建筑拆除、喷涂粉刷、护坡喷浆、混凝土搅拌等建设工序，其他工序不停工（国家有关规定明确要求除外），推动项目早日建成投产，发挥典型示范效应和节能减排效益。</w:t>
      </w:r>
    </w:p>
    <w:p w:rsidR="00E46451" w:rsidRDefault="00E46451" w:rsidP="00A76AD0">
      <w:pPr>
        <w:widowControl w:val="0"/>
        <w:ind w:firstLineChars="200" w:firstLine="560"/>
        <w:jc w:val="both"/>
      </w:pPr>
      <w:r w:rsidRPr="000B024E">
        <w:rPr>
          <w:rFonts w:hint="eastAsia"/>
        </w:rPr>
        <w:t>（八）利用省级大气污染防治（建筑节能补助）专项资金，对单个项目（以立项批准文件为准）建筑面积不低于</w:t>
      </w:r>
      <w:r w:rsidRPr="000B024E">
        <w:rPr>
          <w:rFonts w:hint="eastAsia"/>
        </w:rPr>
        <w:t>2</w:t>
      </w:r>
      <w:r w:rsidRPr="000B024E">
        <w:rPr>
          <w:rFonts w:hint="eastAsia"/>
        </w:rPr>
        <w:t>万</w:t>
      </w:r>
      <w:r w:rsidR="00BA0DC1">
        <w:rPr>
          <w:rFonts w:hint="eastAsia"/>
          <w:color w:val="000000" w:themeColor="text1"/>
          <w:szCs w:val="28"/>
          <w:lang w:val="zh-CN"/>
        </w:rPr>
        <w:t>m</w:t>
      </w:r>
      <w:r w:rsidR="00BA0DC1" w:rsidRPr="00BA0DC1">
        <w:rPr>
          <w:color w:val="000000" w:themeColor="text1"/>
          <w:szCs w:val="28"/>
          <w:vertAlign w:val="superscript"/>
          <w:lang w:val="zh-CN"/>
        </w:rPr>
        <w:t>2</w:t>
      </w:r>
      <w:r w:rsidRPr="000B024E">
        <w:rPr>
          <w:rFonts w:hint="eastAsia"/>
        </w:rPr>
        <w:t>的被动式超低能耗建筑示范项目给予资金补助。补助标准在目前的每平方米不超过</w:t>
      </w:r>
      <w:r w:rsidRPr="000B024E">
        <w:rPr>
          <w:rFonts w:hint="eastAsia"/>
        </w:rPr>
        <w:t>400</w:t>
      </w:r>
      <w:r w:rsidRPr="000B024E">
        <w:rPr>
          <w:rFonts w:hint="eastAsia"/>
        </w:rPr>
        <w:t>元的基础上，随着技术提高、成本降低、规模扩大，逐步降低补助标准至每平方米不超过</w:t>
      </w:r>
      <w:r w:rsidRPr="000B024E">
        <w:rPr>
          <w:rFonts w:hint="eastAsia"/>
        </w:rPr>
        <w:t>200</w:t>
      </w:r>
      <w:r w:rsidRPr="000B024E">
        <w:rPr>
          <w:rFonts w:hint="eastAsia"/>
        </w:rPr>
        <w:t>元。</w:t>
      </w:r>
    </w:p>
    <w:p w:rsidR="00E46451" w:rsidRPr="000B024E" w:rsidRDefault="00E46451" w:rsidP="00E46451">
      <w:pPr>
        <w:pStyle w:val="3"/>
        <w:keepNext w:val="0"/>
        <w:keepLines w:val="0"/>
        <w:widowControl w:val="0"/>
        <w:numPr>
          <w:ilvl w:val="0"/>
          <w:numId w:val="0"/>
        </w:numPr>
        <w:spacing w:before="0" w:after="0"/>
        <w:ind w:rightChars="0" w:right="142" w:firstLineChars="200" w:firstLine="562"/>
        <w:rPr>
          <w:rFonts w:eastAsia="宋体"/>
          <w:szCs w:val="28"/>
        </w:rPr>
      </w:pPr>
      <w:bookmarkStart w:id="471" w:name="_Toc58579570"/>
      <w:bookmarkStart w:id="472" w:name="_Toc71359429"/>
      <w:r>
        <w:rPr>
          <w:rFonts w:eastAsia="宋体" w:hint="eastAsia"/>
          <w:szCs w:val="28"/>
        </w:rPr>
        <w:t>9</w:t>
      </w:r>
      <w:r w:rsidRPr="00233F2F">
        <w:rPr>
          <w:rFonts w:eastAsia="宋体" w:hint="eastAsia"/>
          <w:szCs w:val="28"/>
        </w:rPr>
        <w:t>.</w:t>
      </w:r>
      <w:r>
        <w:rPr>
          <w:rFonts w:eastAsia="宋体"/>
          <w:szCs w:val="28"/>
        </w:rPr>
        <w:t>2</w:t>
      </w:r>
      <w:r w:rsidRPr="00233F2F">
        <w:rPr>
          <w:rFonts w:eastAsia="宋体" w:hint="eastAsia"/>
          <w:szCs w:val="28"/>
        </w:rPr>
        <w:t>.</w:t>
      </w:r>
      <w:r>
        <w:rPr>
          <w:rFonts w:eastAsia="宋体"/>
          <w:szCs w:val="28"/>
        </w:rPr>
        <w:t>5</w:t>
      </w:r>
      <w:r w:rsidRPr="00233F2F">
        <w:rPr>
          <w:rFonts w:eastAsia="宋体" w:hint="eastAsia"/>
          <w:szCs w:val="28"/>
        </w:rPr>
        <w:t xml:space="preserve"> </w:t>
      </w:r>
      <w:r w:rsidRPr="00670D4D">
        <w:rPr>
          <w:rFonts w:eastAsia="宋体" w:hint="eastAsia"/>
          <w:szCs w:val="28"/>
        </w:rPr>
        <w:t>装配式建筑的</w:t>
      </w:r>
      <w:r>
        <w:rPr>
          <w:rFonts w:eastAsia="宋体" w:hint="eastAsia"/>
          <w:szCs w:val="28"/>
        </w:rPr>
        <w:t>相关政策支持和保障措施</w:t>
      </w:r>
      <w:bookmarkEnd w:id="471"/>
      <w:bookmarkEnd w:id="472"/>
    </w:p>
    <w:p w:rsidR="00E46451" w:rsidRPr="00961322" w:rsidRDefault="00E46451" w:rsidP="00E46451">
      <w:pPr>
        <w:widowControl w:val="0"/>
        <w:ind w:firstLineChars="200" w:firstLine="560"/>
      </w:pPr>
      <w:r w:rsidRPr="00961322">
        <w:rPr>
          <w:rFonts w:hint="eastAsia"/>
        </w:rPr>
        <w:t>一、政策支持</w:t>
      </w:r>
    </w:p>
    <w:p w:rsidR="00E46451" w:rsidRPr="00670D4D" w:rsidRDefault="00E46451" w:rsidP="00A76AD0">
      <w:pPr>
        <w:widowControl w:val="0"/>
        <w:ind w:firstLineChars="200" w:firstLine="560"/>
        <w:jc w:val="both"/>
      </w:pPr>
      <w:r w:rsidRPr="00670D4D">
        <w:rPr>
          <w:rFonts w:hint="eastAsia"/>
        </w:rPr>
        <w:t>河北省人民政府办公厅关于大力发展装配式建筑的实施意见</w:t>
      </w:r>
      <w:r>
        <w:rPr>
          <w:rFonts w:hint="eastAsia"/>
        </w:rPr>
        <w:t>中，从用地支持政策、财政支持政策、税费优惠政策、金融支持政策、行业引导政策和优惠发展环境等几个方面提出了相关政策支持：</w:t>
      </w:r>
    </w:p>
    <w:p w:rsidR="00E46451" w:rsidRPr="00670D4D" w:rsidRDefault="00E46451" w:rsidP="00A76AD0">
      <w:pPr>
        <w:widowControl w:val="0"/>
        <w:ind w:firstLineChars="200" w:firstLine="560"/>
        <w:jc w:val="both"/>
      </w:pPr>
      <w:r w:rsidRPr="00670D4D">
        <w:lastRenderedPageBreak/>
        <w:t>（一）用地支持政策。将装配式建筑园区和基地建设纳入相关规划，优先安排建设用地。住房城乡建设部门要依据有关规定，明确装配式建造方式的具体要求或面积比例，并提供给城乡规划部门。城乡规划部门在编制和修改控制性详细规划时，应增加建造方式的控制内容；在规划实施管理过程中，应将建造方式的控制内容纳入规划条件。国土资源部门应当落实该控制性详细规划，在用地上予以保障。</w:t>
      </w:r>
    </w:p>
    <w:p w:rsidR="00E46451" w:rsidRPr="00670D4D" w:rsidRDefault="00E46451" w:rsidP="00A76AD0">
      <w:pPr>
        <w:widowControl w:val="0"/>
        <w:ind w:firstLineChars="200" w:firstLine="560"/>
        <w:jc w:val="both"/>
      </w:pPr>
      <w:r w:rsidRPr="00670D4D">
        <w:t>（二）财政支持政策。符合条件的装配式建筑企业享受战略性新兴产业、高新技术企业和创新性企业扶持政策。政府投资或主导的项目采用装配式建造方式的，增量成本纳入建设成本。在</w:t>
      </w:r>
      <w:r w:rsidRPr="00670D4D">
        <w:t>2020</w:t>
      </w:r>
      <w:r w:rsidRPr="00670D4D">
        <w:t>年底前，对新开工建设的城镇装配式商品住宅和农村居民自建装配式住房项目，由项目所在地政府予以补贴，具体办法由各市（含定州、辛集市）制定。</w:t>
      </w:r>
    </w:p>
    <w:p w:rsidR="00E46451" w:rsidRPr="00670D4D" w:rsidRDefault="00E46451" w:rsidP="00A76AD0">
      <w:pPr>
        <w:widowControl w:val="0"/>
        <w:ind w:firstLineChars="200" w:firstLine="560"/>
        <w:jc w:val="both"/>
      </w:pPr>
      <w:r w:rsidRPr="00670D4D">
        <w:t>扩大科技创新项目扶持资金支持范围，将装配式建筑发展列入各级科技计划指南重点支持领域。鼓励以装配式建筑技术研究为重点攻关方向以及绿色建材生产骨干企业联合高等学校、科研院所，申报省级以上重点（工程）实验室或工程（技术）研究中心。支持钢铁生产企业进行钢结构建筑生产技术改造，优先列入省工业企业技术改造项目库，对符合条件的项目，给予一定的技改资金支持。支持装配式建筑标准编制工作，对参与编制省级及以上标准的给予资金支持。</w:t>
      </w:r>
    </w:p>
    <w:p w:rsidR="00E46451" w:rsidRPr="00670D4D" w:rsidRDefault="00E46451" w:rsidP="00A76AD0">
      <w:pPr>
        <w:widowControl w:val="0"/>
        <w:ind w:firstLineChars="200" w:firstLine="560"/>
        <w:jc w:val="both"/>
      </w:pPr>
      <w:r w:rsidRPr="00670D4D">
        <w:t>（三）税费优惠政策。对引进大型专用先进设备的装配式建筑生产企业，按照规定落实引进技术设备免征关税、重大技术装备进口关键原材料</w:t>
      </w:r>
      <w:r w:rsidRPr="00670D4D">
        <w:lastRenderedPageBreak/>
        <w:t>和零部件免征进口关税及进口环节增值税、企业购置机器设备抵扣增值税、固定资产加速折旧政策。企业销售自产的经认定列入《享受增值税即征即退政策的新型墙</w:t>
      </w:r>
      <w:proofErr w:type="gramStart"/>
      <w:r w:rsidRPr="00670D4D">
        <w:t>体材</w:t>
      </w:r>
      <w:proofErr w:type="gramEnd"/>
      <w:r w:rsidRPr="00670D4D">
        <w:t>料目录》的装配式预制复合墙板（体）材料，按规定享受增值税即征即退</w:t>
      </w:r>
      <w:r w:rsidRPr="00670D4D">
        <w:t>50%</w:t>
      </w:r>
      <w:r w:rsidRPr="00670D4D">
        <w:t>的政策。</w:t>
      </w:r>
    </w:p>
    <w:p w:rsidR="00E46451" w:rsidRPr="00670D4D" w:rsidRDefault="00E46451" w:rsidP="00A76AD0">
      <w:pPr>
        <w:widowControl w:val="0"/>
        <w:ind w:firstLineChars="200" w:firstLine="560"/>
        <w:jc w:val="both"/>
      </w:pPr>
      <w:r w:rsidRPr="00670D4D">
        <w:t>（四）金融支持政策。对建设装配式建筑园区、基地、项目及从事技术研发等工作且符合条件的企业，金融机构要积极开辟绿色通道，加大信贷支持力度，提升金融服务水平。</w:t>
      </w:r>
    </w:p>
    <w:p w:rsidR="00E46451" w:rsidRPr="00670D4D" w:rsidRDefault="00E46451" w:rsidP="00A76AD0">
      <w:pPr>
        <w:widowControl w:val="0"/>
        <w:ind w:firstLineChars="200" w:firstLine="560"/>
        <w:jc w:val="both"/>
      </w:pPr>
      <w:r w:rsidRPr="00670D4D">
        <w:t>（五）行业引导政策。装配式建筑墙</w:t>
      </w:r>
      <w:proofErr w:type="gramStart"/>
      <w:r w:rsidRPr="00670D4D">
        <w:t>体材</w:t>
      </w:r>
      <w:proofErr w:type="gramEnd"/>
      <w:r w:rsidRPr="00670D4D">
        <w:t>料生产企业达到国家鼓励类墙</w:t>
      </w:r>
      <w:proofErr w:type="gramStart"/>
      <w:r w:rsidRPr="00670D4D">
        <w:t>体材料产品</w:t>
      </w:r>
      <w:proofErr w:type="gramEnd"/>
      <w:r w:rsidRPr="00670D4D">
        <w:t>和相关规定的，优先列入省新型墙</w:t>
      </w:r>
      <w:proofErr w:type="gramStart"/>
      <w:r w:rsidRPr="00670D4D">
        <w:t>体材</w:t>
      </w:r>
      <w:proofErr w:type="gramEnd"/>
      <w:r w:rsidRPr="00670D4D">
        <w:t>料生产示范项目，</w:t>
      </w:r>
      <w:proofErr w:type="gramStart"/>
      <w:r w:rsidRPr="00670D4D">
        <w:t>预制部</w:t>
      </w:r>
      <w:proofErr w:type="gramEnd"/>
      <w:r w:rsidRPr="00670D4D">
        <w:t>品部件纳入《河北省建设工程材料设备推广使用产品目录》。将建筑业企业承建装配式建筑项目情况，纳入省建筑业企业信用综合评价指标体系。在人居环境奖评选、生态园林城市评估、绿色建筑评价等工作中增加装配式建筑方面的指标要求。在评选优质工程、优秀工程设计和考核文明工地时，优先考虑装配式建筑。</w:t>
      </w:r>
    </w:p>
    <w:p w:rsidR="00E46451" w:rsidRDefault="00E46451" w:rsidP="00A76AD0">
      <w:pPr>
        <w:widowControl w:val="0"/>
        <w:ind w:firstLineChars="200" w:firstLine="560"/>
        <w:jc w:val="both"/>
      </w:pPr>
      <w:r w:rsidRPr="00670D4D">
        <w:t>（六）优化发展环境。各级公安和交通运输部门在职能范围内，对运输超高、超宽部品部件（预制混凝土构件、钢构件等）运载车辆，在运输、交通通畅方面给予支持。在《河北省重污染天气应急预案》</w:t>
      </w:r>
      <w:r w:rsidRPr="00670D4D">
        <w:rPr>
          <w:rFonts w:hint="eastAsia"/>
        </w:rPr>
        <w:t>Ⅰ</w:t>
      </w:r>
      <w:r w:rsidRPr="00670D4D">
        <w:t>级应急响应措施发布时，装配式建筑施工工地可不停工，但不得从事土石方挖掘、石材切割、渣土运输、喷涂粉刷等作业。采用装配式建造方式的商品住宅项目，在办理规划审批手续时，其外墙预制部分的建筑面积（不超过规划总</w:t>
      </w:r>
      <w:r w:rsidRPr="00670D4D">
        <w:lastRenderedPageBreak/>
        <w:t>建筑面积的</w:t>
      </w:r>
      <w:r w:rsidRPr="00670D4D">
        <w:t>3%</w:t>
      </w:r>
      <w:r w:rsidRPr="00670D4D">
        <w:t>）可不计</w:t>
      </w:r>
      <w:proofErr w:type="gramStart"/>
      <w:r w:rsidRPr="00670D4D">
        <w:t>入成交</w:t>
      </w:r>
      <w:proofErr w:type="gramEnd"/>
      <w:r w:rsidRPr="00670D4D">
        <w:t>地块的容积率；允许将预制构件投资计入工程建设投资额，纳入进度衡量。</w:t>
      </w:r>
    </w:p>
    <w:p w:rsidR="00E46451" w:rsidRPr="00961322" w:rsidRDefault="00E46451" w:rsidP="00E46451">
      <w:pPr>
        <w:widowControl w:val="0"/>
        <w:ind w:firstLineChars="200" w:firstLine="560"/>
      </w:pPr>
      <w:r>
        <w:rPr>
          <w:rFonts w:hint="eastAsia"/>
        </w:rPr>
        <w:t>二、保障措施</w:t>
      </w:r>
    </w:p>
    <w:p w:rsidR="00E46451" w:rsidRPr="00670D4D" w:rsidRDefault="00E46451" w:rsidP="00A76AD0">
      <w:pPr>
        <w:widowControl w:val="0"/>
        <w:ind w:firstLineChars="200" w:firstLine="560"/>
        <w:jc w:val="both"/>
      </w:pPr>
      <w:r>
        <w:rPr>
          <w:rFonts w:hint="eastAsia"/>
        </w:rPr>
        <w:t>在</w:t>
      </w:r>
      <w:r w:rsidRPr="00670D4D">
        <w:rPr>
          <w:rFonts w:hint="eastAsia"/>
        </w:rPr>
        <w:t>保障措施方面，提出了加强组织领导</w:t>
      </w:r>
      <w:r>
        <w:rPr>
          <w:rFonts w:hint="eastAsia"/>
        </w:rPr>
        <w:t>、</w:t>
      </w:r>
      <w:r w:rsidRPr="00670D4D">
        <w:rPr>
          <w:rFonts w:hint="eastAsia"/>
        </w:rPr>
        <w:t>工作推动</w:t>
      </w:r>
      <w:r>
        <w:rPr>
          <w:rFonts w:hint="eastAsia"/>
        </w:rPr>
        <w:t>、</w:t>
      </w:r>
      <w:r w:rsidRPr="00670D4D">
        <w:rPr>
          <w:rFonts w:hint="eastAsia"/>
        </w:rPr>
        <w:t>技术攻关</w:t>
      </w:r>
      <w:r>
        <w:rPr>
          <w:rFonts w:hint="eastAsia"/>
        </w:rPr>
        <w:t>、</w:t>
      </w:r>
      <w:r w:rsidRPr="00670D4D">
        <w:rPr>
          <w:rFonts w:hint="eastAsia"/>
        </w:rPr>
        <w:t>队伍建设和</w:t>
      </w:r>
      <w:r>
        <w:rPr>
          <w:rFonts w:hint="eastAsia"/>
        </w:rPr>
        <w:t>、</w:t>
      </w:r>
      <w:r w:rsidRPr="00670D4D">
        <w:rPr>
          <w:rFonts w:hint="eastAsia"/>
        </w:rPr>
        <w:t>宣传引导等五个方面保障措施。</w:t>
      </w:r>
    </w:p>
    <w:p w:rsidR="00E46451" w:rsidRPr="00670D4D" w:rsidRDefault="00E46451" w:rsidP="00A76AD0">
      <w:pPr>
        <w:widowControl w:val="0"/>
        <w:ind w:firstLineChars="200" w:firstLine="560"/>
        <w:jc w:val="both"/>
      </w:pPr>
      <w:r w:rsidRPr="00670D4D">
        <w:t>（一）加强组织领导。建立由分管副省长为召集人，省发展改革委、省教育厅、省科技厅、省工业和信息化厅、省财政厅、省人力资源社会保障厅、省国土资源厅、省环境保护厅、省住房城乡建设厅、省质监局等部门参加的河北省装配式建筑发展联席会议制度，统筹规划、组织协调、整体推进全省装配式建筑发展。联席会议办公室设在省住房城乡建设厅。各市、县政府也要建立相应的制度，研究提出本地装配式建筑发展目标和任务，建立健全工作机制，完善配套政策，确保各项任务落到实处。</w:t>
      </w:r>
    </w:p>
    <w:p w:rsidR="00E46451" w:rsidRPr="00670D4D" w:rsidRDefault="00E46451" w:rsidP="00A76AD0">
      <w:pPr>
        <w:widowControl w:val="0"/>
        <w:ind w:firstLineChars="200" w:firstLine="560"/>
        <w:jc w:val="both"/>
      </w:pPr>
      <w:r w:rsidRPr="00670D4D">
        <w:t>（二）加强工作推动。将发展装配式建筑作为贯彻落实中央和省城市工作会议精神的重要工作，列入城市规划建设管理工作监督考核指标体系，定期通报考核结果，从项目数量、项目储备、开工情况、竣工情况等方面进行综合评价，实行半年考评、年终考核。</w:t>
      </w:r>
    </w:p>
    <w:p w:rsidR="00E46451" w:rsidRPr="00670D4D" w:rsidRDefault="00E46451" w:rsidP="00A76AD0">
      <w:pPr>
        <w:widowControl w:val="0"/>
        <w:ind w:firstLineChars="200" w:firstLine="560"/>
        <w:jc w:val="both"/>
      </w:pPr>
      <w:r w:rsidRPr="00670D4D">
        <w:t>从项目前期开始，以规划为龙头，区别不同地段、不同类型建筑，明确建造方式。在技术条件成熟和满足使用功能需要的情况下，政府投资或主导的公共建筑项目一般应采用装配式建造方式。政府投资或主导的棚户区改造项目，要安排不低于</w:t>
      </w:r>
      <w:r w:rsidRPr="00670D4D">
        <w:t>5%</w:t>
      </w:r>
      <w:r w:rsidRPr="00670D4D">
        <w:t>的项目开展钢结构等装配式建筑规模化示范。</w:t>
      </w:r>
      <w:r w:rsidRPr="00670D4D">
        <w:lastRenderedPageBreak/>
        <w:t>鼓励房地产开发企业建设装配式特别是钢结构住宅。督促工业企业采用钢结构建设大跨度厂房、仓储设施。鼓励施工企业采用可重复使用的装配式临建、临时道路和施工围挡。结合美丽乡村建设，在农村居民自建住房项目中大力开展装配式住房试点。张家口、石家庄、唐山、保定、邯郸、沧州市要根据当地情况划定一定范围全面推行装配式建造方式。鼓励其他市、县根据当地情况划定一定范围全面推行装配式建造方式。</w:t>
      </w:r>
    </w:p>
    <w:p w:rsidR="00E46451" w:rsidRPr="00670D4D" w:rsidRDefault="00E46451" w:rsidP="00A76AD0">
      <w:pPr>
        <w:widowControl w:val="0"/>
        <w:ind w:firstLineChars="200" w:firstLine="560"/>
        <w:jc w:val="both"/>
      </w:pPr>
      <w:r w:rsidRPr="00670D4D">
        <w:t>（三）加强技术攻关。进一步加大对装配式建筑技术研发的支持和资金投入，将装配式建筑技术列为科技创新体系重点建设内容，发挥高等学校、科研院所人才和技术集中优势，加大科研攻关力度，尽快形成一批拥有自主知识产权、具有先进水平的关键技术，建立适应装配式建筑发展的技术支撑体系，解决制约装配式建筑发展的核心问题。</w:t>
      </w:r>
    </w:p>
    <w:p w:rsidR="00E46451" w:rsidRPr="00670D4D" w:rsidRDefault="00E46451" w:rsidP="00A76AD0">
      <w:pPr>
        <w:widowControl w:val="0"/>
        <w:ind w:firstLineChars="200" w:firstLine="560"/>
        <w:jc w:val="both"/>
      </w:pPr>
      <w:r w:rsidRPr="00670D4D">
        <w:t>（四）加强队伍建设。建立多层面的培训体系，加快培育装配式建筑专业技术人才，着力提升行业从业人员素质。鼓励省内高等学校、职业学校设置装配式建筑相关课程，推动校企合作，加强装配式建筑实践，创新人才培养模式。完善建筑行业专业技术人员继续教育，开展专业技术技能训练、岗位操作培训等，增加装配式建筑相关内容，培养装配式建筑设计、生产和施工专业技术人才。研究适合装配式建筑发展的用工制度，合理配置装配式建筑技术工种，形成规模化、专业化的装配式建筑产业工人队伍。加大职业技能培训资金投入，多渠道建立培训基地，加强岗位技能提升培训，促进建筑业农民工向技术工人转型。</w:t>
      </w:r>
    </w:p>
    <w:p w:rsidR="00E46451" w:rsidRPr="004265B4" w:rsidRDefault="00E46451" w:rsidP="00E46451">
      <w:pPr>
        <w:spacing w:line="360" w:lineRule="auto"/>
        <w:ind w:firstLineChars="200" w:firstLine="560"/>
        <w:jc w:val="both"/>
        <w:rPr>
          <w:szCs w:val="24"/>
        </w:rPr>
      </w:pPr>
      <w:r w:rsidRPr="00670D4D">
        <w:lastRenderedPageBreak/>
        <w:t>（五）加强宣传引导。充分利用电视、广播、报刊、网络等媒体，通过多种形式深入宣传发展装配式建筑的经济社会效益，广泛宣传装配式建筑基本知识和支持政策，提高公众对装配式建筑的认知度，营造各方共同关注、支持装配式建筑发展的良好氛围。及时总结成功经验，通过典型引路，引导企业参与装配式建筑发展，提升建筑科技水平。</w:t>
      </w:r>
    </w:p>
    <w:p w:rsidR="007F7B50" w:rsidRPr="00410E54" w:rsidRDefault="007655AE" w:rsidP="007F7B50">
      <w:pPr>
        <w:pStyle w:val="2"/>
        <w:numPr>
          <w:ilvl w:val="0"/>
          <w:numId w:val="0"/>
        </w:numPr>
        <w:ind w:firstLineChars="200" w:firstLine="602"/>
        <w:rPr>
          <w:rFonts w:ascii="Times New Roman" w:eastAsia="宋体" w:hAnsi="Times New Roman" w:cs="Times New Roman"/>
        </w:rPr>
      </w:pPr>
      <w:bookmarkStart w:id="473" w:name="_Toc71359430"/>
      <w:r>
        <w:rPr>
          <w:rFonts w:ascii="Times New Roman" w:eastAsia="宋体" w:hAnsi="Times New Roman" w:cs="Times New Roman"/>
        </w:rPr>
        <w:t>9</w:t>
      </w:r>
      <w:r w:rsidR="007F7B50" w:rsidRPr="00410E54">
        <w:rPr>
          <w:rFonts w:ascii="Times New Roman" w:eastAsia="宋体" w:hAnsi="Times New Roman" w:cs="Times New Roman"/>
        </w:rPr>
        <w:t>.</w:t>
      </w:r>
      <w:r w:rsidR="00813C59">
        <w:rPr>
          <w:rFonts w:ascii="Times New Roman" w:eastAsia="宋体" w:hAnsi="Times New Roman" w:cs="Times New Roman"/>
        </w:rPr>
        <w:t>3</w:t>
      </w:r>
      <w:r w:rsidR="007F7B50" w:rsidRPr="00410E54">
        <w:rPr>
          <w:rFonts w:ascii="Times New Roman" w:eastAsia="宋体" w:hAnsi="Times New Roman" w:cs="Times New Roman"/>
        </w:rPr>
        <w:t xml:space="preserve"> </w:t>
      </w:r>
      <w:r w:rsidR="007F7B50" w:rsidRPr="00410E54">
        <w:rPr>
          <w:rFonts w:ascii="Times New Roman" w:eastAsia="宋体" w:hAnsi="Times New Roman" w:cs="Times New Roman"/>
        </w:rPr>
        <w:t>其他地方政策</w:t>
      </w:r>
      <w:bookmarkEnd w:id="448"/>
      <w:bookmarkEnd w:id="473"/>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74" w:name="_Toc71359431"/>
      <w:r>
        <w:rPr>
          <w:rFonts w:eastAsia="宋体" w:hint="eastAsia"/>
          <w:szCs w:val="28"/>
        </w:rPr>
        <w:t>9</w:t>
      </w:r>
      <w:r>
        <w:rPr>
          <w:rFonts w:eastAsia="宋体"/>
          <w:szCs w:val="28"/>
        </w:rPr>
        <w:t>.</w:t>
      </w:r>
      <w:r w:rsidR="00813C59">
        <w:rPr>
          <w:rFonts w:eastAsia="宋体"/>
          <w:szCs w:val="28"/>
        </w:rPr>
        <w:t>3</w:t>
      </w:r>
      <w:r>
        <w:rPr>
          <w:rFonts w:eastAsia="宋体"/>
          <w:szCs w:val="28"/>
        </w:rPr>
        <w:t xml:space="preserve">.1 </w:t>
      </w:r>
      <w:r w:rsidR="007F7B50" w:rsidRPr="007655AE">
        <w:rPr>
          <w:rFonts w:eastAsia="宋体"/>
          <w:szCs w:val="28"/>
        </w:rPr>
        <w:t>减免城市基础设施配套费的优惠</w:t>
      </w:r>
      <w:bookmarkEnd w:id="474"/>
    </w:p>
    <w:p w:rsidR="007F7B50" w:rsidRPr="007655AE" w:rsidRDefault="007F7B50" w:rsidP="007655AE">
      <w:pPr>
        <w:spacing w:line="360" w:lineRule="auto"/>
        <w:ind w:firstLineChars="200" w:firstLine="560"/>
        <w:jc w:val="both"/>
        <w:rPr>
          <w:szCs w:val="24"/>
        </w:rPr>
      </w:pPr>
      <w:r w:rsidRPr="007655AE">
        <w:rPr>
          <w:szCs w:val="24"/>
        </w:rPr>
        <w:t>内蒙古自治区对取得一、二、三星级绿色建筑评价标识的项目城市配套费分别减免</w:t>
      </w:r>
      <w:r w:rsidRPr="007655AE">
        <w:rPr>
          <w:szCs w:val="24"/>
        </w:rPr>
        <w:t>50%</w:t>
      </w:r>
      <w:r w:rsidRPr="007655AE">
        <w:rPr>
          <w:szCs w:val="24"/>
        </w:rPr>
        <w:t>、</w:t>
      </w:r>
      <w:r w:rsidRPr="007655AE">
        <w:rPr>
          <w:szCs w:val="24"/>
        </w:rPr>
        <w:t>70%</w:t>
      </w:r>
      <w:r w:rsidRPr="007655AE">
        <w:rPr>
          <w:szCs w:val="24"/>
        </w:rPr>
        <w:t>、</w:t>
      </w:r>
      <w:r w:rsidRPr="007655AE">
        <w:rPr>
          <w:szCs w:val="24"/>
        </w:rPr>
        <w:t>100%</w:t>
      </w:r>
      <w:r w:rsidRPr="007655AE">
        <w:rPr>
          <w:szCs w:val="24"/>
        </w:rPr>
        <w:t>；青海省、海南省对取得二、三星级绿色建筑评价标识的项目城市配套费分别减免</w:t>
      </w:r>
      <w:r w:rsidRPr="007655AE">
        <w:rPr>
          <w:szCs w:val="24"/>
        </w:rPr>
        <w:t>20%</w:t>
      </w:r>
      <w:r w:rsidRPr="007655AE">
        <w:rPr>
          <w:szCs w:val="24"/>
        </w:rPr>
        <w:t>、</w:t>
      </w:r>
      <w:r w:rsidRPr="007655AE">
        <w:rPr>
          <w:szCs w:val="24"/>
        </w:rPr>
        <w:t>40%</w:t>
      </w:r>
      <w:r w:rsidRPr="007655AE">
        <w:rPr>
          <w:szCs w:val="24"/>
        </w:rPr>
        <w:t>。</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75" w:name="_Toc71359432"/>
      <w:r>
        <w:rPr>
          <w:rFonts w:eastAsia="宋体" w:hint="eastAsia"/>
          <w:szCs w:val="28"/>
        </w:rPr>
        <w:t>9</w:t>
      </w:r>
      <w:r>
        <w:rPr>
          <w:rFonts w:eastAsia="宋体"/>
          <w:szCs w:val="28"/>
        </w:rPr>
        <w:t>.</w:t>
      </w:r>
      <w:r w:rsidR="00813C59">
        <w:rPr>
          <w:rFonts w:eastAsia="宋体"/>
          <w:szCs w:val="28"/>
        </w:rPr>
        <w:t>3</w:t>
      </w:r>
      <w:r>
        <w:rPr>
          <w:rFonts w:eastAsia="宋体"/>
          <w:szCs w:val="28"/>
        </w:rPr>
        <w:t xml:space="preserve">.2 </w:t>
      </w:r>
      <w:r w:rsidR="007F7B50" w:rsidRPr="007655AE">
        <w:rPr>
          <w:rFonts w:eastAsia="宋体"/>
          <w:szCs w:val="28"/>
        </w:rPr>
        <w:t>容积率返还</w:t>
      </w:r>
      <w:bookmarkEnd w:id="475"/>
    </w:p>
    <w:p w:rsidR="007F7B50" w:rsidRPr="007655AE" w:rsidRDefault="007F7B50" w:rsidP="007655AE">
      <w:pPr>
        <w:spacing w:line="360" w:lineRule="auto"/>
        <w:ind w:firstLineChars="200" w:firstLine="560"/>
        <w:jc w:val="both"/>
        <w:rPr>
          <w:szCs w:val="24"/>
        </w:rPr>
      </w:pPr>
      <w:r w:rsidRPr="007655AE">
        <w:rPr>
          <w:szCs w:val="24"/>
        </w:rPr>
        <w:t>贵州省对获得星级绿色建筑设计标识项目，按建筑面积的</w:t>
      </w:r>
      <w:r w:rsidRPr="007655AE">
        <w:rPr>
          <w:szCs w:val="24"/>
        </w:rPr>
        <w:t>3%</w:t>
      </w:r>
      <w:r w:rsidRPr="007655AE">
        <w:rPr>
          <w:szCs w:val="24"/>
        </w:rPr>
        <w:t>以内给予奖励；江苏省、浙江省外墙保温层的建筑面积不计</w:t>
      </w:r>
      <w:proofErr w:type="gramStart"/>
      <w:r w:rsidRPr="007655AE">
        <w:rPr>
          <w:szCs w:val="24"/>
        </w:rPr>
        <w:t>入建筑</w:t>
      </w:r>
      <w:proofErr w:type="gramEnd"/>
      <w:r w:rsidRPr="007655AE">
        <w:rPr>
          <w:szCs w:val="24"/>
        </w:rPr>
        <w:t>容积率。</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76" w:name="_Toc71359433"/>
      <w:r>
        <w:rPr>
          <w:rFonts w:eastAsia="宋体" w:hint="eastAsia"/>
          <w:szCs w:val="28"/>
        </w:rPr>
        <w:t>9</w:t>
      </w:r>
      <w:r>
        <w:rPr>
          <w:rFonts w:eastAsia="宋体"/>
          <w:szCs w:val="28"/>
        </w:rPr>
        <w:t>.</w:t>
      </w:r>
      <w:r w:rsidR="00813C59">
        <w:rPr>
          <w:rFonts w:eastAsia="宋体"/>
          <w:szCs w:val="28"/>
        </w:rPr>
        <w:t>3</w:t>
      </w:r>
      <w:r>
        <w:rPr>
          <w:rFonts w:eastAsia="宋体"/>
          <w:szCs w:val="28"/>
        </w:rPr>
        <w:t xml:space="preserve">.3 </w:t>
      </w:r>
      <w:r w:rsidR="007F7B50" w:rsidRPr="007655AE">
        <w:rPr>
          <w:rFonts w:eastAsia="宋体"/>
          <w:szCs w:val="28"/>
        </w:rPr>
        <w:t>电价优惠</w:t>
      </w:r>
      <w:bookmarkEnd w:id="476"/>
    </w:p>
    <w:p w:rsidR="007F7B50" w:rsidRPr="007655AE" w:rsidRDefault="007F7B50" w:rsidP="007655AE">
      <w:pPr>
        <w:spacing w:line="360" w:lineRule="auto"/>
        <w:ind w:firstLineChars="200" w:firstLine="560"/>
        <w:jc w:val="both"/>
        <w:rPr>
          <w:szCs w:val="24"/>
        </w:rPr>
      </w:pPr>
      <w:r w:rsidRPr="007655AE">
        <w:rPr>
          <w:szCs w:val="24"/>
        </w:rPr>
        <w:t>江苏省居住建筑利用浅层地温能供暖制冷的，执行居民峰谷分时电价；采用浅层地温能供暖制冷的企业参照清洁能源锅炉采暖价格收取采暖费。浙江省居住建筑采用地源（水源）热泵技术供暖制冷的，供暖制冷系统用电可以执行居民峰谷分时电价。</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77" w:name="_Toc71359434"/>
      <w:r>
        <w:rPr>
          <w:rFonts w:eastAsia="宋体" w:hint="eastAsia"/>
          <w:szCs w:val="28"/>
        </w:rPr>
        <w:lastRenderedPageBreak/>
        <w:t>9</w:t>
      </w:r>
      <w:r>
        <w:rPr>
          <w:rFonts w:eastAsia="宋体"/>
          <w:szCs w:val="28"/>
        </w:rPr>
        <w:t>.</w:t>
      </w:r>
      <w:r w:rsidR="00813C59">
        <w:rPr>
          <w:rFonts w:eastAsia="宋体"/>
          <w:szCs w:val="28"/>
        </w:rPr>
        <w:t>3</w:t>
      </w:r>
      <w:r>
        <w:rPr>
          <w:rFonts w:eastAsia="宋体"/>
          <w:szCs w:val="28"/>
        </w:rPr>
        <w:t xml:space="preserve">.4 </w:t>
      </w:r>
      <w:r w:rsidR="007F7B50" w:rsidRPr="007655AE">
        <w:rPr>
          <w:rFonts w:eastAsia="宋体"/>
          <w:szCs w:val="28"/>
        </w:rPr>
        <w:t>水资源价格优惠</w:t>
      </w:r>
      <w:bookmarkEnd w:id="477"/>
    </w:p>
    <w:p w:rsidR="007F7B50" w:rsidRPr="007655AE" w:rsidRDefault="007F7B50" w:rsidP="007655AE">
      <w:pPr>
        <w:spacing w:line="360" w:lineRule="auto"/>
        <w:ind w:firstLineChars="200" w:firstLine="560"/>
        <w:jc w:val="both"/>
        <w:rPr>
          <w:szCs w:val="24"/>
        </w:rPr>
      </w:pPr>
      <w:r w:rsidRPr="007655AE">
        <w:rPr>
          <w:szCs w:val="24"/>
        </w:rPr>
        <w:t>江苏省地源热泵系统应用项目按照规定减征或者免征水资源费；浙江省民用建筑以地表水源为热源采用热泵技术供暖制冷，采取安全、环保回流措施的，应当按照实际消耗水量计收水资源费。</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78" w:name="_Toc71359435"/>
      <w:r>
        <w:rPr>
          <w:rFonts w:eastAsia="宋体" w:hint="eastAsia"/>
          <w:szCs w:val="28"/>
        </w:rPr>
        <w:t>9</w:t>
      </w:r>
      <w:r>
        <w:rPr>
          <w:rFonts w:eastAsia="宋体"/>
          <w:szCs w:val="28"/>
        </w:rPr>
        <w:t>.</w:t>
      </w:r>
      <w:r w:rsidR="00813C59">
        <w:rPr>
          <w:rFonts w:eastAsia="宋体"/>
          <w:szCs w:val="28"/>
        </w:rPr>
        <w:t>3</w:t>
      </w:r>
      <w:r>
        <w:rPr>
          <w:rFonts w:eastAsia="宋体"/>
          <w:szCs w:val="28"/>
        </w:rPr>
        <w:t xml:space="preserve">.5 </w:t>
      </w:r>
      <w:r w:rsidR="007F7B50" w:rsidRPr="007655AE">
        <w:rPr>
          <w:rFonts w:eastAsia="宋体"/>
          <w:szCs w:val="28"/>
        </w:rPr>
        <w:t>贷款利率优惠</w:t>
      </w:r>
      <w:bookmarkEnd w:id="478"/>
    </w:p>
    <w:p w:rsidR="007F7B50" w:rsidRPr="007655AE" w:rsidRDefault="007F7B50" w:rsidP="007655AE">
      <w:pPr>
        <w:spacing w:line="360" w:lineRule="auto"/>
        <w:ind w:firstLineChars="200" w:firstLine="560"/>
        <w:jc w:val="both"/>
        <w:rPr>
          <w:szCs w:val="24"/>
        </w:rPr>
      </w:pPr>
      <w:r w:rsidRPr="007655AE">
        <w:rPr>
          <w:szCs w:val="24"/>
        </w:rPr>
        <w:t>安徽省金融机构对绿色建筑的消费贷款利率可下浮</w:t>
      </w:r>
      <w:r w:rsidRPr="007655AE">
        <w:rPr>
          <w:szCs w:val="24"/>
        </w:rPr>
        <w:t>0.5%</w:t>
      </w:r>
      <w:r w:rsidRPr="007655AE">
        <w:rPr>
          <w:szCs w:val="24"/>
        </w:rPr>
        <w:t>、开发贷款利率可下浮</w:t>
      </w:r>
      <w:r w:rsidRPr="007655AE">
        <w:rPr>
          <w:szCs w:val="24"/>
        </w:rPr>
        <w:t>1%</w:t>
      </w:r>
      <w:r w:rsidRPr="007655AE">
        <w:rPr>
          <w:szCs w:val="24"/>
        </w:rPr>
        <w:t>；江苏省使用住房公积金贷款购买二星</w:t>
      </w:r>
      <w:r w:rsidR="00912B0F" w:rsidRPr="007655AE">
        <w:rPr>
          <w:szCs w:val="24"/>
        </w:rPr>
        <w:t>级及以上</w:t>
      </w:r>
      <w:r w:rsidRPr="007655AE">
        <w:rPr>
          <w:szCs w:val="24"/>
        </w:rPr>
        <w:t>绿色建筑的，贷款额度可以上浮</w:t>
      </w:r>
      <w:r w:rsidR="00797CC4" w:rsidRPr="007655AE">
        <w:rPr>
          <w:rFonts w:hint="eastAsia"/>
          <w:szCs w:val="24"/>
        </w:rPr>
        <w:t>2</w:t>
      </w:r>
      <w:r w:rsidR="00797CC4" w:rsidRPr="007655AE">
        <w:rPr>
          <w:szCs w:val="24"/>
        </w:rPr>
        <w:t>0</w:t>
      </w:r>
      <w:r w:rsidR="00797CC4" w:rsidRPr="007655AE">
        <w:rPr>
          <w:rFonts w:hint="eastAsia"/>
          <w:szCs w:val="24"/>
        </w:rPr>
        <w:t>%</w:t>
      </w:r>
      <w:r w:rsidRPr="007655AE">
        <w:rPr>
          <w:szCs w:val="24"/>
        </w:rPr>
        <w:t>；浙江省使用住房公积金贷款购买二星</w:t>
      </w:r>
      <w:r w:rsidR="00912B0F" w:rsidRPr="007655AE">
        <w:rPr>
          <w:szCs w:val="24"/>
        </w:rPr>
        <w:t>级及以上</w:t>
      </w:r>
      <w:r w:rsidRPr="007655AE">
        <w:rPr>
          <w:szCs w:val="24"/>
        </w:rPr>
        <w:t>绿色建筑或者</w:t>
      </w:r>
      <w:proofErr w:type="gramStart"/>
      <w:r w:rsidRPr="007655AE">
        <w:rPr>
          <w:szCs w:val="24"/>
        </w:rPr>
        <w:t>新建全</w:t>
      </w:r>
      <w:proofErr w:type="gramEnd"/>
      <w:r w:rsidRPr="007655AE">
        <w:rPr>
          <w:szCs w:val="24"/>
        </w:rPr>
        <w:t>装修成品住房的，公积金贷款额度最高可以上浮</w:t>
      </w:r>
      <w:r w:rsidR="00797CC4" w:rsidRPr="007655AE">
        <w:rPr>
          <w:rFonts w:hint="eastAsia"/>
          <w:szCs w:val="24"/>
        </w:rPr>
        <w:t>2</w:t>
      </w:r>
      <w:r w:rsidR="00797CC4" w:rsidRPr="007655AE">
        <w:rPr>
          <w:szCs w:val="24"/>
        </w:rPr>
        <w:t>0</w:t>
      </w:r>
      <w:r w:rsidR="00797CC4" w:rsidRPr="007655AE">
        <w:rPr>
          <w:rFonts w:hint="eastAsia"/>
          <w:szCs w:val="24"/>
        </w:rPr>
        <w:t>%</w:t>
      </w:r>
      <w:r w:rsidRPr="007655AE">
        <w:rPr>
          <w:szCs w:val="24"/>
        </w:rPr>
        <w:t>。</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79" w:name="_Toc71359436"/>
      <w:r w:rsidRPr="007655AE">
        <w:rPr>
          <w:rFonts w:eastAsia="宋体" w:hint="eastAsia"/>
          <w:szCs w:val="28"/>
        </w:rPr>
        <w:t>9</w:t>
      </w:r>
      <w:r w:rsidRPr="007655AE">
        <w:rPr>
          <w:rFonts w:eastAsia="宋体"/>
          <w:szCs w:val="28"/>
        </w:rPr>
        <w:t>.</w:t>
      </w:r>
      <w:r w:rsidR="00813C59">
        <w:rPr>
          <w:rFonts w:eastAsia="宋体"/>
          <w:szCs w:val="28"/>
        </w:rPr>
        <w:t>3</w:t>
      </w:r>
      <w:r w:rsidRPr="007655AE">
        <w:rPr>
          <w:rFonts w:eastAsia="宋体"/>
          <w:szCs w:val="28"/>
        </w:rPr>
        <w:t xml:space="preserve">.6 </w:t>
      </w:r>
      <w:r w:rsidR="007F7B50" w:rsidRPr="007655AE">
        <w:rPr>
          <w:rFonts w:eastAsia="宋体"/>
          <w:szCs w:val="28"/>
        </w:rPr>
        <w:t>专项基金优惠</w:t>
      </w:r>
      <w:bookmarkEnd w:id="479"/>
    </w:p>
    <w:p w:rsidR="007F7B50" w:rsidRPr="007655AE" w:rsidRDefault="007F7B50" w:rsidP="007655AE">
      <w:pPr>
        <w:spacing w:line="360" w:lineRule="auto"/>
        <w:ind w:firstLineChars="200" w:firstLine="560"/>
        <w:jc w:val="both"/>
        <w:rPr>
          <w:szCs w:val="24"/>
        </w:rPr>
      </w:pPr>
      <w:r w:rsidRPr="007655AE">
        <w:rPr>
          <w:szCs w:val="24"/>
        </w:rPr>
        <w:t>武汉市、南京市、郑州市针对绿色建筑还提出了新型墙</w:t>
      </w:r>
      <w:proofErr w:type="gramStart"/>
      <w:r w:rsidRPr="007655AE">
        <w:rPr>
          <w:szCs w:val="24"/>
        </w:rPr>
        <w:t>体材</w:t>
      </w:r>
      <w:proofErr w:type="gramEnd"/>
      <w:r w:rsidRPr="007655AE">
        <w:rPr>
          <w:szCs w:val="24"/>
        </w:rPr>
        <w:t>料专项基金返还的优惠。</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80" w:name="_Toc71359437"/>
      <w:r>
        <w:rPr>
          <w:rFonts w:eastAsia="宋体" w:hint="eastAsia"/>
          <w:szCs w:val="28"/>
        </w:rPr>
        <w:t>9</w:t>
      </w:r>
      <w:r>
        <w:rPr>
          <w:rFonts w:eastAsia="宋体"/>
          <w:szCs w:val="28"/>
        </w:rPr>
        <w:t>.</w:t>
      </w:r>
      <w:r w:rsidR="00813C59">
        <w:rPr>
          <w:rFonts w:eastAsia="宋体"/>
          <w:szCs w:val="28"/>
        </w:rPr>
        <w:t>3</w:t>
      </w:r>
      <w:r>
        <w:rPr>
          <w:rFonts w:eastAsia="宋体"/>
          <w:szCs w:val="28"/>
        </w:rPr>
        <w:t xml:space="preserve">.7 </w:t>
      </w:r>
      <w:r w:rsidR="007F7B50" w:rsidRPr="007655AE">
        <w:rPr>
          <w:rFonts w:eastAsia="宋体"/>
          <w:szCs w:val="28"/>
        </w:rPr>
        <w:t>精神鼓励</w:t>
      </w:r>
      <w:bookmarkEnd w:id="480"/>
    </w:p>
    <w:p w:rsidR="007F7B50" w:rsidRPr="007655AE" w:rsidRDefault="007F7B50" w:rsidP="007655AE">
      <w:pPr>
        <w:spacing w:line="360" w:lineRule="auto"/>
        <w:ind w:firstLineChars="200" w:firstLine="560"/>
        <w:jc w:val="both"/>
        <w:rPr>
          <w:szCs w:val="24"/>
        </w:rPr>
      </w:pPr>
      <w:r w:rsidRPr="007655AE">
        <w:rPr>
          <w:szCs w:val="24"/>
        </w:rPr>
        <w:t>湖南省、安徽省、山东省将绿色建筑作为各种奖项评选活动的必备条件，对实施绿色建筑的企业年检、企业资质升级方面予以优先或加分。</w:t>
      </w:r>
    </w:p>
    <w:p w:rsidR="007655AE" w:rsidRPr="007655AE" w:rsidRDefault="007655AE" w:rsidP="007655AE">
      <w:pPr>
        <w:pStyle w:val="3"/>
        <w:numPr>
          <w:ilvl w:val="0"/>
          <w:numId w:val="0"/>
        </w:numPr>
        <w:adjustRightInd w:val="0"/>
        <w:ind w:right="140" w:firstLineChars="200" w:firstLine="562"/>
        <w:textAlignment w:val="baseline"/>
        <w:rPr>
          <w:rFonts w:eastAsia="宋体"/>
          <w:szCs w:val="28"/>
        </w:rPr>
      </w:pPr>
      <w:bookmarkStart w:id="481" w:name="_Toc71359438"/>
      <w:r>
        <w:rPr>
          <w:rFonts w:eastAsia="宋体" w:hint="eastAsia"/>
          <w:szCs w:val="28"/>
        </w:rPr>
        <w:t>9</w:t>
      </w:r>
      <w:r>
        <w:rPr>
          <w:rFonts w:eastAsia="宋体"/>
          <w:szCs w:val="28"/>
        </w:rPr>
        <w:t>.</w:t>
      </w:r>
      <w:r w:rsidR="00813C59">
        <w:rPr>
          <w:rFonts w:eastAsia="宋体"/>
          <w:szCs w:val="28"/>
        </w:rPr>
        <w:t>3</w:t>
      </w:r>
      <w:r>
        <w:rPr>
          <w:rFonts w:eastAsia="宋体"/>
          <w:szCs w:val="28"/>
        </w:rPr>
        <w:t xml:space="preserve">.8 </w:t>
      </w:r>
      <w:r w:rsidR="007F7B50" w:rsidRPr="007655AE">
        <w:rPr>
          <w:rFonts w:eastAsia="宋体"/>
          <w:szCs w:val="28"/>
        </w:rPr>
        <w:t>财政补助</w:t>
      </w:r>
      <w:bookmarkEnd w:id="481"/>
    </w:p>
    <w:p w:rsidR="007F7B50" w:rsidRPr="007655AE" w:rsidRDefault="007F7B50" w:rsidP="007655AE">
      <w:pPr>
        <w:spacing w:line="360" w:lineRule="auto"/>
        <w:ind w:firstLineChars="200" w:firstLine="560"/>
        <w:jc w:val="both"/>
        <w:rPr>
          <w:szCs w:val="24"/>
        </w:rPr>
      </w:pPr>
      <w:r w:rsidRPr="007655AE">
        <w:rPr>
          <w:szCs w:val="24"/>
        </w:rPr>
        <w:t>选取部分省、市</w:t>
      </w:r>
      <w:proofErr w:type="gramStart"/>
      <w:r w:rsidRPr="007655AE">
        <w:rPr>
          <w:szCs w:val="24"/>
        </w:rPr>
        <w:t>相关奖补政策</w:t>
      </w:r>
      <w:proofErr w:type="gramEnd"/>
      <w:r w:rsidRPr="007655AE">
        <w:rPr>
          <w:szCs w:val="24"/>
        </w:rPr>
        <w:t>如下：</w:t>
      </w:r>
    </w:p>
    <w:p w:rsidR="007F7B50" w:rsidRPr="007655AE" w:rsidRDefault="007F7B50" w:rsidP="00A67D78">
      <w:pPr>
        <w:widowControl w:val="0"/>
        <w:spacing w:line="360" w:lineRule="auto"/>
        <w:ind w:firstLineChars="200" w:firstLine="560"/>
        <w:jc w:val="both"/>
        <w:rPr>
          <w:szCs w:val="24"/>
        </w:rPr>
      </w:pPr>
      <w:r w:rsidRPr="007655AE">
        <w:rPr>
          <w:szCs w:val="24"/>
        </w:rPr>
        <w:t>湖南省：对省绿色建筑创建计划项目，纳入绿色审批通道；对因绿色</w:t>
      </w:r>
      <w:r w:rsidRPr="007655AE">
        <w:rPr>
          <w:szCs w:val="24"/>
        </w:rPr>
        <w:lastRenderedPageBreak/>
        <w:t>建筑技术而增加的建筑面积，不纳入建筑容积率核算；在</w:t>
      </w:r>
      <w:r w:rsidRPr="007655AE">
        <w:rPr>
          <w:szCs w:val="24"/>
        </w:rPr>
        <w:t>“</w:t>
      </w:r>
      <w:r w:rsidRPr="007655AE">
        <w:rPr>
          <w:szCs w:val="24"/>
        </w:rPr>
        <w:t>鲁班奖</w:t>
      </w:r>
      <w:r w:rsidRPr="007655AE">
        <w:rPr>
          <w:szCs w:val="24"/>
        </w:rPr>
        <w:t>”</w:t>
      </w:r>
      <w:r w:rsidRPr="007655AE">
        <w:rPr>
          <w:szCs w:val="24"/>
        </w:rPr>
        <w:t>、</w:t>
      </w:r>
      <w:r w:rsidRPr="007655AE">
        <w:rPr>
          <w:szCs w:val="24"/>
        </w:rPr>
        <w:t>“</w:t>
      </w:r>
      <w:r w:rsidRPr="007655AE">
        <w:rPr>
          <w:szCs w:val="24"/>
        </w:rPr>
        <w:t>广厦奖</w:t>
      </w:r>
      <w:r w:rsidRPr="007655AE">
        <w:rPr>
          <w:szCs w:val="24"/>
        </w:rPr>
        <w:t>”</w:t>
      </w:r>
      <w:r w:rsidRPr="007655AE">
        <w:rPr>
          <w:szCs w:val="24"/>
        </w:rPr>
        <w:t>等评优活动，将获得绿色建筑标识作为民用房屋建筑项目入选必备条件；对实施绿色建筑的相关企业，在企业资质年检、企业资质升级中给予优先考虑或加分</w:t>
      </w:r>
    </w:p>
    <w:p w:rsidR="007F7B50" w:rsidRPr="007655AE" w:rsidRDefault="007F7B50" w:rsidP="007655AE">
      <w:pPr>
        <w:spacing w:line="360" w:lineRule="auto"/>
        <w:ind w:firstLineChars="200" w:firstLine="560"/>
        <w:jc w:val="both"/>
        <w:rPr>
          <w:szCs w:val="24"/>
        </w:rPr>
      </w:pPr>
      <w:r w:rsidRPr="007655AE">
        <w:rPr>
          <w:szCs w:val="24"/>
        </w:rPr>
        <w:t>海南省：对达到二星级运行标识的绿色建筑返还</w:t>
      </w:r>
      <w:r w:rsidRPr="007655AE">
        <w:rPr>
          <w:szCs w:val="24"/>
        </w:rPr>
        <w:t>20%</w:t>
      </w:r>
      <w:r w:rsidRPr="007655AE">
        <w:rPr>
          <w:szCs w:val="24"/>
        </w:rPr>
        <w:t>的城市基础设施配套费；对达到三星级运营标识的绿色建筑返还</w:t>
      </w:r>
      <w:r w:rsidRPr="007655AE">
        <w:rPr>
          <w:szCs w:val="24"/>
        </w:rPr>
        <w:t>40%</w:t>
      </w:r>
      <w:r w:rsidRPr="007655AE">
        <w:rPr>
          <w:szCs w:val="24"/>
        </w:rPr>
        <w:t>的城市基础设施配套费</w:t>
      </w:r>
    </w:p>
    <w:p w:rsidR="007F7B50" w:rsidRPr="007655AE" w:rsidRDefault="007F7B50" w:rsidP="007655AE">
      <w:pPr>
        <w:spacing w:line="360" w:lineRule="auto"/>
        <w:ind w:firstLineChars="200" w:firstLine="560"/>
        <w:jc w:val="both"/>
        <w:rPr>
          <w:szCs w:val="24"/>
        </w:rPr>
      </w:pPr>
      <w:r w:rsidRPr="007655AE">
        <w:rPr>
          <w:szCs w:val="24"/>
        </w:rPr>
        <w:t>山东省：已获得国家绿色建筑评价标识的单体绿色建筑项目，省级根据项目所获的星级给予奖励，</w:t>
      </w:r>
      <w:r w:rsidRPr="007655AE">
        <w:rPr>
          <w:szCs w:val="24"/>
        </w:rPr>
        <w:t>2013</w:t>
      </w:r>
      <w:r w:rsidRPr="007655AE">
        <w:rPr>
          <w:szCs w:val="24"/>
        </w:rPr>
        <w:t>年奖励标准为：一星</w:t>
      </w:r>
      <w:r w:rsidRPr="007655AE">
        <w:rPr>
          <w:szCs w:val="24"/>
        </w:rPr>
        <w:t>15</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，二星</w:t>
      </w:r>
      <w:r w:rsidRPr="007655AE">
        <w:rPr>
          <w:szCs w:val="24"/>
        </w:rPr>
        <w:t>30</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，三星</w:t>
      </w:r>
      <w:r w:rsidRPr="007655AE">
        <w:rPr>
          <w:szCs w:val="24"/>
        </w:rPr>
        <w:t>50</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；获</w:t>
      </w:r>
      <w:r w:rsidRPr="007655AE">
        <w:rPr>
          <w:szCs w:val="24"/>
        </w:rPr>
        <w:t>“</w:t>
      </w:r>
      <w:r w:rsidRPr="007655AE">
        <w:rPr>
          <w:szCs w:val="24"/>
        </w:rPr>
        <w:t>设计标识</w:t>
      </w:r>
      <w:r w:rsidRPr="007655AE">
        <w:rPr>
          <w:szCs w:val="24"/>
        </w:rPr>
        <w:t>”</w:t>
      </w:r>
      <w:r w:rsidRPr="007655AE">
        <w:rPr>
          <w:szCs w:val="24"/>
        </w:rPr>
        <w:t>后，可获相应星级</w:t>
      </w:r>
      <w:r w:rsidRPr="007655AE">
        <w:rPr>
          <w:szCs w:val="24"/>
        </w:rPr>
        <w:t>30%</w:t>
      </w:r>
      <w:r w:rsidRPr="007655AE">
        <w:rPr>
          <w:szCs w:val="24"/>
        </w:rPr>
        <w:t>奖金；竣工后，经现场核实与设计一致的，可</w:t>
      </w:r>
      <w:r w:rsidR="00B175E8" w:rsidRPr="007655AE">
        <w:rPr>
          <w:rFonts w:hint="eastAsia"/>
          <w:szCs w:val="24"/>
        </w:rPr>
        <w:t>再</w:t>
      </w:r>
      <w:r w:rsidRPr="007655AE">
        <w:rPr>
          <w:szCs w:val="24"/>
        </w:rPr>
        <w:t>获相应星级</w:t>
      </w:r>
      <w:r w:rsidRPr="007655AE">
        <w:rPr>
          <w:szCs w:val="24"/>
        </w:rPr>
        <w:t>30%</w:t>
      </w:r>
      <w:r w:rsidRPr="007655AE">
        <w:rPr>
          <w:szCs w:val="24"/>
        </w:rPr>
        <w:t>奖金；获</w:t>
      </w:r>
      <w:r w:rsidRPr="007655AE">
        <w:rPr>
          <w:szCs w:val="24"/>
        </w:rPr>
        <w:t>“</w:t>
      </w:r>
      <w:r w:rsidRPr="007655AE">
        <w:rPr>
          <w:szCs w:val="24"/>
        </w:rPr>
        <w:t>绿色建筑评价标识</w:t>
      </w:r>
      <w:r w:rsidRPr="007655AE">
        <w:rPr>
          <w:szCs w:val="24"/>
        </w:rPr>
        <w:t>”</w:t>
      </w:r>
      <w:r w:rsidRPr="007655AE">
        <w:rPr>
          <w:szCs w:val="24"/>
        </w:rPr>
        <w:t>后，获剩余</w:t>
      </w:r>
      <w:r w:rsidRPr="007655AE">
        <w:rPr>
          <w:szCs w:val="24"/>
        </w:rPr>
        <w:t>40%</w:t>
      </w:r>
      <w:r w:rsidRPr="007655AE">
        <w:rPr>
          <w:szCs w:val="24"/>
        </w:rPr>
        <w:t>奖金</w:t>
      </w:r>
    </w:p>
    <w:p w:rsidR="007F7B50" w:rsidRPr="007655AE" w:rsidRDefault="007F7B50" w:rsidP="007655AE">
      <w:pPr>
        <w:spacing w:line="360" w:lineRule="auto"/>
        <w:ind w:firstLineChars="200" w:firstLine="560"/>
        <w:jc w:val="both"/>
        <w:rPr>
          <w:szCs w:val="24"/>
        </w:rPr>
      </w:pPr>
      <w:r w:rsidRPr="007655AE">
        <w:rPr>
          <w:szCs w:val="24"/>
        </w:rPr>
        <w:t>陕西省：达到二、三星级绿色建筑标准的，除享受国家奖励资金补助外，省财政给予配套奖励：一星</w:t>
      </w:r>
      <w:r w:rsidRPr="007655AE">
        <w:rPr>
          <w:szCs w:val="24"/>
        </w:rPr>
        <w:t>10</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，二星</w:t>
      </w:r>
      <w:r w:rsidRPr="007655AE">
        <w:rPr>
          <w:szCs w:val="24"/>
        </w:rPr>
        <w:t>15</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，三星</w:t>
      </w:r>
      <w:r w:rsidRPr="007655AE">
        <w:rPr>
          <w:szCs w:val="24"/>
        </w:rPr>
        <w:t>20</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；对公益性建筑、商业性公共建筑、保障性住房等，奖励资金兑付给建设单位或投资方；对商业性住宅项目，奖励资金</w:t>
      </w:r>
      <w:r w:rsidRPr="007655AE">
        <w:rPr>
          <w:szCs w:val="24"/>
        </w:rPr>
        <w:t>30%</w:t>
      </w:r>
      <w:r w:rsidRPr="007655AE">
        <w:rPr>
          <w:szCs w:val="24"/>
        </w:rPr>
        <w:t>兑付给建设单位或投资方，</w:t>
      </w:r>
      <w:r w:rsidRPr="007655AE">
        <w:rPr>
          <w:szCs w:val="24"/>
        </w:rPr>
        <w:t>70%</w:t>
      </w:r>
      <w:r w:rsidRPr="007655AE">
        <w:rPr>
          <w:szCs w:val="24"/>
        </w:rPr>
        <w:t>兑付给购房者；对</w:t>
      </w:r>
      <w:r w:rsidR="00190886" w:rsidRPr="007655AE">
        <w:rPr>
          <w:szCs w:val="24"/>
        </w:rPr>
        <w:t>二星</w:t>
      </w:r>
      <w:r w:rsidR="00912B0F" w:rsidRPr="007655AE">
        <w:rPr>
          <w:szCs w:val="24"/>
        </w:rPr>
        <w:t>级及以上</w:t>
      </w:r>
      <w:r w:rsidRPr="007655AE">
        <w:rPr>
          <w:szCs w:val="24"/>
        </w:rPr>
        <w:t>绿色建筑达到</w:t>
      </w:r>
      <w:r w:rsidRPr="007655AE">
        <w:rPr>
          <w:szCs w:val="24"/>
        </w:rPr>
        <w:t>30%</w:t>
      </w:r>
      <w:r w:rsidRPr="007655AE">
        <w:rPr>
          <w:szCs w:val="24"/>
        </w:rPr>
        <w:t>以上，</w:t>
      </w:r>
      <w:r w:rsidRPr="007655AE">
        <w:rPr>
          <w:szCs w:val="24"/>
        </w:rPr>
        <w:t>2</w:t>
      </w:r>
      <w:r w:rsidRPr="007655AE">
        <w:rPr>
          <w:szCs w:val="24"/>
        </w:rPr>
        <w:t>年内绿色建筑开工建设规模介于</w:t>
      </w:r>
      <w:r w:rsidRPr="007655AE">
        <w:rPr>
          <w:szCs w:val="24"/>
        </w:rPr>
        <w:t>100</w:t>
      </w:r>
      <w:r w:rsidRPr="007655AE">
        <w:rPr>
          <w:szCs w:val="24"/>
        </w:rPr>
        <w:t>万</w:t>
      </w:r>
      <w:r w:rsidRPr="007655AE">
        <w:rPr>
          <w:szCs w:val="24"/>
        </w:rPr>
        <w:t>~200</w:t>
      </w:r>
      <w:r w:rsidRPr="007655AE">
        <w:rPr>
          <w:szCs w:val="24"/>
        </w:rPr>
        <w:t>万</w:t>
      </w:r>
      <w:r w:rsidR="00410E54" w:rsidRPr="007655AE">
        <w:rPr>
          <w:rFonts w:hint="eastAsia"/>
          <w:szCs w:val="24"/>
        </w:rPr>
        <w:t>m</w:t>
      </w:r>
      <w:r w:rsidR="00410E54" w:rsidRPr="00813C59">
        <w:rPr>
          <w:szCs w:val="24"/>
          <w:vertAlign w:val="superscript"/>
        </w:rPr>
        <w:t>2</w:t>
      </w:r>
      <w:r w:rsidRPr="007655AE">
        <w:rPr>
          <w:szCs w:val="24"/>
        </w:rPr>
        <w:t>之间的绿色生态城区补助</w:t>
      </w:r>
      <w:r w:rsidRPr="007655AE">
        <w:rPr>
          <w:szCs w:val="24"/>
        </w:rPr>
        <w:t>100</w:t>
      </w:r>
      <w:r w:rsidRPr="007655AE">
        <w:rPr>
          <w:szCs w:val="24"/>
        </w:rPr>
        <w:t>万元。</w:t>
      </w:r>
    </w:p>
    <w:p w:rsidR="007F7B50" w:rsidRPr="007655AE" w:rsidRDefault="007F7B50" w:rsidP="007655AE">
      <w:pPr>
        <w:spacing w:line="360" w:lineRule="auto"/>
        <w:ind w:firstLineChars="200" w:firstLine="560"/>
        <w:jc w:val="both"/>
        <w:rPr>
          <w:szCs w:val="24"/>
        </w:rPr>
      </w:pPr>
      <w:r w:rsidRPr="007655AE">
        <w:rPr>
          <w:szCs w:val="24"/>
        </w:rPr>
        <w:t>青岛市：对获得国家绿色建筑评价标识的项目给予奖励，公共建筑：三星</w:t>
      </w:r>
      <w:r w:rsidRPr="007655AE">
        <w:rPr>
          <w:szCs w:val="24"/>
        </w:rPr>
        <w:t>50</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，单个项目</w:t>
      </w:r>
      <w:r w:rsidRPr="007655AE">
        <w:rPr>
          <w:szCs w:val="24"/>
        </w:rPr>
        <w:t>150</w:t>
      </w:r>
      <w:r w:rsidRPr="007655AE">
        <w:rPr>
          <w:szCs w:val="24"/>
        </w:rPr>
        <w:t>万元封顶；二星</w:t>
      </w:r>
      <w:r w:rsidRPr="007655AE">
        <w:rPr>
          <w:szCs w:val="24"/>
        </w:rPr>
        <w:t>40</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，单个项目</w:t>
      </w:r>
      <w:r w:rsidRPr="007655AE">
        <w:rPr>
          <w:szCs w:val="24"/>
        </w:rPr>
        <w:t>100</w:t>
      </w:r>
      <w:r w:rsidRPr="007655AE">
        <w:rPr>
          <w:szCs w:val="24"/>
        </w:rPr>
        <w:t>万</w:t>
      </w:r>
      <w:r w:rsidRPr="007655AE">
        <w:rPr>
          <w:szCs w:val="24"/>
        </w:rPr>
        <w:lastRenderedPageBreak/>
        <w:t>元封顶；一星</w:t>
      </w:r>
      <w:r w:rsidRPr="007655AE">
        <w:rPr>
          <w:szCs w:val="24"/>
        </w:rPr>
        <w:t>30</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，单个项目</w:t>
      </w:r>
      <w:r w:rsidRPr="007655AE">
        <w:rPr>
          <w:szCs w:val="24"/>
        </w:rPr>
        <w:t>60</w:t>
      </w:r>
      <w:r w:rsidRPr="007655AE">
        <w:rPr>
          <w:szCs w:val="24"/>
        </w:rPr>
        <w:t>万元封顶；居住建筑：三星</w:t>
      </w:r>
      <w:r w:rsidRPr="007655AE">
        <w:rPr>
          <w:szCs w:val="24"/>
        </w:rPr>
        <w:t>40</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，单个项目</w:t>
      </w:r>
      <w:r w:rsidRPr="007655AE">
        <w:rPr>
          <w:szCs w:val="24"/>
        </w:rPr>
        <w:t>150</w:t>
      </w:r>
      <w:r w:rsidRPr="007655AE">
        <w:rPr>
          <w:szCs w:val="24"/>
        </w:rPr>
        <w:t>万元封顶；二星</w:t>
      </w:r>
      <w:r w:rsidRPr="007655AE">
        <w:rPr>
          <w:szCs w:val="24"/>
        </w:rPr>
        <w:t>30</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，单个项目</w:t>
      </w:r>
      <w:r w:rsidRPr="007655AE">
        <w:rPr>
          <w:szCs w:val="24"/>
        </w:rPr>
        <w:t>100</w:t>
      </w:r>
      <w:r w:rsidRPr="007655AE">
        <w:rPr>
          <w:szCs w:val="24"/>
        </w:rPr>
        <w:t>万元封顶；一星</w:t>
      </w:r>
      <w:r w:rsidRPr="007655AE">
        <w:rPr>
          <w:szCs w:val="24"/>
        </w:rPr>
        <w:t>20</w:t>
      </w:r>
      <w:r w:rsidRPr="007655AE">
        <w:rPr>
          <w:szCs w:val="24"/>
        </w:rPr>
        <w:t>元</w:t>
      </w:r>
      <w:r w:rsidRPr="007655AE">
        <w:rPr>
          <w:szCs w:val="24"/>
        </w:rPr>
        <w:t>/</w:t>
      </w:r>
      <w:r w:rsidR="00410E54" w:rsidRPr="007655AE">
        <w:rPr>
          <w:rFonts w:hint="eastAsia"/>
          <w:szCs w:val="24"/>
        </w:rPr>
        <w:t>m</w:t>
      </w:r>
      <w:r w:rsidR="00410E54" w:rsidRPr="00813C59">
        <w:rPr>
          <w:szCs w:val="24"/>
          <w:vertAlign w:val="superscript"/>
        </w:rPr>
        <w:t>2</w:t>
      </w:r>
      <w:r w:rsidRPr="007655AE">
        <w:rPr>
          <w:szCs w:val="24"/>
        </w:rPr>
        <w:t>，单个项目</w:t>
      </w:r>
      <w:r w:rsidRPr="007655AE">
        <w:rPr>
          <w:szCs w:val="24"/>
        </w:rPr>
        <w:t>60</w:t>
      </w:r>
      <w:r w:rsidRPr="007655AE">
        <w:rPr>
          <w:szCs w:val="24"/>
        </w:rPr>
        <w:t>万元封顶。</w:t>
      </w:r>
    </w:p>
    <w:p w:rsidR="007F7B50" w:rsidRPr="001A71EA" w:rsidRDefault="007F7B50" w:rsidP="007F7B50">
      <w:pPr>
        <w:spacing w:line="360" w:lineRule="auto"/>
        <w:ind w:firstLineChars="200" w:firstLine="560"/>
        <w:rPr>
          <w:szCs w:val="28"/>
          <w:shd w:val="pct15" w:color="auto" w:fill="FFFFFF"/>
        </w:rPr>
        <w:sectPr w:rsidR="007F7B50" w:rsidRPr="001A71EA" w:rsidSect="001A71EA">
          <w:footerReference w:type="default" r:id="rId47"/>
          <w:pgSz w:w="11906" w:h="16838" w:code="9"/>
          <w:pgMar w:top="1800" w:right="1440" w:bottom="1800" w:left="1440" w:header="851" w:footer="992" w:gutter="0"/>
          <w:cols w:space="425"/>
          <w:docGrid w:type="lines" w:linePitch="326"/>
        </w:sectPr>
      </w:pPr>
    </w:p>
    <w:p w:rsidR="00603703" w:rsidRPr="001A71EA" w:rsidRDefault="00603703">
      <w:pPr>
        <w:rPr>
          <w:shd w:val="pct15" w:color="auto" w:fill="FFFFFF"/>
        </w:rPr>
      </w:pPr>
      <w:bookmarkStart w:id="482" w:name="_Toc26753580"/>
    </w:p>
    <w:p w:rsidR="00603703" w:rsidRPr="00C21655" w:rsidRDefault="00942490" w:rsidP="00C21655">
      <w:pPr>
        <w:pStyle w:val="1"/>
        <w:ind w:left="0"/>
        <w:rPr>
          <w:rFonts w:eastAsia="宋体"/>
        </w:rPr>
      </w:pPr>
      <w:bookmarkStart w:id="483" w:name="_Toc71359439"/>
      <w:r w:rsidRPr="00C21655">
        <w:rPr>
          <w:rFonts w:eastAsia="宋体"/>
        </w:rPr>
        <w:t>第</w:t>
      </w:r>
      <w:r w:rsidR="00C21655" w:rsidRPr="00C21655">
        <w:rPr>
          <w:rFonts w:eastAsia="宋体" w:hint="eastAsia"/>
        </w:rPr>
        <w:t>十</w:t>
      </w:r>
      <w:r w:rsidRPr="00C21655">
        <w:rPr>
          <w:rFonts w:eastAsia="宋体"/>
        </w:rPr>
        <w:t>章</w:t>
      </w:r>
      <w:r w:rsidRPr="00C21655">
        <w:rPr>
          <w:rFonts w:eastAsia="宋体"/>
        </w:rPr>
        <w:t xml:space="preserve"> </w:t>
      </w:r>
      <w:r w:rsidRPr="00C21655">
        <w:rPr>
          <w:rFonts w:eastAsia="宋体"/>
        </w:rPr>
        <w:t>附</w:t>
      </w:r>
      <w:r w:rsidRPr="00C21655">
        <w:rPr>
          <w:rFonts w:eastAsia="宋体"/>
        </w:rPr>
        <w:t xml:space="preserve">  </w:t>
      </w:r>
      <w:r w:rsidRPr="00C21655">
        <w:rPr>
          <w:rFonts w:eastAsia="宋体"/>
        </w:rPr>
        <w:t>件</w:t>
      </w:r>
      <w:bookmarkEnd w:id="482"/>
      <w:bookmarkEnd w:id="483"/>
    </w:p>
    <w:p w:rsidR="00603703" w:rsidRPr="00C21655" w:rsidRDefault="00603703"/>
    <w:p w:rsidR="00603703" w:rsidRPr="00C21655" w:rsidRDefault="004F3452">
      <w:pPr>
        <w:pStyle w:val="2"/>
        <w:numPr>
          <w:ilvl w:val="0"/>
          <w:numId w:val="0"/>
        </w:numPr>
        <w:spacing w:before="0" w:after="0"/>
        <w:ind w:firstLineChars="200" w:firstLine="602"/>
        <w:rPr>
          <w:rFonts w:ascii="Times New Roman" w:eastAsia="宋体" w:hAnsi="Times New Roman" w:cs="Times New Roman"/>
        </w:rPr>
      </w:pPr>
      <w:bookmarkStart w:id="484" w:name="_Toc8324"/>
      <w:bookmarkStart w:id="485" w:name="_Toc26753581"/>
      <w:bookmarkStart w:id="486" w:name="_Toc71359440"/>
      <w:r>
        <w:rPr>
          <w:rFonts w:ascii="Times New Roman" w:eastAsia="宋体" w:hAnsi="Times New Roman" w:cs="Times New Roman"/>
        </w:rPr>
        <w:t>1</w:t>
      </w:r>
      <w:r w:rsidR="007655AE">
        <w:rPr>
          <w:rFonts w:ascii="Times New Roman" w:eastAsia="宋体" w:hAnsi="Times New Roman" w:cs="Times New Roman"/>
        </w:rPr>
        <w:t>0</w:t>
      </w:r>
      <w:r w:rsidR="00942490" w:rsidRPr="00C21655">
        <w:rPr>
          <w:rFonts w:ascii="Times New Roman" w:eastAsia="宋体" w:hAnsi="Times New Roman" w:cs="Times New Roman"/>
        </w:rPr>
        <w:t xml:space="preserve">.1 </w:t>
      </w:r>
      <w:r w:rsidR="00942490" w:rsidRPr="00C21655">
        <w:rPr>
          <w:rFonts w:ascii="Times New Roman" w:eastAsia="宋体" w:hAnsi="Times New Roman" w:cs="Times New Roman"/>
        </w:rPr>
        <w:t>绿色建筑</w:t>
      </w:r>
      <w:bookmarkEnd w:id="484"/>
      <w:bookmarkEnd w:id="485"/>
      <w:bookmarkEnd w:id="486"/>
    </w:p>
    <w:p w:rsidR="00603703" w:rsidRPr="00C21655" w:rsidRDefault="00942490" w:rsidP="0066023F">
      <w:pPr>
        <w:ind w:firstLine="560"/>
        <w:jc w:val="both"/>
        <w:rPr>
          <w:szCs w:val="28"/>
        </w:rPr>
      </w:pPr>
      <w:r w:rsidRPr="00C21655">
        <w:rPr>
          <w:szCs w:val="28"/>
        </w:rPr>
        <w:t>我国的绿色建筑，依《绿色建筑评价标准》</w:t>
      </w:r>
      <w:r w:rsidRPr="00C21655">
        <w:rPr>
          <w:szCs w:val="28"/>
        </w:rPr>
        <w:t>GB/T 50378-2019</w:t>
      </w:r>
      <w:r w:rsidRPr="00C21655">
        <w:rPr>
          <w:szCs w:val="28"/>
        </w:rPr>
        <w:t>的定义，是在全寿命期间，节约资源、保护环境、减少污染，为人们提供健康、适用、高效的使用空间，最大限度地实现人与自然和谐共生的高质量建筑。绿色建筑概念的核心，是从人性关怀、资源节约、环境友好的角度，思考人类的建设活动，使建筑能在与自然和谐共生的前提下持续发展。历年来国内外陆续开展了绿色建筑的建设工作，并取得了一定的成效，具体如下。</w:t>
      </w:r>
    </w:p>
    <w:p w:rsidR="00603703" w:rsidRPr="00C21655" w:rsidRDefault="004F3452" w:rsidP="00F271E4">
      <w:pPr>
        <w:pStyle w:val="3"/>
        <w:numPr>
          <w:ilvl w:val="0"/>
          <w:numId w:val="0"/>
        </w:numPr>
        <w:spacing w:before="0" w:after="0"/>
        <w:ind w:rightChars="0" w:right="142" w:firstLineChars="200" w:firstLine="562"/>
        <w:rPr>
          <w:rFonts w:eastAsia="宋体"/>
          <w:szCs w:val="28"/>
        </w:rPr>
      </w:pPr>
      <w:bookmarkStart w:id="487" w:name="_Toc26753582"/>
      <w:bookmarkStart w:id="488" w:name="_Toc37379161"/>
      <w:bookmarkStart w:id="489" w:name="_Toc71359441"/>
      <w:r>
        <w:rPr>
          <w:rFonts w:eastAsia="宋体"/>
          <w:szCs w:val="28"/>
        </w:rPr>
        <w:t>1</w:t>
      </w:r>
      <w:r w:rsidR="007655AE">
        <w:rPr>
          <w:rFonts w:eastAsia="宋体"/>
          <w:szCs w:val="28"/>
        </w:rPr>
        <w:t>0</w:t>
      </w:r>
      <w:r w:rsidR="00942490" w:rsidRPr="00C21655">
        <w:rPr>
          <w:rFonts w:eastAsia="宋体"/>
          <w:szCs w:val="28"/>
        </w:rPr>
        <w:t xml:space="preserve">.1.1 </w:t>
      </w:r>
      <w:r w:rsidR="00942490" w:rsidRPr="00C21655">
        <w:rPr>
          <w:rFonts w:eastAsia="宋体"/>
          <w:szCs w:val="28"/>
        </w:rPr>
        <w:t>国际层面</w:t>
      </w:r>
      <w:bookmarkEnd w:id="487"/>
      <w:bookmarkEnd w:id="488"/>
      <w:bookmarkEnd w:id="489"/>
    </w:p>
    <w:p w:rsidR="00603703" w:rsidRPr="00C21655" w:rsidRDefault="00942490" w:rsidP="0066023F">
      <w:pPr>
        <w:ind w:firstLine="560"/>
        <w:jc w:val="both"/>
        <w:rPr>
          <w:szCs w:val="28"/>
        </w:rPr>
      </w:pPr>
      <w:r w:rsidRPr="00C21655">
        <w:rPr>
          <w:szCs w:val="28"/>
        </w:rPr>
        <w:t>1963</w:t>
      </w:r>
      <w:r w:rsidRPr="00C21655">
        <w:rPr>
          <w:szCs w:val="28"/>
        </w:rPr>
        <w:t>年，维克多奥戈雅《设计结合气候：建筑地方主义的生物气候研究》概括总结了</w:t>
      </w:r>
      <w:r w:rsidRPr="00C21655">
        <w:rPr>
          <w:szCs w:val="28"/>
        </w:rPr>
        <w:t>60</w:t>
      </w:r>
      <w:r w:rsidRPr="00C21655">
        <w:rPr>
          <w:szCs w:val="28"/>
        </w:rPr>
        <w:t>年代以前建筑设计与气候地域关系的研究成果，提出了</w:t>
      </w:r>
      <w:r w:rsidR="004D03EE" w:rsidRPr="00C21655">
        <w:rPr>
          <w:szCs w:val="28"/>
        </w:rPr>
        <w:t>“</w:t>
      </w:r>
      <w:r w:rsidRPr="00C21655">
        <w:rPr>
          <w:szCs w:val="28"/>
        </w:rPr>
        <w:t>生物气候地方主义</w:t>
      </w:r>
      <w:r w:rsidR="004D03EE" w:rsidRPr="00C21655">
        <w:rPr>
          <w:szCs w:val="28"/>
        </w:rPr>
        <w:t>”</w:t>
      </w:r>
      <w:r w:rsidRPr="00C21655">
        <w:rPr>
          <w:szCs w:val="28"/>
        </w:rPr>
        <w:t>设计理论与方法；美籍意大利著名建筑师保罗把生态学（</w:t>
      </w:r>
      <w:r w:rsidRPr="00C21655">
        <w:rPr>
          <w:szCs w:val="28"/>
        </w:rPr>
        <w:t>ecology</w:t>
      </w:r>
      <w:r w:rsidRPr="00C21655">
        <w:rPr>
          <w:szCs w:val="28"/>
        </w:rPr>
        <w:t>）和建筑学（</w:t>
      </w:r>
      <w:r w:rsidRPr="00C21655">
        <w:rPr>
          <w:szCs w:val="28"/>
        </w:rPr>
        <w:t>architecture</w:t>
      </w:r>
      <w:r w:rsidRPr="00C21655">
        <w:rPr>
          <w:szCs w:val="28"/>
        </w:rPr>
        <w:t>）概念综合在一起，提出了著名的</w:t>
      </w:r>
      <w:r w:rsidR="004D03EE" w:rsidRPr="00C21655">
        <w:rPr>
          <w:szCs w:val="28"/>
        </w:rPr>
        <w:t>“</w:t>
      </w:r>
      <w:r w:rsidRPr="00C21655">
        <w:rPr>
          <w:szCs w:val="28"/>
        </w:rPr>
        <w:t>生态建筑</w:t>
      </w:r>
      <w:r w:rsidR="004D03EE" w:rsidRPr="00C21655">
        <w:rPr>
          <w:szCs w:val="28"/>
        </w:rPr>
        <w:t>”</w:t>
      </w:r>
      <w:r w:rsidRPr="00C21655">
        <w:rPr>
          <w:szCs w:val="28"/>
        </w:rPr>
        <w:t>（</w:t>
      </w:r>
      <w:proofErr w:type="spellStart"/>
      <w:r w:rsidRPr="00C21655">
        <w:rPr>
          <w:szCs w:val="28"/>
        </w:rPr>
        <w:t>arology</w:t>
      </w:r>
      <w:proofErr w:type="spellEnd"/>
      <w:r w:rsidRPr="00C21655">
        <w:rPr>
          <w:szCs w:val="28"/>
        </w:rPr>
        <w:t>）新理念，使得人们对建筑的本质又有了新的认识，建筑领域的生态意识逐渐被唤醒</w:t>
      </w:r>
      <w:r w:rsidR="00B175E8" w:rsidRPr="00C21655">
        <w:rPr>
          <w:rFonts w:hint="eastAsia"/>
          <w:szCs w:val="28"/>
        </w:rPr>
        <w:t>。</w:t>
      </w:r>
      <w:r w:rsidRPr="00C21655">
        <w:rPr>
          <w:szCs w:val="28"/>
        </w:rPr>
        <w:t>20</w:t>
      </w:r>
      <w:r w:rsidRPr="00C21655">
        <w:rPr>
          <w:szCs w:val="28"/>
        </w:rPr>
        <w:t>世纪</w:t>
      </w:r>
      <w:r w:rsidRPr="00C21655">
        <w:rPr>
          <w:szCs w:val="28"/>
        </w:rPr>
        <w:t>70</w:t>
      </w:r>
      <w:r w:rsidRPr="00C21655">
        <w:rPr>
          <w:szCs w:val="28"/>
        </w:rPr>
        <w:t>年代，面对日趋恶化的生存条件和能源危机</w:t>
      </w:r>
      <w:r w:rsidR="00B175E8" w:rsidRPr="00C21655">
        <w:rPr>
          <w:rFonts w:hint="eastAsia"/>
          <w:szCs w:val="28"/>
        </w:rPr>
        <w:t>，</w:t>
      </w:r>
      <w:r w:rsidRPr="00C21655">
        <w:rPr>
          <w:szCs w:val="28"/>
        </w:rPr>
        <w:t>尤其是阿拉伯石油公司石油禁运事件发生之后</w:t>
      </w:r>
      <w:r w:rsidR="00B175E8" w:rsidRPr="00C21655">
        <w:rPr>
          <w:rFonts w:hint="eastAsia"/>
          <w:szCs w:val="28"/>
        </w:rPr>
        <w:t>，</w:t>
      </w:r>
      <w:r w:rsidRPr="00C21655">
        <w:rPr>
          <w:szCs w:val="28"/>
        </w:rPr>
        <w:t>更是激发了工业发达国家对建筑节能的研究兴趣，太阳能、地热、风能</w:t>
      </w:r>
      <w:r w:rsidR="00B175E8" w:rsidRPr="00C21655">
        <w:rPr>
          <w:rFonts w:hint="eastAsia"/>
          <w:szCs w:val="28"/>
        </w:rPr>
        <w:t>和</w:t>
      </w:r>
      <w:r w:rsidRPr="00C21655">
        <w:rPr>
          <w:szCs w:val="28"/>
        </w:rPr>
        <w:t>节能围护结构等新技术应运而生</w:t>
      </w:r>
      <w:r w:rsidR="00B175E8" w:rsidRPr="00C21655">
        <w:rPr>
          <w:rFonts w:hint="eastAsia"/>
          <w:szCs w:val="28"/>
        </w:rPr>
        <w:t>。</w:t>
      </w:r>
      <w:r w:rsidRPr="00C21655">
        <w:rPr>
          <w:szCs w:val="28"/>
        </w:rPr>
        <w:t>80</w:t>
      </w:r>
      <w:r w:rsidRPr="00C21655">
        <w:rPr>
          <w:szCs w:val="28"/>
        </w:rPr>
        <w:t>年代开始，建筑</w:t>
      </w:r>
      <w:r w:rsidR="00B175E8" w:rsidRPr="00C21655">
        <w:rPr>
          <w:rFonts w:hint="eastAsia"/>
          <w:szCs w:val="28"/>
        </w:rPr>
        <w:t>家</w:t>
      </w:r>
      <w:r w:rsidRPr="00C21655">
        <w:rPr>
          <w:szCs w:val="28"/>
        </w:rPr>
        <w:t>们就将目光逐渐聚焦在了建筑的历史性和地区性</w:t>
      </w:r>
      <w:r w:rsidRPr="00C21655">
        <w:rPr>
          <w:rFonts w:hint="eastAsia"/>
          <w:szCs w:val="28"/>
        </w:rPr>
        <w:t>。</w:t>
      </w:r>
      <w:r w:rsidRPr="00C21655">
        <w:rPr>
          <w:szCs w:val="28"/>
        </w:rPr>
        <w:t>他们基于实际情况，结合当地的自然条件、气候、经</w:t>
      </w:r>
      <w:r w:rsidRPr="00C21655">
        <w:rPr>
          <w:szCs w:val="28"/>
        </w:rPr>
        <w:lastRenderedPageBreak/>
        <w:t>济状况、技术水平以及历史文化传统等方面的因素，来研究和设计人类的生存空间</w:t>
      </w:r>
      <w:r w:rsidR="00B175E8" w:rsidRPr="00C21655">
        <w:rPr>
          <w:rFonts w:hint="eastAsia"/>
          <w:szCs w:val="28"/>
        </w:rPr>
        <w:t>；</w:t>
      </w:r>
      <w:r w:rsidRPr="00C21655">
        <w:rPr>
          <w:szCs w:val="28"/>
        </w:rPr>
        <w:t>进入</w:t>
      </w:r>
      <w:r w:rsidRPr="00C21655">
        <w:rPr>
          <w:szCs w:val="28"/>
        </w:rPr>
        <w:t>90</w:t>
      </w:r>
      <w:r w:rsidRPr="00C21655">
        <w:rPr>
          <w:szCs w:val="28"/>
        </w:rPr>
        <w:t>年代，世界各国关于可持续建筑的研究与发展又有了新的进展。</w:t>
      </w:r>
      <w:r w:rsidRPr="00C21655">
        <w:rPr>
          <w:szCs w:val="28"/>
        </w:rPr>
        <w:t>1990</w:t>
      </w:r>
      <w:r w:rsidRPr="00C21655">
        <w:rPr>
          <w:szCs w:val="28"/>
        </w:rPr>
        <w:t>年，英国率先制定了世界首个绿色建筑评估标准。</w:t>
      </w:r>
      <w:r w:rsidRPr="00C21655">
        <w:rPr>
          <w:szCs w:val="28"/>
        </w:rPr>
        <w:t>1992</w:t>
      </w:r>
      <w:r w:rsidRPr="00C21655">
        <w:rPr>
          <w:szCs w:val="28"/>
        </w:rPr>
        <w:t>年，在巴西的召开的</w:t>
      </w:r>
      <w:r w:rsidR="00571361" w:rsidRPr="00C21655">
        <w:rPr>
          <w:szCs w:val="28"/>
        </w:rPr>
        <w:t>“</w:t>
      </w:r>
      <w:r w:rsidRPr="00C21655">
        <w:rPr>
          <w:szCs w:val="28"/>
        </w:rPr>
        <w:t>联合国环境与发展大会</w:t>
      </w:r>
      <w:r w:rsidR="00571361" w:rsidRPr="00C21655">
        <w:rPr>
          <w:szCs w:val="28"/>
        </w:rPr>
        <w:t>”</w:t>
      </w:r>
      <w:r w:rsidRPr="00C21655">
        <w:rPr>
          <w:szCs w:val="28"/>
        </w:rPr>
        <w:t>使</w:t>
      </w:r>
      <w:r w:rsidR="004D03EE" w:rsidRPr="00C21655">
        <w:rPr>
          <w:szCs w:val="28"/>
        </w:rPr>
        <w:t>“</w:t>
      </w:r>
      <w:r w:rsidRPr="00C21655">
        <w:rPr>
          <w:szCs w:val="28"/>
        </w:rPr>
        <w:t>可持续发展的概念</w:t>
      </w:r>
      <w:r w:rsidR="004D03EE" w:rsidRPr="00C21655">
        <w:rPr>
          <w:szCs w:val="28"/>
        </w:rPr>
        <w:t>”</w:t>
      </w:r>
      <w:r w:rsidRPr="00C21655">
        <w:rPr>
          <w:szCs w:val="28"/>
        </w:rPr>
        <w:t>被国际社会广泛接受，并首次提出了绿色建筑概念。</w:t>
      </w:r>
      <w:r w:rsidRPr="00C21655">
        <w:rPr>
          <w:szCs w:val="28"/>
        </w:rPr>
        <w:t>21</w:t>
      </w:r>
      <w:r w:rsidRPr="00C21655">
        <w:rPr>
          <w:szCs w:val="28"/>
        </w:rPr>
        <w:t>世纪，绿色建筑迎来了蓬勃兴盛期，他的内涵与外延</w:t>
      </w:r>
      <w:r w:rsidR="00510211" w:rsidRPr="00C21655">
        <w:rPr>
          <w:rFonts w:hint="eastAsia"/>
          <w:szCs w:val="28"/>
        </w:rPr>
        <w:t>得</w:t>
      </w:r>
      <w:r w:rsidRPr="00C21655">
        <w:rPr>
          <w:szCs w:val="28"/>
        </w:rPr>
        <w:t>到了极大的丰富。日本在绿色建筑方面提出了</w:t>
      </w:r>
      <w:r w:rsidR="004D03EE" w:rsidRPr="00C21655">
        <w:rPr>
          <w:szCs w:val="28"/>
        </w:rPr>
        <w:t>“</w:t>
      </w:r>
      <w:r w:rsidRPr="00C21655">
        <w:rPr>
          <w:szCs w:val="28"/>
        </w:rPr>
        <w:t>建筑的节能与环境共存设计</w:t>
      </w:r>
      <w:r w:rsidR="004D03EE" w:rsidRPr="00C21655">
        <w:rPr>
          <w:szCs w:val="28"/>
        </w:rPr>
        <w:t>”</w:t>
      </w:r>
      <w:r w:rsidRPr="00C21655">
        <w:rPr>
          <w:szCs w:val="28"/>
        </w:rPr>
        <w:t>与</w:t>
      </w:r>
      <w:r w:rsidR="004D03EE" w:rsidRPr="00C21655">
        <w:rPr>
          <w:szCs w:val="28"/>
        </w:rPr>
        <w:t>“</w:t>
      </w:r>
      <w:r w:rsidRPr="00C21655">
        <w:rPr>
          <w:szCs w:val="28"/>
        </w:rPr>
        <w:t>环境共生住宅</w:t>
      </w:r>
      <w:r w:rsidR="004D03EE" w:rsidRPr="00C21655">
        <w:rPr>
          <w:szCs w:val="28"/>
        </w:rPr>
        <w:t>”</w:t>
      </w:r>
      <w:r w:rsidRPr="00C21655">
        <w:rPr>
          <w:szCs w:val="28"/>
        </w:rPr>
        <w:t>的概念。继</w:t>
      </w:r>
      <w:r w:rsidRPr="00C21655">
        <w:rPr>
          <w:szCs w:val="28"/>
        </w:rPr>
        <w:t>20</w:t>
      </w:r>
      <w:r w:rsidRPr="00C21655">
        <w:rPr>
          <w:szCs w:val="28"/>
        </w:rPr>
        <w:t>世纪</w:t>
      </w:r>
      <w:r w:rsidRPr="00C21655">
        <w:rPr>
          <w:szCs w:val="28"/>
        </w:rPr>
        <w:t>90</w:t>
      </w:r>
      <w:r w:rsidRPr="00C21655">
        <w:rPr>
          <w:szCs w:val="28"/>
        </w:rPr>
        <w:t>年代英、美等国之后，全球引发了对绿色建筑评估的热潮，相继出台了符合地域特点的绿色建筑评估体系，如英国建筑研究院绿色建筑评估体系（</w:t>
      </w:r>
      <w:r w:rsidRPr="00C21655">
        <w:rPr>
          <w:szCs w:val="28"/>
        </w:rPr>
        <w:t>Building Research Establishment Environmental Assessment Method</w:t>
      </w:r>
      <w:r w:rsidR="0066023F">
        <w:rPr>
          <w:rFonts w:hint="eastAsia"/>
          <w:szCs w:val="28"/>
        </w:rPr>
        <w:t>,</w:t>
      </w:r>
      <w:r w:rsidRPr="00C21655">
        <w:rPr>
          <w:szCs w:val="28"/>
        </w:rPr>
        <w:t xml:space="preserve"> BREEAM</w:t>
      </w:r>
      <w:r w:rsidRPr="00C21655">
        <w:rPr>
          <w:szCs w:val="28"/>
        </w:rPr>
        <w:t>）、美国绿色建筑协会发展的领先能源与环境设计（</w:t>
      </w:r>
      <w:r w:rsidRPr="00C21655">
        <w:rPr>
          <w:szCs w:val="28"/>
        </w:rPr>
        <w:t>Leadership in Energy Environmental Efficiency</w:t>
      </w:r>
      <w:r w:rsidR="0066023F">
        <w:rPr>
          <w:rFonts w:hint="eastAsia"/>
          <w:szCs w:val="28"/>
        </w:rPr>
        <w:t xml:space="preserve">, </w:t>
      </w:r>
      <w:r w:rsidRPr="00C21655">
        <w:rPr>
          <w:szCs w:val="28"/>
        </w:rPr>
        <w:t>CASBEE</w:t>
      </w:r>
      <w:r w:rsidRPr="00C21655">
        <w:rPr>
          <w:szCs w:val="28"/>
        </w:rPr>
        <w:t>）、德国可持续建筑协会的可持续建筑评估技术体系（</w:t>
      </w:r>
      <w:r w:rsidRPr="00C21655">
        <w:rPr>
          <w:szCs w:val="28"/>
        </w:rPr>
        <w:t xml:space="preserve">Deutsche </w:t>
      </w:r>
      <w:proofErr w:type="spellStart"/>
      <w:r w:rsidRPr="00C21655">
        <w:rPr>
          <w:szCs w:val="28"/>
        </w:rPr>
        <w:t>Gesellschaft</w:t>
      </w:r>
      <w:proofErr w:type="spellEnd"/>
      <w:r w:rsidRPr="00C21655">
        <w:rPr>
          <w:szCs w:val="28"/>
        </w:rPr>
        <w:t xml:space="preserve"> fur </w:t>
      </w:r>
      <w:proofErr w:type="spellStart"/>
      <w:r w:rsidRPr="00C21655">
        <w:rPr>
          <w:szCs w:val="28"/>
        </w:rPr>
        <w:t>Nachhaltiges</w:t>
      </w:r>
      <w:proofErr w:type="spellEnd"/>
      <w:r w:rsidRPr="00C21655">
        <w:rPr>
          <w:szCs w:val="28"/>
        </w:rPr>
        <w:t xml:space="preserve"> </w:t>
      </w:r>
      <w:proofErr w:type="spellStart"/>
      <w:r w:rsidRPr="00C21655">
        <w:rPr>
          <w:szCs w:val="28"/>
        </w:rPr>
        <w:t>Bauene.V</w:t>
      </w:r>
      <w:proofErr w:type="spellEnd"/>
      <w:r w:rsidRPr="00C21655">
        <w:rPr>
          <w:szCs w:val="28"/>
        </w:rPr>
        <w:t>.</w:t>
      </w:r>
      <w:r w:rsidR="0066023F">
        <w:rPr>
          <w:rFonts w:hint="eastAsia"/>
          <w:szCs w:val="28"/>
        </w:rPr>
        <w:t>,</w:t>
      </w:r>
      <w:r w:rsidR="0066023F">
        <w:rPr>
          <w:szCs w:val="28"/>
        </w:rPr>
        <w:t xml:space="preserve"> </w:t>
      </w:r>
      <w:r w:rsidRPr="00C21655">
        <w:rPr>
          <w:szCs w:val="28"/>
        </w:rPr>
        <w:t>DGNB</w:t>
      </w:r>
      <w:r w:rsidRPr="00C21655">
        <w:rPr>
          <w:szCs w:val="28"/>
        </w:rPr>
        <w:t>）、加拿大的</w:t>
      </w:r>
      <w:r w:rsidRPr="00C21655">
        <w:rPr>
          <w:szCs w:val="28"/>
        </w:rPr>
        <w:t>GBTOOL</w:t>
      </w:r>
      <w:r w:rsidRPr="00C21655">
        <w:rPr>
          <w:szCs w:val="28"/>
        </w:rPr>
        <w:t>、澳大利亚的</w:t>
      </w:r>
      <w:r w:rsidRPr="00C21655">
        <w:rPr>
          <w:szCs w:val="28"/>
        </w:rPr>
        <w:t>NABERS</w:t>
      </w:r>
      <w:r w:rsidRPr="00C21655">
        <w:rPr>
          <w:szCs w:val="28"/>
        </w:rPr>
        <w:t>、挪威的</w:t>
      </w:r>
      <w:r w:rsidRPr="00C21655">
        <w:rPr>
          <w:szCs w:val="28"/>
        </w:rPr>
        <w:t xml:space="preserve"> </w:t>
      </w:r>
      <w:proofErr w:type="spellStart"/>
      <w:r w:rsidRPr="00C21655">
        <w:rPr>
          <w:szCs w:val="28"/>
        </w:rPr>
        <w:t>Ecoprofile</w:t>
      </w:r>
      <w:proofErr w:type="spellEnd"/>
      <w:r w:rsidRPr="00C21655">
        <w:rPr>
          <w:szCs w:val="28"/>
        </w:rPr>
        <w:t>、法国的</w:t>
      </w:r>
      <w:r w:rsidRPr="00C21655">
        <w:rPr>
          <w:szCs w:val="28"/>
        </w:rPr>
        <w:t xml:space="preserve"> ESCALE</w:t>
      </w:r>
      <w:r w:rsidRPr="00C21655">
        <w:rPr>
          <w:szCs w:val="28"/>
        </w:rPr>
        <w:t>、日本的</w:t>
      </w:r>
      <w:r w:rsidRPr="00C21655">
        <w:rPr>
          <w:szCs w:val="28"/>
        </w:rPr>
        <w:t>CASBEE</w:t>
      </w:r>
      <w:r w:rsidRPr="00C21655">
        <w:rPr>
          <w:szCs w:val="28"/>
        </w:rPr>
        <w:t>等。这些体系让绿色建筑关注到整体建筑设计流程，用可以识别的全国性认证来改变市场走向，促进绿色竞争和绿色供应，使得越来越多的绿色建筑作品不断涌现。</w:t>
      </w:r>
    </w:p>
    <w:p w:rsidR="00603703" w:rsidRPr="00C21655" w:rsidRDefault="00942490" w:rsidP="0066023F">
      <w:pPr>
        <w:ind w:firstLine="560"/>
        <w:jc w:val="both"/>
        <w:rPr>
          <w:szCs w:val="28"/>
        </w:rPr>
      </w:pPr>
      <w:r w:rsidRPr="00C21655">
        <w:rPr>
          <w:szCs w:val="28"/>
        </w:rPr>
        <w:t>在国外的绿色建筑中，比较典型的如英国</w:t>
      </w:r>
      <w:r w:rsidRPr="00C21655">
        <w:rPr>
          <w:szCs w:val="28"/>
        </w:rPr>
        <w:t>BRE</w:t>
      </w:r>
      <w:r w:rsidRPr="00C21655">
        <w:rPr>
          <w:szCs w:val="28"/>
        </w:rPr>
        <w:t>的</w:t>
      </w:r>
      <w:proofErr w:type="gramStart"/>
      <w:r w:rsidRPr="00C21655">
        <w:rPr>
          <w:szCs w:val="28"/>
        </w:rPr>
        <w:t>环境楼</w:t>
      </w:r>
      <w:proofErr w:type="gramEnd"/>
      <w:r w:rsidRPr="00C21655">
        <w:rPr>
          <w:szCs w:val="28"/>
        </w:rPr>
        <w:t>和</w:t>
      </w:r>
      <w:proofErr w:type="gramStart"/>
      <w:r w:rsidRPr="00C21655">
        <w:rPr>
          <w:szCs w:val="28"/>
        </w:rPr>
        <w:t>诺丁汉国内</w:t>
      </w:r>
      <w:proofErr w:type="gramEnd"/>
      <w:r w:rsidRPr="00C21655">
        <w:rPr>
          <w:szCs w:val="28"/>
        </w:rPr>
        <w:t>税务中心、德国爱森</w:t>
      </w:r>
      <w:r w:rsidRPr="00C21655">
        <w:rPr>
          <w:szCs w:val="28"/>
        </w:rPr>
        <w:t>RWE</w:t>
      </w:r>
      <w:r w:rsidRPr="00C21655">
        <w:rPr>
          <w:szCs w:val="28"/>
        </w:rPr>
        <w:t>办公楼、法国巴黎的联合国教科文组织的办公楼、美国匹兹堡的</w:t>
      </w:r>
      <w:r w:rsidRPr="00C21655">
        <w:rPr>
          <w:szCs w:val="28"/>
        </w:rPr>
        <w:t>CI</w:t>
      </w:r>
      <w:r w:rsidRPr="00C21655">
        <w:rPr>
          <w:szCs w:val="28"/>
        </w:rPr>
        <w:t>中心、</w:t>
      </w:r>
      <w:proofErr w:type="gramStart"/>
      <w:r w:rsidRPr="00C21655">
        <w:rPr>
          <w:szCs w:val="28"/>
        </w:rPr>
        <w:t>开麦科</w:t>
      </w:r>
      <w:proofErr w:type="gramEnd"/>
      <w:r w:rsidRPr="00C21655">
        <w:rPr>
          <w:szCs w:val="28"/>
        </w:rPr>
        <w:t>灵市郊区住宅开发项目、澳大利亚悉尼的奥</w:t>
      </w:r>
      <w:r w:rsidRPr="00C21655">
        <w:rPr>
          <w:szCs w:val="28"/>
        </w:rPr>
        <w:lastRenderedPageBreak/>
        <w:t>林匹克村、荷兰</w:t>
      </w:r>
      <w:r w:rsidRPr="00C21655">
        <w:rPr>
          <w:szCs w:val="28"/>
        </w:rPr>
        <w:t>Delft</w:t>
      </w:r>
      <w:r w:rsidRPr="00C21655">
        <w:rPr>
          <w:szCs w:val="28"/>
        </w:rPr>
        <w:t>大学图书馆、日本九州绿色高层住宅、新加坡南洋理工大学等。这些绿色建筑通过精妙的总体设计，结合自然通风、自然采光、大阳能利用、地热利用、中水利用、绿色建材和智能控制等高新技术，充分展示了绿色建筑的魅力和广阔的发展前景。</w:t>
      </w:r>
    </w:p>
    <w:p w:rsidR="00603703" w:rsidRPr="00C21655" w:rsidRDefault="004F3452">
      <w:pPr>
        <w:pStyle w:val="3"/>
        <w:numPr>
          <w:ilvl w:val="0"/>
          <w:numId w:val="0"/>
        </w:numPr>
        <w:spacing w:before="0" w:after="0"/>
        <w:ind w:left="562" w:rightChars="0" w:right="140"/>
        <w:rPr>
          <w:rFonts w:eastAsia="宋体"/>
          <w:szCs w:val="28"/>
        </w:rPr>
      </w:pPr>
      <w:bookmarkStart w:id="490" w:name="_Toc26753583"/>
      <w:bookmarkStart w:id="491" w:name="_Toc37379162"/>
      <w:bookmarkStart w:id="492" w:name="_Toc71359442"/>
      <w:r>
        <w:rPr>
          <w:rFonts w:eastAsia="宋体"/>
          <w:szCs w:val="28"/>
        </w:rPr>
        <w:t>1</w:t>
      </w:r>
      <w:r w:rsidR="007655AE">
        <w:rPr>
          <w:rFonts w:eastAsia="宋体"/>
          <w:szCs w:val="28"/>
        </w:rPr>
        <w:t>0</w:t>
      </w:r>
      <w:r w:rsidR="00942490" w:rsidRPr="00C21655">
        <w:rPr>
          <w:rFonts w:eastAsia="宋体"/>
          <w:szCs w:val="28"/>
        </w:rPr>
        <w:t xml:space="preserve">.1.2 </w:t>
      </w:r>
      <w:r w:rsidR="00942490" w:rsidRPr="00C21655">
        <w:rPr>
          <w:rFonts w:eastAsia="宋体"/>
          <w:szCs w:val="28"/>
        </w:rPr>
        <w:t>国家层面</w:t>
      </w:r>
      <w:bookmarkEnd w:id="490"/>
      <w:bookmarkEnd w:id="491"/>
      <w:bookmarkEnd w:id="492"/>
    </w:p>
    <w:p w:rsidR="00603703" w:rsidRPr="00C21655" w:rsidRDefault="00942490" w:rsidP="0066023F">
      <w:pPr>
        <w:ind w:firstLine="560"/>
        <w:jc w:val="both"/>
        <w:rPr>
          <w:szCs w:val="28"/>
        </w:rPr>
      </w:pPr>
      <w:r w:rsidRPr="00C21655">
        <w:rPr>
          <w:szCs w:val="28"/>
        </w:rPr>
        <w:t>我国节能建筑发展较早，早在</w:t>
      </w:r>
      <w:r w:rsidRPr="00C21655">
        <w:rPr>
          <w:szCs w:val="28"/>
        </w:rPr>
        <w:t>1986</w:t>
      </w:r>
      <w:r w:rsidRPr="00C21655">
        <w:rPr>
          <w:szCs w:val="28"/>
        </w:rPr>
        <w:t>年，国家就颁布实施了《北方地区居住建筑节能设计标准》，后续陆续出台了《节能中长期专项规划》、《中华人民共和国节约能源法》、《中华人民共和国可再生能源法》、《民用建筑节能设计标准》、《夏热冬冷地区居住建筑节能设计标准》、《夏热冬暖地区居住建筑节能设计标准》和《公共建筑节能设计标准》等法规政策。但在节能建筑基础上发展起来的绿色建筑体系起步较晚，但整体发展很快。从</w:t>
      </w:r>
      <w:r w:rsidRPr="00C21655">
        <w:rPr>
          <w:szCs w:val="28"/>
        </w:rPr>
        <w:t>2006</w:t>
      </w:r>
      <w:r w:rsidRPr="00C21655">
        <w:rPr>
          <w:szCs w:val="28"/>
        </w:rPr>
        <w:t>年第一版《绿色建筑评价标准》到</w:t>
      </w:r>
      <w:r w:rsidRPr="00C21655">
        <w:rPr>
          <w:szCs w:val="28"/>
        </w:rPr>
        <w:t>2019</w:t>
      </w:r>
      <w:r w:rsidRPr="00C21655">
        <w:rPr>
          <w:szCs w:val="28"/>
        </w:rPr>
        <w:t>版《绿色建筑评价标准》的</w:t>
      </w:r>
      <w:r w:rsidRPr="00C21655">
        <w:rPr>
          <w:szCs w:val="28"/>
        </w:rPr>
        <w:t>10</w:t>
      </w:r>
      <w:r w:rsidRPr="00C21655">
        <w:rPr>
          <w:szCs w:val="28"/>
        </w:rPr>
        <w:t>余年间，我国绿色建筑法规、标准持续完善，先后推出了《绿色建筑行动方案》、《绿色建筑评价标准》（</w:t>
      </w:r>
      <w:r w:rsidRPr="00C21655">
        <w:rPr>
          <w:szCs w:val="28"/>
        </w:rPr>
        <w:t>GB/T</w:t>
      </w:r>
      <w:r w:rsidR="0066023F">
        <w:rPr>
          <w:szCs w:val="28"/>
        </w:rPr>
        <w:t xml:space="preserve"> </w:t>
      </w:r>
      <w:r w:rsidRPr="00C21655">
        <w:rPr>
          <w:szCs w:val="28"/>
        </w:rPr>
        <w:t>50378-2006</w:t>
      </w:r>
      <w:r w:rsidRPr="00C21655">
        <w:rPr>
          <w:szCs w:val="28"/>
        </w:rPr>
        <w:t>）、《绿色建筑评价技术细则（试行）》、《绿色建筑评价标识管理办法》、《绿色工业建筑评价导则》、《绿色工业建筑评价标准》等。总体而言，我国绿色建筑标准规范体系日趋完善，绿色建筑快速发展。</w:t>
      </w:r>
      <w:r w:rsidRPr="00C21655">
        <w:rPr>
          <w:szCs w:val="28"/>
        </w:rPr>
        <w:t>2019</w:t>
      </w:r>
      <w:r w:rsidRPr="00C21655">
        <w:rPr>
          <w:szCs w:val="28"/>
        </w:rPr>
        <w:t>年，在</w:t>
      </w:r>
      <w:r w:rsidRPr="00C21655">
        <w:rPr>
          <w:szCs w:val="28"/>
        </w:rPr>
        <w:t>2014</w:t>
      </w:r>
      <w:r w:rsidRPr="00C21655">
        <w:rPr>
          <w:szCs w:val="28"/>
        </w:rPr>
        <w:t>版《绿色建筑评价标准》的基础上进行修订（</w:t>
      </w:r>
      <w:r w:rsidRPr="00C21655">
        <w:rPr>
          <w:szCs w:val="28"/>
        </w:rPr>
        <w:t>GB/T</w:t>
      </w:r>
      <w:r w:rsidR="0066023F">
        <w:rPr>
          <w:szCs w:val="28"/>
        </w:rPr>
        <w:t xml:space="preserve"> </w:t>
      </w:r>
      <w:r w:rsidRPr="00C21655">
        <w:rPr>
          <w:szCs w:val="28"/>
        </w:rPr>
        <w:t>50378-2019</w:t>
      </w:r>
      <w:r w:rsidRPr="00C21655">
        <w:rPr>
          <w:szCs w:val="28"/>
        </w:rPr>
        <w:t>）。修订后的标准评价目的由节地、节水、节材、节能和环境保护转变为安全耐久、健康舒适、生活便利、资源节约、环境宜居；标准适用于所有的新建、扩建</w:t>
      </w:r>
      <w:r w:rsidRPr="00C21655">
        <w:rPr>
          <w:szCs w:val="28"/>
        </w:rPr>
        <w:lastRenderedPageBreak/>
        <w:t>与改建的住宅建筑或公共建筑。新的标准则是采用国际通用的计分方式，评定基本级、一、二、三星级，使得评价阶段更加明确，评价方法更加科学合理，提高了绿色建筑的实际价值，整体具有创新性。</w:t>
      </w:r>
    </w:p>
    <w:p w:rsidR="00603703" w:rsidRPr="00C21655" w:rsidRDefault="00942490" w:rsidP="0066023F">
      <w:pPr>
        <w:ind w:firstLine="560"/>
        <w:jc w:val="both"/>
        <w:rPr>
          <w:szCs w:val="28"/>
        </w:rPr>
      </w:pPr>
      <w:r w:rsidRPr="00C21655">
        <w:rPr>
          <w:szCs w:val="28"/>
        </w:rPr>
        <w:t>从时间维度上看，</w:t>
      </w:r>
      <w:r w:rsidRPr="00C21655">
        <w:rPr>
          <w:szCs w:val="28"/>
        </w:rPr>
        <w:t>2012</w:t>
      </w:r>
      <w:r w:rsidRPr="00C21655">
        <w:rPr>
          <w:szCs w:val="28"/>
        </w:rPr>
        <w:t>年以前，我国绿色建筑的发展整体较缓和，</w:t>
      </w:r>
      <w:r w:rsidRPr="00C21655">
        <w:rPr>
          <w:szCs w:val="28"/>
        </w:rPr>
        <w:t>2012</w:t>
      </w:r>
      <w:r w:rsidRPr="00C21655">
        <w:rPr>
          <w:szCs w:val="28"/>
        </w:rPr>
        <w:t>年以来政府在绿色建筑领域的补贴政策和强制措施的双管齐下，我国进入绿色建筑狂飙突进和爆发式增长的阶段，绿色建筑发展效益明显，全社会对绿色建筑的理念、认识和需求逐步提高。截至</w:t>
      </w:r>
      <w:r w:rsidRPr="00C21655">
        <w:rPr>
          <w:szCs w:val="28"/>
        </w:rPr>
        <w:t>2017</w:t>
      </w:r>
      <w:r w:rsidRPr="00C21655">
        <w:rPr>
          <w:szCs w:val="28"/>
        </w:rPr>
        <w:t>年</w:t>
      </w:r>
      <w:r w:rsidRPr="00C21655">
        <w:rPr>
          <w:szCs w:val="28"/>
        </w:rPr>
        <w:t>12</w:t>
      </w:r>
      <w:r w:rsidRPr="00C21655">
        <w:rPr>
          <w:szCs w:val="28"/>
        </w:rPr>
        <w:t>月，全国共评出</w:t>
      </w:r>
      <w:r w:rsidRPr="00C21655">
        <w:rPr>
          <w:szCs w:val="28"/>
        </w:rPr>
        <w:t>10927</w:t>
      </w:r>
      <w:r w:rsidRPr="00C21655">
        <w:rPr>
          <w:szCs w:val="28"/>
        </w:rPr>
        <w:t>个绿色建筑标识项目，建筑面积超过</w:t>
      </w:r>
      <w:r w:rsidRPr="00C21655">
        <w:rPr>
          <w:szCs w:val="28"/>
        </w:rPr>
        <w:t>10</w:t>
      </w:r>
      <w:r w:rsidRPr="00C21655">
        <w:rPr>
          <w:szCs w:val="28"/>
        </w:rPr>
        <w:t>亿</w:t>
      </w:r>
      <w:r w:rsidRPr="00C21655">
        <w:rPr>
          <w:szCs w:val="28"/>
        </w:rPr>
        <w:t>m</w:t>
      </w:r>
      <w:r w:rsidRPr="00C21655">
        <w:rPr>
          <w:szCs w:val="28"/>
          <w:vertAlign w:val="superscript"/>
        </w:rPr>
        <w:t>2</w:t>
      </w:r>
      <w:r w:rsidRPr="00C21655">
        <w:rPr>
          <w:szCs w:val="28"/>
        </w:rPr>
        <w:t>。</w:t>
      </w:r>
    </w:p>
    <w:p w:rsidR="00603703" w:rsidRPr="00C21655" w:rsidRDefault="00942490" w:rsidP="0066023F">
      <w:pPr>
        <w:jc w:val="center"/>
        <w:rPr>
          <w:szCs w:val="28"/>
        </w:rPr>
      </w:pPr>
      <w:r w:rsidRPr="00C21655">
        <w:rPr>
          <w:noProof/>
          <w:szCs w:val="28"/>
        </w:rPr>
        <w:drawing>
          <wp:inline distT="0" distB="0" distL="0" distR="0">
            <wp:extent cx="5398805" cy="22680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398805" cy="2268000"/>
                    </a:xfrm>
                    <a:prstGeom prst="rect">
                      <a:avLst/>
                    </a:prstGeom>
                    <a:noFill/>
                    <a:ln>
                      <a:noFill/>
                    </a:ln>
                    <a:effectLst/>
                  </pic:spPr>
                </pic:pic>
              </a:graphicData>
            </a:graphic>
          </wp:inline>
        </w:drawing>
      </w:r>
    </w:p>
    <w:p w:rsidR="00603703" w:rsidRPr="00B820BF" w:rsidRDefault="00942490">
      <w:pPr>
        <w:spacing w:line="360" w:lineRule="auto"/>
        <w:jc w:val="center"/>
        <w:rPr>
          <w:b/>
          <w:bCs/>
          <w:sz w:val="24"/>
          <w:szCs w:val="28"/>
        </w:rPr>
      </w:pPr>
      <w:r w:rsidRPr="00B820BF">
        <w:rPr>
          <w:b/>
          <w:bCs/>
          <w:sz w:val="24"/>
          <w:szCs w:val="28"/>
        </w:rPr>
        <w:t>图</w:t>
      </w:r>
      <w:r w:rsidR="00D65509" w:rsidRPr="00B820BF">
        <w:rPr>
          <w:b/>
          <w:bCs/>
          <w:sz w:val="24"/>
          <w:szCs w:val="28"/>
        </w:rPr>
        <w:t>1</w:t>
      </w:r>
      <w:r w:rsidR="007655AE">
        <w:rPr>
          <w:b/>
          <w:bCs/>
          <w:sz w:val="24"/>
          <w:szCs w:val="28"/>
        </w:rPr>
        <w:t>0</w:t>
      </w:r>
      <w:r w:rsidR="00752265" w:rsidRPr="00B820BF">
        <w:rPr>
          <w:b/>
          <w:bCs/>
          <w:sz w:val="24"/>
          <w:szCs w:val="28"/>
        </w:rPr>
        <w:t>.</w:t>
      </w:r>
      <w:r w:rsidRPr="00B820BF">
        <w:rPr>
          <w:b/>
          <w:bCs/>
          <w:sz w:val="24"/>
          <w:szCs w:val="28"/>
        </w:rPr>
        <w:t xml:space="preserve">1 </w:t>
      </w:r>
      <w:r w:rsidRPr="00B820BF">
        <w:rPr>
          <w:b/>
          <w:bCs/>
          <w:sz w:val="24"/>
          <w:szCs w:val="28"/>
        </w:rPr>
        <w:t>中国绿色建筑项目数量统计图</w:t>
      </w:r>
    </w:p>
    <w:p w:rsidR="00603703" w:rsidRPr="00C21655" w:rsidRDefault="00942490" w:rsidP="0066023F">
      <w:pPr>
        <w:ind w:firstLine="560"/>
        <w:jc w:val="center"/>
        <w:rPr>
          <w:szCs w:val="28"/>
        </w:rPr>
      </w:pPr>
      <w:r w:rsidRPr="00C21655">
        <w:rPr>
          <w:noProof/>
          <w:szCs w:val="28"/>
        </w:rPr>
        <w:drawing>
          <wp:inline distT="0" distB="0" distL="0" distR="0">
            <wp:extent cx="5580000" cy="1932681"/>
            <wp:effectExtent l="0" t="0" r="190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4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580000" cy="1932681"/>
                    </a:xfrm>
                    <a:prstGeom prst="rect">
                      <a:avLst/>
                    </a:prstGeom>
                    <a:noFill/>
                    <a:ln>
                      <a:noFill/>
                    </a:ln>
                    <a:effectLst/>
                  </pic:spPr>
                </pic:pic>
              </a:graphicData>
            </a:graphic>
          </wp:inline>
        </w:drawing>
      </w:r>
    </w:p>
    <w:p w:rsidR="00603703" w:rsidRPr="00B820BF" w:rsidRDefault="00942490" w:rsidP="0066023F">
      <w:pPr>
        <w:pStyle w:val="af4"/>
        <w:rPr>
          <w:b/>
          <w:bCs/>
          <w:sz w:val="24"/>
          <w:szCs w:val="28"/>
        </w:rPr>
      </w:pPr>
      <w:r w:rsidRPr="00B820BF">
        <w:rPr>
          <w:b/>
          <w:bCs/>
          <w:sz w:val="24"/>
          <w:szCs w:val="28"/>
        </w:rPr>
        <w:t>图</w:t>
      </w:r>
      <w:r w:rsidR="00D65509" w:rsidRPr="00B820BF">
        <w:rPr>
          <w:b/>
          <w:bCs/>
          <w:sz w:val="24"/>
          <w:szCs w:val="28"/>
        </w:rPr>
        <w:t>1</w:t>
      </w:r>
      <w:r w:rsidR="007655AE">
        <w:rPr>
          <w:b/>
          <w:bCs/>
          <w:sz w:val="24"/>
          <w:szCs w:val="28"/>
        </w:rPr>
        <w:t>0</w:t>
      </w:r>
      <w:r w:rsidR="00752265" w:rsidRPr="00B820BF">
        <w:rPr>
          <w:b/>
          <w:bCs/>
          <w:sz w:val="24"/>
          <w:szCs w:val="28"/>
        </w:rPr>
        <w:t>.</w:t>
      </w:r>
      <w:r w:rsidRPr="00B820BF">
        <w:rPr>
          <w:b/>
          <w:bCs/>
          <w:sz w:val="24"/>
          <w:szCs w:val="28"/>
        </w:rPr>
        <w:t xml:space="preserve">2 </w:t>
      </w:r>
      <w:r w:rsidRPr="00B820BF">
        <w:rPr>
          <w:b/>
          <w:bCs/>
          <w:sz w:val="24"/>
          <w:szCs w:val="28"/>
        </w:rPr>
        <w:t>各省市绿色建筑项目数</w:t>
      </w:r>
    </w:p>
    <w:p w:rsidR="008D7B59" w:rsidRPr="00C21655" w:rsidRDefault="008D7B59" w:rsidP="008D7B59">
      <w:pPr>
        <w:ind w:firstLine="560"/>
        <w:jc w:val="both"/>
        <w:rPr>
          <w:szCs w:val="28"/>
        </w:rPr>
      </w:pPr>
      <w:r w:rsidRPr="00C21655">
        <w:rPr>
          <w:szCs w:val="28"/>
        </w:rPr>
        <w:lastRenderedPageBreak/>
        <w:t>从区域层面看，江苏、广东、山东、上海为首的东南沿海优势明显，项目分布较为集中，排名前十位地区的项目数量占全国总数的</w:t>
      </w:r>
      <w:r w:rsidRPr="00C21655">
        <w:rPr>
          <w:szCs w:val="28"/>
        </w:rPr>
        <w:t>70.8%</w:t>
      </w:r>
      <w:r w:rsidRPr="00C21655">
        <w:rPr>
          <w:szCs w:val="28"/>
        </w:rPr>
        <w:t>。</w:t>
      </w:r>
    </w:p>
    <w:p w:rsidR="00603703" w:rsidRPr="00C21655" w:rsidRDefault="00942490" w:rsidP="0066023F">
      <w:pPr>
        <w:ind w:firstLine="560"/>
        <w:jc w:val="both"/>
        <w:rPr>
          <w:szCs w:val="28"/>
        </w:rPr>
      </w:pPr>
      <w:r w:rsidRPr="00C21655">
        <w:rPr>
          <w:szCs w:val="28"/>
        </w:rPr>
        <w:t>从项目分布来看，项目数量在</w:t>
      </w:r>
      <w:r w:rsidRPr="00C21655">
        <w:rPr>
          <w:szCs w:val="28"/>
        </w:rPr>
        <w:t>100</w:t>
      </w:r>
      <w:r w:rsidRPr="00C21655">
        <w:rPr>
          <w:szCs w:val="28"/>
        </w:rPr>
        <w:t>个以上的地区占</w:t>
      </w:r>
      <w:r w:rsidRPr="00C21655">
        <w:rPr>
          <w:szCs w:val="28"/>
        </w:rPr>
        <w:t>40.6%</w:t>
      </w:r>
      <w:r w:rsidRPr="00C21655">
        <w:rPr>
          <w:szCs w:val="28"/>
        </w:rPr>
        <w:t>，项目数量在</w:t>
      </w:r>
      <w:r w:rsidRPr="00C21655">
        <w:rPr>
          <w:szCs w:val="28"/>
        </w:rPr>
        <w:t>30</w:t>
      </w:r>
      <w:r w:rsidRPr="00C21655">
        <w:rPr>
          <w:szCs w:val="28"/>
        </w:rPr>
        <w:t>～</w:t>
      </w:r>
      <w:r w:rsidRPr="00C21655">
        <w:rPr>
          <w:szCs w:val="28"/>
        </w:rPr>
        <w:t>100</w:t>
      </w:r>
      <w:r w:rsidRPr="00C21655">
        <w:rPr>
          <w:szCs w:val="28"/>
        </w:rPr>
        <w:t>个地区占</w:t>
      </w:r>
      <w:r w:rsidRPr="00C21655">
        <w:rPr>
          <w:szCs w:val="28"/>
        </w:rPr>
        <w:t>34.4%</w:t>
      </w:r>
      <w:r w:rsidRPr="00C21655">
        <w:rPr>
          <w:szCs w:val="28"/>
        </w:rPr>
        <w:t>，项目数量在</w:t>
      </w:r>
      <w:r w:rsidRPr="00C21655">
        <w:rPr>
          <w:szCs w:val="28"/>
        </w:rPr>
        <w:t>10</w:t>
      </w:r>
      <w:r w:rsidRPr="00C21655">
        <w:rPr>
          <w:szCs w:val="28"/>
        </w:rPr>
        <w:t>～</w:t>
      </w:r>
      <w:r w:rsidRPr="00C21655">
        <w:rPr>
          <w:szCs w:val="28"/>
        </w:rPr>
        <w:t>30</w:t>
      </w:r>
      <w:r w:rsidRPr="00C21655">
        <w:rPr>
          <w:szCs w:val="28"/>
        </w:rPr>
        <w:t>个的地区占</w:t>
      </w:r>
      <w:r w:rsidRPr="00C21655">
        <w:rPr>
          <w:szCs w:val="28"/>
        </w:rPr>
        <w:t>15.6%</w:t>
      </w:r>
      <w:r w:rsidRPr="00C21655">
        <w:rPr>
          <w:szCs w:val="28"/>
        </w:rPr>
        <w:t>，项目数量不足</w:t>
      </w:r>
      <w:r w:rsidRPr="00C21655">
        <w:rPr>
          <w:szCs w:val="28"/>
        </w:rPr>
        <w:t>10</w:t>
      </w:r>
      <w:r w:rsidRPr="00C21655">
        <w:rPr>
          <w:szCs w:val="28"/>
        </w:rPr>
        <w:t>个的地区占</w:t>
      </w:r>
      <w:r w:rsidRPr="00C21655">
        <w:rPr>
          <w:szCs w:val="28"/>
        </w:rPr>
        <w:t>9.4%</w:t>
      </w:r>
      <w:r w:rsidRPr="00C21655">
        <w:rPr>
          <w:szCs w:val="28"/>
        </w:rPr>
        <w:t>。</w:t>
      </w:r>
    </w:p>
    <w:p w:rsidR="00603703" w:rsidRPr="00C21655" w:rsidRDefault="006628A6" w:rsidP="0066023F">
      <w:pPr>
        <w:jc w:val="center"/>
        <w:rPr>
          <w:szCs w:val="28"/>
        </w:rPr>
      </w:pPr>
      <w:r>
        <w:rPr>
          <w:noProof/>
          <w:szCs w:val="28"/>
        </w:rPr>
      </w:r>
      <w:r>
        <w:rPr>
          <w:noProof/>
          <w:szCs w:val="28"/>
        </w:rPr>
        <w:pict>
          <v:group id="组合 35" o:spid="_x0000_s1026" style="width:439.35pt;height:217.8pt;mso-position-horizontal-relative:char;mso-position-vertical-relative:line" coordorigin="3381,3555" coordsize="13937,6896">
            <o:lock v:ext="edit" aspectratio="t"/>
            <v:shape id="图片 1056" o:spid="_x0000_s1027" type="#_x0000_t75" style="position:absolute;left:3381;top:3555;width:8249;height:68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">
              <v:imagedata r:id="rId50" o:title=""/>
            </v:shape>
            <v:shape id="图片 1055" o:spid="_x0000_s1028" type="#_x0000_t75" style="position:absolute;left:13270;top:7425;width:1860;height:19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">
              <v:imagedata r:id="rId51" o:title="" croptop="28245f" cropbottom="18757f" cropleft="42155f" cropright="11145f"/>
            </v:shape>
            <v:shapetype id="_x0000_t202" coordsize="21600,21600" o:spt="202" path="m,l,21600r21600,l21600,xe">
              <v:stroke joinstyle="miter"/>
              <v:path gradientshapeok="t" o:connecttype="rect"/>
            </v:shapetype>
            <v:shape id="内容占位符 3" o:spid="_x0000_s1029" type="#_x0000_t202" style="position:absolute;left:10656;top:5563;width:6663;height:8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C256A9" w:rsidRDefault="00C256A9">
                    <w:pPr>
                      <w:ind w:firstLine="560"/>
                    </w:pPr>
                  </w:p>
                </w:txbxContent>
              </v:textbox>
            </v:shape>
            <w10:wrap type="none"/>
            <w10:anchorlock/>
          </v:group>
        </w:pict>
      </w:r>
    </w:p>
    <w:p w:rsidR="00603703" w:rsidRPr="00B820BF" w:rsidRDefault="00942490" w:rsidP="0066023F">
      <w:pPr>
        <w:spacing w:line="360" w:lineRule="auto"/>
        <w:jc w:val="center"/>
        <w:rPr>
          <w:b/>
          <w:bCs/>
          <w:sz w:val="24"/>
          <w:szCs w:val="28"/>
        </w:rPr>
      </w:pPr>
      <w:r w:rsidRPr="00B820BF">
        <w:rPr>
          <w:b/>
          <w:bCs/>
          <w:sz w:val="24"/>
          <w:szCs w:val="28"/>
        </w:rPr>
        <w:t>图</w:t>
      </w:r>
      <w:r w:rsidR="00D65509" w:rsidRPr="00B820BF">
        <w:rPr>
          <w:b/>
          <w:bCs/>
          <w:sz w:val="24"/>
          <w:szCs w:val="28"/>
        </w:rPr>
        <w:t>1</w:t>
      </w:r>
      <w:r w:rsidR="007655AE">
        <w:rPr>
          <w:b/>
          <w:bCs/>
          <w:sz w:val="24"/>
          <w:szCs w:val="28"/>
        </w:rPr>
        <w:t>0</w:t>
      </w:r>
      <w:r w:rsidR="00752265" w:rsidRPr="00B820BF">
        <w:rPr>
          <w:b/>
          <w:bCs/>
          <w:sz w:val="24"/>
          <w:szCs w:val="28"/>
        </w:rPr>
        <w:t>.</w:t>
      </w:r>
      <w:r w:rsidRPr="00B820BF">
        <w:rPr>
          <w:b/>
          <w:bCs/>
          <w:sz w:val="24"/>
          <w:szCs w:val="28"/>
        </w:rPr>
        <w:t xml:space="preserve">3 </w:t>
      </w:r>
      <w:r w:rsidRPr="00B820BF">
        <w:rPr>
          <w:b/>
          <w:bCs/>
          <w:sz w:val="24"/>
          <w:szCs w:val="28"/>
        </w:rPr>
        <w:t>各省市绿色建筑项目数与</w:t>
      </w:r>
      <w:r w:rsidRPr="00B820BF">
        <w:rPr>
          <w:b/>
          <w:bCs/>
          <w:sz w:val="24"/>
          <w:szCs w:val="28"/>
        </w:rPr>
        <w:t>GDP</w:t>
      </w:r>
      <w:r w:rsidRPr="00B820BF">
        <w:rPr>
          <w:b/>
          <w:bCs/>
          <w:sz w:val="24"/>
          <w:szCs w:val="28"/>
        </w:rPr>
        <w:t>关系图</w:t>
      </w:r>
    </w:p>
    <w:p w:rsidR="00603703" w:rsidRPr="00C21655" w:rsidRDefault="00942490" w:rsidP="0066023F">
      <w:pPr>
        <w:ind w:firstLine="560"/>
        <w:jc w:val="both"/>
        <w:rPr>
          <w:szCs w:val="28"/>
        </w:rPr>
      </w:pPr>
      <w:r w:rsidRPr="00C21655">
        <w:rPr>
          <w:szCs w:val="28"/>
        </w:rPr>
        <w:t>从项目类型分布看，公共建筑略高与住宅建筑，工业建筑不足</w:t>
      </w:r>
      <w:r w:rsidRPr="00C21655">
        <w:rPr>
          <w:szCs w:val="28"/>
        </w:rPr>
        <w:t>0.6%</w:t>
      </w:r>
      <w:r w:rsidRPr="00C21655">
        <w:rPr>
          <w:szCs w:val="28"/>
        </w:rPr>
        <w:t>。</w:t>
      </w:r>
    </w:p>
    <w:p w:rsidR="00603703" w:rsidRPr="00C21655" w:rsidRDefault="00942490">
      <w:pPr>
        <w:ind w:firstLine="560"/>
        <w:jc w:val="center"/>
        <w:rPr>
          <w:szCs w:val="28"/>
        </w:rPr>
      </w:pPr>
      <w:r w:rsidRPr="00C21655">
        <w:rPr>
          <w:noProof/>
          <w:szCs w:val="28"/>
        </w:rPr>
        <w:drawing>
          <wp:inline distT="0" distB="0" distL="0" distR="0">
            <wp:extent cx="2337435" cy="218313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52" cstate="print">
                      <a:clrChange>
                        <a:clrFrom>
                          <a:srgbClr val="E8E8E8"/>
                        </a:clrFrom>
                        <a:clrTo>
                          <a:srgbClr val="E8E8E8">
                            <a:alpha val="0"/>
                          </a:srgbClr>
                        </a:clrTo>
                      </a:clrChange>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341226" cy="2186639"/>
                    </a:xfrm>
                    <a:prstGeom prst="rect">
                      <a:avLst/>
                    </a:prstGeom>
                    <a:noFill/>
                    <a:ln>
                      <a:noFill/>
                    </a:ln>
                    <a:effectLst/>
                  </pic:spPr>
                </pic:pic>
              </a:graphicData>
            </a:graphic>
          </wp:inline>
        </w:drawing>
      </w:r>
    </w:p>
    <w:p w:rsidR="00603703" w:rsidRPr="00B820BF" w:rsidRDefault="00942490" w:rsidP="0066023F">
      <w:pPr>
        <w:spacing w:line="360" w:lineRule="auto"/>
        <w:jc w:val="center"/>
        <w:rPr>
          <w:b/>
          <w:bCs/>
          <w:sz w:val="24"/>
          <w:szCs w:val="28"/>
        </w:rPr>
      </w:pPr>
      <w:r w:rsidRPr="00B820BF">
        <w:rPr>
          <w:b/>
          <w:bCs/>
          <w:sz w:val="24"/>
          <w:szCs w:val="28"/>
        </w:rPr>
        <w:t>图</w:t>
      </w:r>
      <w:r w:rsidR="00D65509" w:rsidRPr="00B820BF">
        <w:rPr>
          <w:b/>
          <w:bCs/>
          <w:sz w:val="24"/>
          <w:szCs w:val="28"/>
        </w:rPr>
        <w:t>1</w:t>
      </w:r>
      <w:r w:rsidR="007655AE">
        <w:rPr>
          <w:b/>
          <w:bCs/>
          <w:sz w:val="24"/>
          <w:szCs w:val="28"/>
        </w:rPr>
        <w:t>0</w:t>
      </w:r>
      <w:r w:rsidR="00752265" w:rsidRPr="00B820BF">
        <w:rPr>
          <w:b/>
          <w:bCs/>
          <w:sz w:val="24"/>
          <w:szCs w:val="28"/>
        </w:rPr>
        <w:t>.</w:t>
      </w:r>
      <w:r w:rsidRPr="00B820BF">
        <w:rPr>
          <w:b/>
          <w:bCs/>
          <w:sz w:val="24"/>
          <w:szCs w:val="28"/>
        </w:rPr>
        <w:t xml:space="preserve">4 </w:t>
      </w:r>
      <w:r w:rsidRPr="00B820BF">
        <w:rPr>
          <w:b/>
          <w:bCs/>
          <w:sz w:val="24"/>
          <w:szCs w:val="28"/>
        </w:rPr>
        <w:t>中国绿色建筑项目类型占比图</w:t>
      </w:r>
    </w:p>
    <w:p w:rsidR="00603703" w:rsidRPr="004F3452" w:rsidRDefault="004F3452">
      <w:pPr>
        <w:pStyle w:val="3"/>
        <w:numPr>
          <w:ilvl w:val="0"/>
          <w:numId w:val="0"/>
        </w:numPr>
        <w:spacing w:before="0" w:after="0"/>
        <w:ind w:left="562" w:rightChars="0" w:right="140"/>
        <w:rPr>
          <w:rFonts w:eastAsia="宋体"/>
          <w:szCs w:val="28"/>
        </w:rPr>
      </w:pPr>
      <w:bookmarkStart w:id="493" w:name="_Toc26753584"/>
      <w:bookmarkStart w:id="494" w:name="_Toc37379163"/>
      <w:bookmarkStart w:id="495" w:name="_Toc71359443"/>
      <w:r w:rsidRPr="004F3452">
        <w:rPr>
          <w:rFonts w:eastAsia="宋体"/>
          <w:szCs w:val="28"/>
        </w:rPr>
        <w:lastRenderedPageBreak/>
        <w:t>1</w:t>
      </w:r>
      <w:r w:rsidR="007655AE">
        <w:rPr>
          <w:rFonts w:eastAsia="宋体"/>
          <w:szCs w:val="28"/>
        </w:rPr>
        <w:t>0</w:t>
      </w:r>
      <w:r w:rsidR="00942490" w:rsidRPr="004F3452">
        <w:rPr>
          <w:rFonts w:eastAsia="宋体"/>
          <w:szCs w:val="28"/>
        </w:rPr>
        <w:t xml:space="preserve">.1.3 </w:t>
      </w:r>
      <w:r w:rsidR="00942490" w:rsidRPr="004F3452">
        <w:rPr>
          <w:rFonts w:eastAsia="宋体"/>
          <w:szCs w:val="28"/>
        </w:rPr>
        <w:t>市级层面</w:t>
      </w:r>
      <w:bookmarkEnd w:id="493"/>
      <w:bookmarkEnd w:id="494"/>
      <w:bookmarkEnd w:id="495"/>
    </w:p>
    <w:p w:rsidR="00603703" w:rsidRPr="00C21655" w:rsidRDefault="00942490" w:rsidP="0066023F">
      <w:pPr>
        <w:ind w:firstLine="560"/>
        <w:jc w:val="both"/>
        <w:rPr>
          <w:szCs w:val="28"/>
        </w:rPr>
      </w:pPr>
      <w:r w:rsidRPr="00C21655">
        <w:rPr>
          <w:szCs w:val="28"/>
        </w:rPr>
        <w:t>国内部分城市正在陆续开展</w:t>
      </w:r>
      <w:r w:rsidR="004D03EE" w:rsidRPr="00C21655">
        <w:rPr>
          <w:szCs w:val="28"/>
        </w:rPr>
        <w:t>“</w:t>
      </w:r>
      <w:r w:rsidRPr="00C21655">
        <w:rPr>
          <w:szCs w:val="28"/>
        </w:rPr>
        <w:t>绿色建筑专项规划</w:t>
      </w:r>
      <w:r w:rsidR="004D03EE" w:rsidRPr="00C21655">
        <w:rPr>
          <w:szCs w:val="28"/>
        </w:rPr>
        <w:t>”</w:t>
      </w:r>
      <w:r w:rsidRPr="00C21655">
        <w:rPr>
          <w:szCs w:val="28"/>
        </w:rPr>
        <w:t>工作。根据不同城市发布的绿色建筑专项规划，统计了不同城市</w:t>
      </w:r>
      <w:r w:rsidRPr="00C21655">
        <w:rPr>
          <w:szCs w:val="28"/>
        </w:rPr>
        <w:t>2017~2025</w:t>
      </w:r>
      <w:r w:rsidRPr="00C21655">
        <w:rPr>
          <w:szCs w:val="28"/>
        </w:rPr>
        <w:t>年绿色建筑发展目标，如表</w:t>
      </w:r>
      <w:r w:rsidR="00D65509">
        <w:rPr>
          <w:szCs w:val="28"/>
        </w:rPr>
        <w:t>1</w:t>
      </w:r>
      <w:r w:rsidR="007655AE">
        <w:rPr>
          <w:szCs w:val="28"/>
        </w:rPr>
        <w:t>0</w:t>
      </w:r>
      <w:r w:rsidRPr="00C21655">
        <w:rPr>
          <w:szCs w:val="28"/>
        </w:rPr>
        <w:t>-1</w:t>
      </w:r>
      <w:r w:rsidRPr="00C21655">
        <w:rPr>
          <w:szCs w:val="28"/>
        </w:rPr>
        <w:t>所示：</w:t>
      </w:r>
    </w:p>
    <w:p w:rsidR="00603703" w:rsidRPr="00A31A27" w:rsidRDefault="00942490" w:rsidP="00571170">
      <w:pPr>
        <w:pStyle w:val="af0"/>
        <w:spacing w:line="360" w:lineRule="auto"/>
        <w:ind w:firstLineChars="0" w:firstLine="0"/>
        <w:jc w:val="center"/>
        <w:rPr>
          <w:b/>
          <w:bCs/>
          <w:sz w:val="24"/>
          <w:szCs w:val="28"/>
        </w:rPr>
      </w:pPr>
      <w:r w:rsidRPr="00A31A27">
        <w:rPr>
          <w:b/>
          <w:bCs/>
          <w:sz w:val="24"/>
          <w:szCs w:val="28"/>
        </w:rPr>
        <w:t>表</w:t>
      </w:r>
      <w:r w:rsidR="00D65509" w:rsidRPr="00A31A27">
        <w:rPr>
          <w:b/>
          <w:bCs/>
          <w:sz w:val="24"/>
          <w:szCs w:val="28"/>
        </w:rPr>
        <w:t>1</w:t>
      </w:r>
      <w:r w:rsidR="007655AE">
        <w:rPr>
          <w:b/>
          <w:bCs/>
          <w:sz w:val="24"/>
          <w:szCs w:val="28"/>
        </w:rPr>
        <w:t>0</w:t>
      </w:r>
      <w:r w:rsidR="0066023F" w:rsidRPr="00A31A27">
        <w:rPr>
          <w:b/>
          <w:bCs/>
          <w:sz w:val="24"/>
          <w:szCs w:val="28"/>
        </w:rPr>
        <w:t>-1</w:t>
      </w:r>
      <w:r w:rsidRPr="00A31A27">
        <w:rPr>
          <w:b/>
          <w:bCs/>
          <w:sz w:val="24"/>
          <w:szCs w:val="28"/>
        </w:rPr>
        <w:t xml:space="preserve"> 2017~2025</w:t>
      </w:r>
      <w:r w:rsidRPr="00A31A27">
        <w:rPr>
          <w:b/>
          <w:bCs/>
          <w:sz w:val="24"/>
          <w:szCs w:val="28"/>
        </w:rPr>
        <w:t>年浙江省新建绿色建筑发展目标</w:t>
      </w:r>
    </w:p>
    <w:tbl>
      <w:tblPr>
        <w:tblStyle w:val="ab"/>
        <w:tblW w:w="5000" w:type="pct"/>
        <w:tblLook w:val="04A0"/>
      </w:tblPr>
      <w:tblGrid>
        <w:gridCol w:w="1012"/>
        <w:gridCol w:w="1746"/>
        <w:gridCol w:w="1081"/>
        <w:gridCol w:w="1081"/>
        <w:gridCol w:w="1081"/>
        <w:gridCol w:w="1081"/>
        <w:gridCol w:w="1081"/>
        <w:gridCol w:w="1079"/>
      </w:tblGrid>
      <w:tr w:rsidR="00603703" w:rsidRPr="00A31A27" w:rsidTr="0066023F">
        <w:trPr>
          <w:tblHeader/>
        </w:trPr>
        <w:tc>
          <w:tcPr>
            <w:tcW w:w="1491" w:type="pct"/>
            <w:gridSpan w:val="2"/>
            <w:vAlign w:val="center"/>
          </w:tcPr>
          <w:p w:rsidR="00603703" w:rsidRPr="00A31A27" w:rsidRDefault="00942490">
            <w:pPr>
              <w:spacing w:line="360" w:lineRule="auto"/>
              <w:jc w:val="center"/>
              <w:rPr>
                <w:b/>
                <w:bCs/>
                <w:sz w:val="24"/>
              </w:rPr>
            </w:pPr>
            <w:r w:rsidRPr="00A31A27">
              <w:rPr>
                <w:b/>
                <w:bCs/>
                <w:sz w:val="24"/>
              </w:rPr>
              <w:t>地区</w:t>
            </w:r>
          </w:p>
        </w:tc>
        <w:tc>
          <w:tcPr>
            <w:tcW w:w="1755" w:type="pct"/>
            <w:gridSpan w:val="3"/>
            <w:vAlign w:val="center"/>
          </w:tcPr>
          <w:p w:rsidR="00603703" w:rsidRPr="00A31A27" w:rsidRDefault="00942490" w:rsidP="0066023F">
            <w:pPr>
              <w:spacing w:line="360" w:lineRule="auto"/>
              <w:jc w:val="center"/>
              <w:rPr>
                <w:b/>
                <w:bCs/>
                <w:sz w:val="24"/>
              </w:rPr>
            </w:pPr>
            <w:r w:rsidRPr="00A31A27">
              <w:rPr>
                <w:b/>
                <w:bCs/>
                <w:sz w:val="24"/>
              </w:rPr>
              <w:t>近期目标（</w:t>
            </w:r>
            <w:r w:rsidRPr="00A31A27">
              <w:rPr>
                <w:b/>
                <w:bCs/>
                <w:sz w:val="24"/>
              </w:rPr>
              <w:t>2017</w:t>
            </w:r>
            <w:r w:rsidR="00225165" w:rsidRPr="00A31A27">
              <w:rPr>
                <w:b/>
                <w:bCs/>
                <w:sz w:val="24"/>
              </w:rPr>
              <w:t>~</w:t>
            </w:r>
            <w:r w:rsidRPr="00A31A27">
              <w:rPr>
                <w:b/>
                <w:bCs/>
                <w:sz w:val="24"/>
              </w:rPr>
              <w:t>2020</w:t>
            </w:r>
            <w:r w:rsidRPr="00A31A27">
              <w:rPr>
                <w:b/>
                <w:bCs/>
                <w:sz w:val="24"/>
              </w:rPr>
              <w:t>年）</w:t>
            </w:r>
            <w:r w:rsidR="0066023F" w:rsidRPr="00A31A27">
              <w:rPr>
                <w:rFonts w:hint="eastAsia"/>
                <w:b/>
                <w:bCs/>
                <w:sz w:val="24"/>
              </w:rPr>
              <w:t>（</w:t>
            </w:r>
            <w:r w:rsidR="0066023F" w:rsidRPr="00A31A27">
              <w:rPr>
                <w:b/>
                <w:bCs/>
                <w:sz w:val="24"/>
              </w:rPr>
              <w:t>%</w:t>
            </w:r>
            <w:r w:rsidR="0066023F" w:rsidRPr="00A31A27">
              <w:rPr>
                <w:rFonts w:hint="eastAsia"/>
                <w:b/>
                <w:bCs/>
                <w:sz w:val="24"/>
              </w:rPr>
              <w:t>）</w:t>
            </w:r>
          </w:p>
        </w:tc>
        <w:tc>
          <w:tcPr>
            <w:tcW w:w="1755" w:type="pct"/>
            <w:gridSpan w:val="3"/>
            <w:vAlign w:val="center"/>
          </w:tcPr>
          <w:p w:rsidR="00603703" w:rsidRPr="00A31A27" w:rsidRDefault="00942490" w:rsidP="0066023F">
            <w:pPr>
              <w:spacing w:line="360" w:lineRule="auto"/>
              <w:jc w:val="center"/>
              <w:rPr>
                <w:b/>
                <w:bCs/>
                <w:sz w:val="24"/>
              </w:rPr>
            </w:pPr>
            <w:r w:rsidRPr="00A31A27">
              <w:rPr>
                <w:b/>
                <w:bCs/>
                <w:sz w:val="24"/>
              </w:rPr>
              <w:t>远期目标（</w:t>
            </w:r>
            <w:r w:rsidRPr="00A31A27">
              <w:rPr>
                <w:b/>
                <w:bCs/>
                <w:sz w:val="24"/>
              </w:rPr>
              <w:t>2021</w:t>
            </w:r>
            <w:r w:rsidR="00225165" w:rsidRPr="00A31A27">
              <w:rPr>
                <w:b/>
                <w:bCs/>
                <w:sz w:val="24"/>
              </w:rPr>
              <w:t>~</w:t>
            </w:r>
            <w:r w:rsidRPr="00A31A27">
              <w:rPr>
                <w:b/>
                <w:bCs/>
                <w:sz w:val="24"/>
              </w:rPr>
              <w:t>2025</w:t>
            </w:r>
            <w:r w:rsidRPr="00A31A27">
              <w:rPr>
                <w:b/>
                <w:bCs/>
                <w:sz w:val="24"/>
              </w:rPr>
              <w:t>年）</w:t>
            </w:r>
            <w:r w:rsidR="0066023F" w:rsidRPr="00A31A27">
              <w:rPr>
                <w:rFonts w:hint="eastAsia"/>
                <w:b/>
                <w:bCs/>
                <w:sz w:val="24"/>
              </w:rPr>
              <w:t>（</w:t>
            </w:r>
            <w:r w:rsidR="0066023F" w:rsidRPr="00A31A27">
              <w:rPr>
                <w:b/>
                <w:bCs/>
                <w:sz w:val="24"/>
              </w:rPr>
              <w:t>%</w:t>
            </w:r>
            <w:r w:rsidR="0066023F" w:rsidRPr="00A31A27">
              <w:rPr>
                <w:rFonts w:hint="eastAsia"/>
                <w:b/>
                <w:bCs/>
                <w:sz w:val="24"/>
              </w:rPr>
              <w:t>）</w:t>
            </w:r>
          </w:p>
        </w:tc>
      </w:tr>
      <w:tr w:rsidR="00603703" w:rsidRPr="00A31A27" w:rsidTr="0066023F">
        <w:tc>
          <w:tcPr>
            <w:tcW w:w="1491" w:type="pct"/>
            <w:gridSpan w:val="2"/>
            <w:vAlign w:val="center"/>
          </w:tcPr>
          <w:p w:rsidR="00603703" w:rsidRPr="00A31A27" w:rsidRDefault="00942490">
            <w:pPr>
              <w:pStyle w:val="af4"/>
              <w:rPr>
                <w:sz w:val="24"/>
              </w:rPr>
            </w:pPr>
            <w:r w:rsidRPr="00A31A27">
              <w:rPr>
                <w:sz w:val="24"/>
              </w:rPr>
              <w:t>浙江省</w:t>
            </w:r>
          </w:p>
        </w:tc>
        <w:tc>
          <w:tcPr>
            <w:tcW w:w="585" w:type="pct"/>
            <w:vAlign w:val="center"/>
          </w:tcPr>
          <w:p w:rsidR="00603703" w:rsidRPr="00A31A27" w:rsidRDefault="00942490">
            <w:pPr>
              <w:pStyle w:val="af4"/>
              <w:rPr>
                <w:sz w:val="24"/>
              </w:rPr>
            </w:pPr>
            <w:proofErr w:type="gramStart"/>
            <w:r w:rsidRPr="00A31A27">
              <w:rPr>
                <w:sz w:val="24"/>
              </w:rPr>
              <w:t>一</w:t>
            </w:r>
            <w:proofErr w:type="gramEnd"/>
            <w:r w:rsidRPr="00A31A27">
              <w:rPr>
                <w:sz w:val="24"/>
              </w:rPr>
              <w:t>星级</w:t>
            </w:r>
          </w:p>
        </w:tc>
        <w:tc>
          <w:tcPr>
            <w:tcW w:w="585" w:type="pct"/>
            <w:vAlign w:val="center"/>
          </w:tcPr>
          <w:p w:rsidR="00603703" w:rsidRPr="00A31A27" w:rsidRDefault="00942490">
            <w:pPr>
              <w:pStyle w:val="af4"/>
              <w:rPr>
                <w:sz w:val="24"/>
              </w:rPr>
            </w:pPr>
            <w:r w:rsidRPr="00A31A27">
              <w:rPr>
                <w:sz w:val="24"/>
              </w:rPr>
              <w:t>二星级</w:t>
            </w:r>
          </w:p>
        </w:tc>
        <w:tc>
          <w:tcPr>
            <w:tcW w:w="585" w:type="pct"/>
            <w:vAlign w:val="center"/>
          </w:tcPr>
          <w:p w:rsidR="00603703" w:rsidRPr="00A31A27" w:rsidRDefault="00942490">
            <w:pPr>
              <w:pStyle w:val="af4"/>
              <w:rPr>
                <w:sz w:val="24"/>
              </w:rPr>
            </w:pPr>
            <w:r w:rsidRPr="00A31A27">
              <w:rPr>
                <w:sz w:val="24"/>
              </w:rPr>
              <w:t>三星级</w:t>
            </w:r>
          </w:p>
        </w:tc>
        <w:tc>
          <w:tcPr>
            <w:tcW w:w="585" w:type="pct"/>
            <w:vAlign w:val="center"/>
          </w:tcPr>
          <w:p w:rsidR="00603703" w:rsidRPr="00A31A27" w:rsidRDefault="00942490">
            <w:pPr>
              <w:pStyle w:val="af4"/>
              <w:rPr>
                <w:sz w:val="24"/>
              </w:rPr>
            </w:pPr>
            <w:proofErr w:type="gramStart"/>
            <w:r w:rsidRPr="00A31A27">
              <w:rPr>
                <w:sz w:val="24"/>
              </w:rPr>
              <w:t>一</w:t>
            </w:r>
            <w:proofErr w:type="gramEnd"/>
            <w:r w:rsidRPr="00A31A27">
              <w:rPr>
                <w:sz w:val="24"/>
              </w:rPr>
              <w:t>星级</w:t>
            </w:r>
          </w:p>
        </w:tc>
        <w:tc>
          <w:tcPr>
            <w:tcW w:w="585" w:type="pct"/>
            <w:vAlign w:val="center"/>
          </w:tcPr>
          <w:p w:rsidR="00603703" w:rsidRPr="00A31A27" w:rsidRDefault="00942490">
            <w:pPr>
              <w:pStyle w:val="af4"/>
              <w:rPr>
                <w:sz w:val="24"/>
              </w:rPr>
            </w:pPr>
            <w:r w:rsidRPr="00A31A27">
              <w:rPr>
                <w:sz w:val="24"/>
              </w:rPr>
              <w:t>二星级</w:t>
            </w:r>
          </w:p>
        </w:tc>
        <w:tc>
          <w:tcPr>
            <w:tcW w:w="585" w:type="pct"/>
            <w:vAlign w:val="center"/>
          </w:tcPr>
          <w:p w:rsidR="00603703" w:rsidRPr="00A31A27" w:rsidRDefault="00942490">
            <w:pPr>
              <w:pStyle w:val="af4"/>
              <w:rPr>
                <w:sz w:val="24"/>
              </w:rPr>
            </w:pPr>
            <w:r w:rsidRPr="00A31A27">
              <w:rPr>
                <w:sz w:val="24"/>
              </w:rPr>
              <w:t>三星级</w:t>
            </w:r>
          </w:p>
        </w:tc>
      </w:tr>
      <w:tr w:rsidR="00603703" w:rsidRPr="00A31A27" w:rsidTr="0066023F">
        <w:tc>
          <w:tcPr>
            <w:tcW w:w="547" w:type="pct"/>
            <w:vMerge w:val="restart"/>
            <w:vAlign w:val="center"/>
          </w:tcPr>
          <w:p w:rsidR="00603703" w:rsidRPr="00A31A27" w:rsidRDefault="00942490">
            <w:pPr>
              <w:pStyle w:val="af4"/>
              <w:rPr>
                <w:sz w:val="24"/>
              </w:rPr>
            </w:pPr>
            <w:r w:rsidRPr="00A31A27">
              <w:rPr>
                <w:sz w:val="24"/>
              </w:rPr>
              <w:t>杭州市</w:t>
            </w:r>
          </w:p>
        </w:tc>
        <w:tc>
          <w:tcPr>
            <w:tcW w:w="944" w:type="pct"/>
            <w:vAlign w:val="center"/>
          </w:tcPr>
          <w:p w:rsidR="00603703" w:rsidRPr="00A31A27" w:rsidRDefault="00C73342">
            <w:pPr>
              <w:pStyle w:val="af4"/>
              <w:rPr>
                <w:sz w:val="24"/>
              </w:rPr>
            </w:pPr>
            <w:r>
              <w:rPr>
                <w:sz w:val="24"/>
              </w:rPr>
              <w:t>主城区</w:t>
            </w:r>
            <w:r w:rsidR="00942490" w:rsidRPr="00A31A27">
              <w:rPr>
                <w:sz w:val="24"/>
              </w:rPr>
              <w:t>/</w:t>
            </w:r>
            <w:r w:rsidR="00942490" w:rsidRPr="00A31A27">
              <w:rPr>
                <w:sz w:val="24"/>
              </w:rPr>
              <w:t>经济技术开发区</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55</w:t>
            </w:r>
          </w:p>
        </w:tc>
        <w:tc>
          <w:tcPr>
            <w:tcW w:w="585" w:type="pct"/>
            <w:vAlign w:val="center"/>
          </w:tcPr>
          <w:p w:rsidR="00603703" w:rsidRPr="00A31A27" w:rsidRDefault="00942490">
            <w:pPr>
              <w:pStyle w:val="af4"/>
              <w:rPr>
                <w:sz w:val="24"/>
              </w:rPr>
            </w:pPr>
            <w:r w:rsidRPr="00A31A27">
              <w:rPr>
                <w:sz w:val="24"/>
              </w:rPr>
              <w:t>10</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65</w:t>
            </w:r>
          </w:p>
        </w:tc>
        <w:tc>
          <w:tcPr>
            <w:tcW w:w="585" w:type="pct"/>
            <w:vAlign w:val="center"/>
          </w:tcPr>
          <w:p w:rsidR="00603703" w:rsidRPr="00A31A27" w:rsidRDefault="00942490">
            <w:pPr>
              <w:pStyle w:val="af4"/>
              <w:rPr>
                <w:sz w:val="24"/>
              </w:rPr>
            </w:pPr>
            <w:r w:rsidRPr="00A31A27">
              <w:rPr>
                <w:sz w:val="24"/>
              </w:rPr>
              <w:t>15</w:t>
            </w:r>
          </w:p>
        </w:tc>
      </w:tr>
      <w:tr w:rsidR="00603703" w:rsidRPr="00A31A27" w:rsidTr="0066023F">
        <w:tc>
          <w:tcPr>
            <w:tcW w:w="547" w:type="pct"/>
            <w:vMerge/>
            <w:vAlign w:val="center"/>
          </w:tcPr>
          <w:p w:rsidR="00603703" w:rsidRPr="00A31A27" w:rsidRDefault="00603703">
            <w:pPr>
              <w:pStyle w:val="af4"/>
              <w:rPr>
                <w:sz w:val="24"/>
              </w:rPr>
            </w:pPr>
          </w:p>
        </w:tc>
        <w:tc>
          <w:tcPr>
            <w:tcW w:w="944" w:type="pct"/>
            <w:vAlign w:val="center"/>
          </w:tcPr>
          <w:p w:rsidR="00603703" w:rsidRPr="00A31A27" w:rsidRDefault="00942490">
            <w:pPr>
              <w:pStyle w:val="af4"/>
              <w:rPr>
                <w:sz w:val="24"/>
              </w:rPr>
            </w:pPr>
            <w:r w:rsidRPr="00A31A27">
              <w:rPr>
                <w:sz w:val="24"/>
              </w:rPr>
              <w:t>周边城区</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45</w:t>
            </w:r>
          </w:p>
        </w:tc>
        <w:tc>
          <w:tcPr>
            <w:tcW w:w="585" w:type="pct"/>
            <w:vAlign w:val="center"/>
          </w:tcPr>
          <w:p w:rsidR="00603703" w:rsidRPr="00A31A27" w:rsidRDefault="00942490">
            <w:pPr>
              <w:pStyle w:val="af4"/>
              <w:rPr>
                <w:sz w:val="24"/>
              </w:rPr>
            </w:pPr>
            <w:r w:rsidRPr="00A31A27">
              <w:rPr>
                <w:sz w:val="24"/>
              </w:rPr>
              <w:t>7.5</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50</w:t>
            </w:r>
          </w:p>
        </w:tc>
        <w:tc>
          <w:tcPr>
            <w:tcW w:w="585" w:type="pct"/>
            <w:vAlign w:val="center"/>
          </w:tcPr>
          <w:p w:rsidR="00603703" w:rsidRPr="00A31A27" w:rsidRDefault="00942490">
            <w:pPr>
              <w:pStyle w:val="af4"/>
              <w:rPr>
                <w:sz w:val="24"/>
              </w:rPr>
            </w:pPr>
            <w:r w:rsidRPr="00A31A27">
              <w:rPr>
                <w:sz w:val="24"/>
              </w:rPr>
              <w:t>12.5</w:t>
            </w:r>
          </w:p>
        </w:tc>
      </w:tr>
      <w:tr w:rsidR="00603703" w:rsidRPr="00A31A27" w:rsidTr="0066023F">
        <w:tc>
          <w:tcPr>
            <w:tcW w:w="547" w:type="pct"/>
            <w:vMerge/>
            <w:vAlign w:val="center"/>
          </w:tcPr>
          <w:p w:rsidR="00603703" w:rsidRPr="00A31A27" w:rsidRDefault="00603703">
            <w:pPr>
              <w:pStyle w:val="af4"/>
              <w:rPr>
                <w:sz w:val="24"/>
              </w:rPr>
            </w:pPr>
          </w:p>
        </w:tc>
        <w:tc>
          <w:tcPr>
            <w:tcW w:w="944" w:type="pct"/>
            <w:vAlign w:val="center"/>
          </w:tcPr>
          <w:p w:rsidR="00603703" w:rsidRPr="00A31A27" w:rsidRDefault="00942490">
            <w:pPr>
              <w:pStyle w:val="af4"/>
              <w:rPr>
                <w:sz w:val="24"/>
              </w:rPr>
            </w:pPr>
            <w:r w:rsidRPr="00A31A27">
              <w:rPr>
                <w:sz w:val="24"/>
              </w:rPr>
              <w:t>县级市</w:t>
            </w:r>
            <w:r w:rsidRPr="00A31A27">
              <w:rPr>
                <w:sz w:val="24"/>
              </w:rPr>
              <w:t>/</w:t>
            </w:r>
            <w:r w:rsidRPr="00A31A27">
              <w:rPr>
                <w:sz w:val="24"/>
              </w:rPr>
              <w:t>县</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35</w:t>
            </w:r>
          </w:p>
        </w:tc>
        <w:tc>
          <w:tcPr>
            <w:tcW w:w="585" w:type="pct"/>
            <w:vAlign w:val="center"/>
          </w:tcPr>
          <w:p w:rsidR="00603703" w:rsidRPr="00A31A27" w:rsidRDefault="00942490">
            <w:pPr>
              <w:pStyle w:val="af4"/>
              <w:rPr>
                <w:sz w:val="24"/>
              </w:rPr>
            </w:pPr>
            <w:r w:rsidRPr="00A31A27">
              <w:rPr>
                <w:sz w:val="24"/>
              </w:rPr>
              <w:t>5</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45</w:t>
            </w:r>
          </w:p>
        </w:tc>
        <w:tc>
          <w:tcPr>
            <w:tcW w:w="585" w:type="pct"/>
            <w:vAlign w:val="center"/>
          </w:tcPr>
          <w:p w:rsidR="00603703" w:rsidRPr="00A31A27" w:rsidRDefault="00942490">
            <w:pPr>
              <w:pStyle w:val="af4"/>
              <w:rPr>
                <w:sz w:val="24"/>
              </w:rPr>
            </w:pPr>
            <w:r w:rsidRPr="00A31A27">
              <w:rPr>
                <w:sz w:val="24"/>
              </w:rPr>
              <w:t>10</w:t>
            </w:r>
          </w:p>
        </w:tc>
      </w:tr>
      <w:tr w:rsidR="00603703" w:rsidRPr="00A31A27" w:rsidTr="0066023F">
        <w:tc>
          <w:tcPr>
            <w:tcW w:w="547" w:type="pct"/>
            <w:vAlign w:val="center"/>
          </w:tcPr>
          <w:p w:rsidR="00603703" w:rsidRPr="00A31A27" w:rsidRDefault="00942490">
            <w:pPr>
              <w:pStyle w:val="af4"/>
              <w:rPr>
                <w:sz w:val="24"/>
              </w:rPr>
            </w:pPr>
            <w:r w:rsidRPr="00A31A27">
              <w:rPr>
                <w:sz w:val="24"/>
              </w:rPr>
              <w:t>金华市</w:t>
            </w:r>
          </w:p>
        </w:tc>
        <w:tc>
          <w:tcPr>
            <w:tcW w:w="944" w:type="pct"/>
            <w:vAlign w:val="center"/>
          </w:tcPr>
          <w:p w:rsidR="00603703" w:rsidRPr="00A31A27" w:rsidRDefault="00942490">
            <w:pPr>
              <w:pStyle w:val="af4"/>
              <w:rPr>
                <w:sz w:val="24"/>
              </w:rPr>
            </w:pPr>
            <w:r w:rsidRPr="00A31A27">
              <w:rPr>
                <w:sz w:val="24"/>
              </w:rPr>
              <w:t>城镇</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20</w:t>
            </w:r>
          </w:p>
        </w:tc>
        <w:tc>
          <w:tcPr>
            <w:tcW w:w="585" w:type="pct"/>
            <w:vAlign w:val="center"/>
          </w:tcPr>
          <w:p w:rsidR="00603703" w:rsidRPr="00A31A27" w:rsidRDefault="00942490">
            <w:pPr>
              <w:pStyle w:val="af4"/>
              <w:rPr>
                <w:sz w:val="24"/>
              </w:rPr>
            </w:pPr>
            <w:r w:rsidRPr="00A31A27">
              <w:rPr>
                <w:sz w:val="24"/>
              </w:rPr>
              <w:t>3</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30</w:t>
            </w:r>
          </w:p>
        </w:tc>
        <w:tc>
          <w:tcPr>
            <w:tcW w:w="585" w:type="pct"/>
            <w:vAlign w:val="center"/>
          </w:tcPr>
          <w:p w:rsidR="00603703" w:rsidRPr="00A31A27" w:rsidRDefault="00942490">
            <w:pPr>
              <w:pStyle w:val="af4"/>
              <w:rPr>
                <w:sz w:val="24"/>
              </w:rPr>
            </w:pPr>
            <w:r w:rsidRPr="00A31A27">
              <w:rPr>
                <w:sz w:val="24"/>
              </w:rPr>
              <w:t>5</w:t>
            </w:r>
          </w:p>
        </w:tc>
      </w:tr>
      <w:tr w:rsidR="00603703" w:rsidRPr="00A31A27" w:rsidTr="0066023F">
        <w:tc>
          <w:tcPr>
            <w:tcW w:w="547" w:type="pct"/>
            <w:vAlign w:val="center"/>
          </w:tcPr>
          <w:p w:rsidR="00603703" w:rsidRPr="00A31A27" w:rsidRDefault="00942490">
            <w:pPr>
              <w:pStyle w:val="af4"/>
              <w:rPr>
                <w:sz w:val="24"/>
              </w:rPr>
            </w:pPr>
            <w:r w:rsidRPr="00A31A27">
              <w:rPr>
                <w:sz w:val="24"/>
              </w:rPr>
              <w:t>乐清市</w:t>
            </w:r>
          </w:p>
        </w:tc>
        <w:tc>
          <w:tcPr>
            <w:tcW w:w="944" w:type="pct"/>
            <w:vAlign w:val="center"/>
          </w:tcPr>
          <w:p w:rsidR="00603703" w:rsidRPr="00A31A27" w:rsidRDefault="00942490">
            <w:pPr>
              <w:pStyle w:val="af4"/>
              <w:rPr>
                <w:sz w:val="24"/>
              </w:rPr>
            </w:pPr>
            <w:r w:rsidRPr="00A31A27">
              <w:rPr>
                <w:sz w:val="24"/>
              </w:rPr>
              <w:t>城镇</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12</w:t>
            </w:r>
          </w:p>
        </w:tc>
        <w:tc>
          <w:tcPr>
            <w:tcW w:w="585" w:type="pct"/>
            <w:vAlign w:val="center"/>
          </w:tcPr>
          <w:p w:rsidR="00603703" w:rsidRPr="00A31A27" w:rsidRDefault="00942490">
            <w:pPr>
              <w:pStyle w:val="af4"/>
              <w:rPr>
                <w:sz w:val="24"/>
              </w:rPr>
            </w:pPr>
            <w:r w:rsidRPr="00A31A27">
              <w:rPr>
                <w:sz w:val="24"/>
              </w:rPr>
              <w:t>3</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20</w:t>
            </w:r>
          </w:p>
        </w:tc>
        <w:tc>
          <w:tcPr>
            <w:tcW w:w="585" w:type="pct"/>
            <w:vAlign w:val="center"/>
          </w:tcPr>
          <w:p w:rsidR="00603703" w:rsidRPr="00A31A27" w:rsidRDefault="00942490">
            <w:pPr>
              <w:pStyle w:val="af4"/>
              <w:rPr>
                <w:sz w:val="24"/>
              </w:rPr>
            </w:pPr>
            <w:r w:rsidRPr="00A31A27">
              <w:rPr>
                <w:sz w:val="24"/>
              </w:rPr>
              <w:t>5</w:t>
            </w:r>
          </w:p>
        </w:tc>
      </w:tr>
      <w:tr w:rsidR="00603703" w:rsidRPr="00A31A27" w:rsidTr="0066023F">
        <w:tc>
          <w:tcPr>
            <w:tcW w:w="547" w:type="pct"/>
            <w:vMerge w:val="restart"/>
            <w:vAlign w:val="center"/>
          </w:tcPr>
          <w:p w:rsidR="00603703" w:rsidRPr="00A31A27" w:rsidRDefault="00942490">
            <w:pPr>
              <w:pStyle w:val="af4"/>
              <w:rPr>
                <w:sz w:val="24"/>
              </w:rPr>
            </w:pPr>
            <w:r w:rsidRPr="00A31A27">
              <w:rPr>
                <w:sz w:val="24"/>
              </w:rPr>
              <w:t>温州市</w:t>
            </w:r>
          </w:p>
        </w:tc>
        <w:tc>
          <w:tcPr>
            <w:tcW w:w="944" w:type="pct"/>
            <w:vAlign w:val="center"/>
          </w:tcPr>
          <w:p w:rsidR="00603703" w:rsidRPr="00A31A27" w:rsidRDefault="00942490">
            <w:pPr>
              <w:pStyle w:val="af4"/>
              <w:rPr>
                <w:sz w:val="24"/>
              </w:rPr>
            </w:pPr>
            <w:r w:rsidRPr="00A31A27">
              <w:rPr>
                <w:sz w:val="24"/>
              </w:rPr>
              <w:t>城区</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15</w:t>
            </w:r>
          </w:p>
        </w:tc>
        <w:tc>
          <w:tcPr>
            <w:tcW w:w="585" w:type="pct"/>
            <w:vAlign w:val="center"/>
          </w:tcPr>
          <w:p w:rsidR="00603703" w:rsidRPr="00A31A27" w:rsidRDefault="00942490">
            <w:pPr>
              <w:pStyle w:val="af4"/>
              <w:rPr>
                <w:sz w:val="24"/>
              </w:rPr>
            </w:pPr>
            <w:r w:rsidRPr="00A31A27">
              <w:rPr>
                <w:sz w:val="24"/>
              </w:rPr>
              <w:t>3</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20</w:t>
            </w:r>
          </w:p>
        </w:tc>
        <w:tc>
          <w:tcPr>
            <w:tcW w:w="585" w:type="pct"/>
            <w:vAlign w:val="center"/>
          </w:tcPr>
          <w:p w:rsidR="00603703" w:rsidRPr="00A31A27" w:rsidRDefault="00942490">
            <w:pPr>
              <w:pStyle w:val="af4"/>
              <w:rPr>
                <w:sz w:val="24"/>
              </w:rPr>
            </w:pPr>
            <w:r w:rsidRPr="00A31A27">
              <w:rPr>
                <w:sz w:val="24"/>
              </w:rPr>
              <w:t>5</w:t>
            </w:r>
          </w:p>
        </w:tc>
      </w:tr>
      <w:tr w:rsidR="00603703" w:rsidRPr="00A31A27" w:rsidTr="0066023F">
        <w:tc>
          <w:tcPr>
            <w:tcW w:w="547" w:type="pct"/>
            <w:vMerge/>
            <w:vAlign w:val="center"/>
          </w:tcPr>
          <w:p w:rsidR="00603703" w:rsidRPr="00A31A27" w:rsidRDefault="00603703">
            <w:pPr>
              <w:pStyle w:val="af4"/>
              <w:rPr>
                <w:sz w:val="24"/>
              </w:rPr>
            </w:pPr>
          </w:p>
        </w:tc>
        <w:tc>
          <w:tcPr>
            <w:tcW w:w="944" w:type="pct"/>
            <w:vAlign w:val="center"/>
          </w:tcPr>
          <w:p w:rsidR="00603703" w:rsidRPr="00A31A27" w:rsidRDefault="00942490">
            <w:pPr>
              <w:pStyle w:val="af4"/>
              <w:rPr>
                <w:sz w:val="24"/>
              </w:rPr>
            </w:pPr>
            <w:r w:rsidRPr="00A31A27">
              <w:rPr>
                <w:sz w:val="24"/>
              </w:rPr>
              <w:t>县级市</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12</w:t>
            </w:r>
          </w:p>
        </w:tc>
        <w:tc>
          <w:tcPr>
            <w:tcW w:w="585" w:type="pct"/>
            <w:vAlign w:val="center"/>
          </w:tcPr>
          <w:p w:rsidR="00603703" w:rsidRPr="00A31A27" w:rsidRDefault="00942490">
            <w:pPr>
              <w:pStyle w:val="af4"/>
              <w:rPr>
                <w:sz w:val="24"/>
              </w:rPr>
            </w:pPr>
            <w:r w:rsidRPr="00A31A27">
              <w:rPr>
                <w:sz w:val="24"/>
              </w:rPr>
              <w:t>3</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15</w:t>
            </w:r>
          </w:p>
        </w:tc>
        <w:tc>
          <w:tcPr>
            <w:tcW w:w="585" w:type="pct"/>
            <w:vAlign w:val="center"/>
          </w:tcPr>
          <w:p w:rsidR="00603703" w:rsidRPr="00A31A27" w:rsidRDefault="00942490">
            <w:pPr>
              <w:pStyle w:val="af4"/>
              <w:rPr>
                <w:sz w:val="24"/>
              </w:rPr>
            </w:pPr>
            <w:r w:rsidRPr="00A31A27">
              <w:rPr>
                <w:sz w:val="24"/>
              </w:rPr>
              <w:t>4</w:t>
            </w:r>
          </w:p>
        </w:tc>
      </w:tr>
      <w:tr w:rsidR="00603703" w:rsidRPr="00A31A27" w:rsidTr="0066023F">
        <w:tc>
          <w:tcPr>
            <w:tcW w:w="547" w:type="pct"/>
            <w:vMerge/>
            <w:vAlign w:val="center"/>
          </w:tcPr>
          <w:p w:rsidR="00603703" w:rsidRPr="00A31A27" w:rsidRDefault="00603703">
            <w:pPr>
              <w:pStyle w:val="af4"/>
              <w:rPr>
                <w:sz w:val="24"/>
              </w:rPr>
            </w:pPr>
          </w:p>
        </w:tc>
        <w:tc>
          <w:tcPr>
            <w:tcW w:w="944" w:type="pct"/>
            <w:vAlign w:val="center"/>
          </w:tcPr>
          <w:p w:rsidR="00603703" w:rsidRPr="00A31A27" w:rsidRDefault="00942490">
            <w:pPr>
              <w:pStyle w:val="af4"/>
              <w:rPr>
                <w:sz w:val="24"/>
              </w:rPr>
            </w:pPr>
            <w:r w:rsidRPr="00A31A27">
              <w:rPr>
                <w:sz w:val="24"/>
              </w:rPr>
              <w:t>县</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10</w:t>
            </w:r>
          </w:p>
        </w:tc>
        <w:tc>
          <w:tcPr>
            <w:tcW w:w="585" w:type="pct"/>
            <w:vAlign w:val="center"/>
          </w:tcPr>
          <w:p w:rsidR="00603703" w:rsidRPr="00A31A27" w:rsidRDefault="00942490">
            <w:pPr>
              <w:pStyle w:val="af4"/>
              <w:rPr>
                <w:sz w:val="24"/>
              </w:rPr>
            </w:pPr>
            <w:r w:rsidRPr="00A31A27">
              <w:rPr>
                <w:sz w:val="24"/>
              </w:rPr>
              <w:t>2/1</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12</w:t>
            </w:r>
          </w:p>
        </w:tc>
        <w:tc>
          <w:tcPr>
            <w:tcW w:w="585" w:type="pct"/>
            <w:vAlign w:val="center"/>
          </w:tcPr>
          <w:p w:rsidR="00603703" w:rsidRPr="00A31A27" w:rsidRDefault="00942490">
            <w:pPr>
              <w:pStyle w:val="af4"/>
              <w:rPr>
                <w:sz w:val="24"/>
              </w:rPr>
            </w:pPr>
            <w:r w:rsidRPr="00A31A27">
              <w:rPr>
                <w:sz w:val="24"/>
              </w:rPr>
              <w:t>3</w:t>
            </w:r>
          </w:p>
        </w:tc>
      </w:tr>
      <w:tr w:rsidR="00603703" w:rsidRPr="00A31A27" w:rsidTr="0066023F">
        <w:tc>
          <w:tcPr>
            <w:tcW w:w="547" w:type="pct"/>
            <w:vMerge w:val="restart"/>
            <w:vAlign w:val="center"/>
          </w:tcPr>
          <w:p w:rsidR="00603703" w:rsidRPr="00A31A27" w:rsidRDefault="00942490">
            <w:pPr>
              <w:pStyle w:val="af4"/>
              <w:rPr>
                <w:sz w:val="24"/>
              </w:rPr>
            </w:pPr>
            <w:r w:rsidRPr="00A31A27">
              <w:rPr>
                <w:sz w:val="24"/>
              </w:rPr>
              <w:t>湖州市</w:t>
            </w:r>
          </w:p>
        </w:tc>
        <w:tc>
          <w:tcPr>
            <w:tcW w:w="944" w:type="pct"/>
            <w:vAlign w:val="center"/>
          </w:tcPr>
          <w:p w:rsidR="00603703" w:rsidRPr="00A31A27" w:rsidRDefault="00942490">
            <w:pPr>
              <w:pStyle w:val="af4"/>
              <w:rPr>
                <w:sz w:val="24"/>
              </w:rPr>
            </w:pPr>
            <w:r w:rsidRPr="00A31A27">
              <w:rPr>
                <w:sz w:val="24"/>
              </w:rPr>
              <w:t>城区</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25</w:t>
            </w:r>
          </w:p>
        </w:tc>
        <w:tc>
          <w:tcPr>
            <w:tcW w:w="585" w:type="pct"/>
            <w:vAlign w:val="center"/>
          </w:tcPr>
          <w:p w:rsidR="00603703" w:rsidRPr="00A31A27" w:rsidRDefault="00942490">
            <w:pPr>
              <w:pStyle w:val="af4"/>
              <w:rPr>
                <w:sz w:val="24"/>
              </w:rPr>
            </w:pPr>
            <w:r w:rsidRPr="00A31A27">
              <w:rPr>
                <w:sz w:val="24"/>
              </w:rPr>
              <w:t>3</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35</w:t>
            </w:r>
          </w:p>
        </w:tc>
        <w:tc>
          <w:tcPr>
            <w:tcW w:w="585" w:type="pct"/>
            <w:vAlign w:val="center"/>
          </w:tcPr>
          <w:p w:rsidR="00603703" w:rsidRPr="00A31A27" w:rsidRDefault="00942490">
            <w:pPr>
              <w:pStyle w:val="af4"/>
              <w:rPr>
                <w:sz w:val="24"/>
              </w:rPr>
            </w:pPr>
            <w:r w:rsidRPr="00A31A27">
              <w:rPr>
                <w:sz w:val="24"/>
              </w:rPr>
              <w:t>5</w:t>
            </w:r>
          </w:p>
        </w:tc>
      </w:tr>
      <w:tr w:rsidR="00603703" w:rsidRPr="00A31A27" w:rsidTr="0066023F">
        <w:tc>
          <w:tcPr>
            <w:tcW w:w="547" w:type="pct"/>
            <w:vMerge/>
            <w:vAlign w:val="center"/>
          </w:tcPr>
          <w:p w:rsidR="00603703" w:rsidRPr="00A31A27" w:rsidRDefault="00603703">
            <w:pPr>
              <w:pStyle w:val="af4"/>
              <w:rPr>
                <w:sz w:val="24"/>
              </w:rPr>
            </w:pPr>
          </w:p>
        </w:tc>
        <w:tc>
          <w:tcPr>
            <w:tcW w:w="944" w:type="pct"/>
            <w:vAlign w:val="center"/>
          </w:tcPr>
          <w:p w:rsidR="00603703" w:rsidRPr="00A31A27" w:rsidRDefault="00942490">
            <w:pPr>
              <w:pStyle w:val="af4"/>
              <w:rPr>
                <w:sz w:val="24"/>
              </w:rPr>
            </w:pPr>
            <w:r w:rsidRPr="00A31A27">
              <w:rPr>
                <w:sz w:val="24"/>
              </w:rPr>
              <w:t>县</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20</w:t>
            </w:r>
          </w:p>
        </w:tc>
        <w:tc>
          <w:tcPr>
            <w:tcW w:w="585" w:type="pct"/>
            <w:vAlign w:val="center"/>
          </w:tcPr>
          <w:p w:rsidR="00603703" w:rsidRPr="00A31A27" w:rsidRDefault="00942490">
            <w:pPr>
              <w:pStyle w:val="af4"/>
              <w:rPr>
                <w:sz w:val="24"/>
              </w:rPr>
            </w:pPr>
            <w:r w:rsidRPr="00A31A27">
              <w:rPr>
                <w:sz w:val="24"/>
              </w:rPr>
              <w:t>2</w:t>
            </w:r>
          </w:p>
        </w:tc>
        <w:tc>
          <w:tcPr>
            <w:tcW w:w="585" w:type="pct"/>
            <w:vAlign w:val="center"/>
          </w:tcPr>
          <w:p w:rsidR="00603703" w:rsidRPr="00A31A27" w:rsidRDefault="00942490">
            <w:pPr>
              <w:pStyle w:val="af4"/>
              <w:rPr>
                <w:sz w:val="24"/>
              </w:rPr>
            </w:pPr>
            <w:r w:rsidRPr="00A31A27">
              <w:rPr>
                <w:sz w:val="24"/>
              </w:rPr>
              <w:t>100</w:t>
            </w:r>
          </w:p>
        </w:tc>
        <w:tc>
          <w:tcPr>
            <w:tcW w:w="585" w:type="pct"/>
            <w:vAlign w:val="center"/>
          </w:tcPr>
          <w:p w:rsidR="00603703" w:rsidRPr="00A31A27" w:rsidRDefault="00942490">
            <w:pPr>
              <w:pStyle w:val="af4"/>
              <w:rPr>
                <w:sz w:val="24"/>
              </w:rPr>
            </w:pPr>
            <w:r w:rsidRPr="00A31A27">
              <w:rPr>
                <w:sz w:val="24"/>
              </w:rPr>
              <w:t>25</w:t>
            </w:r>
          </w:p>
        </w:tc>
        <w:tc>
          <w:tcPr>
            <w:tcW w:w="585" w:type="pct"/>
            <w:vAlign w:val="center"/>
          </w:tcPr>
          <w:p w:rsidR="00603703" w:rsidRPr="00A31A27" w:rsidRDefault="00942490">
            <w:pPr>
              <w:pStyle w:val="af4"/>
              <w:rPr>
                <w:sz w:val="24"/>
              </w:rPr>
            </w:pPr>
            <w:r w:rsidRPr="00A31A27">
              <w:rPr>
                <w:sz w:val="24"/>
              </w:rPr>
              <w:t>4</w:t>
            </w:r>
          </w:p>
        </w:tc>
      </w:tr>
    </w:tbl>
    <w:p w:rsidR="00603703" w:rsidRPr="00C21655" w:rsidRDefault="004F3452">
      <w:pPr>
        <w:pStyle w:val="2"/>
        <w:numPr>
          <w:ilvl w:val="0"/>
          <w:numId w:val="0"/>
        </w:numPr>
        <w:spacing w:before="0" w:after="0"/>
        <w:ind w:firstLineChars="200" w:firstLine="602"/>
        <w:rPr>
          <w:rFonts w:ascii="Times New Roman" w:eastAsia="宋体" w:hAnsi="Times New Roman" w:cs="Times New Roman"/>
        </w:rPr>
      </w:pPr>
      <w:bookmarkStart w:id="496" w:name="_Toc6118"/>
      <w:bookmarkStart w:id="497" w:name="_Toc26753585"/>
      <w:bookmarkStart w:id="498" w:name="_Toc71359444"/>
      <w:r>
        <w:rPr>
          <w:rFonts w:ascii="Times New Roman" w:eastAsia="宋体" w:hAnsi="Times New Roman" w:cs="Times New Roman"/>
        </w:rPr>
        <w:t>1</w:t>
      </w:r>
      <w:r w:rsidR="007655AE">
        <w:rPr>
          <w:rFonts w:ascii="Times New Roman" w:eastAsia="宋体" w:hAnsi="Times New Roman" w:cs="Times New Roman"/>
        </w:rPr>
        <w:t>0</w:t>
      </w:r>
      <w:r w:rsidR="00942490" w:rsidRPr="00C21655">
        <w:rPr>
          <w:rFonts w:ascii="Times New Roman" w:eastAsia="宋体" w:hAnsi="Times New Roman" w:cs="Times New Roman"/>
        </w:rPr>
        <w:t xml:space="preserve">.2 </w:t>
      </w:r>
      <w:r w:rsidR="007275C4">
        <w:rPr>
          <w:rFonts w:ascii="Times New Roman" w:eastAsia="宋体" w:hAnsi="Times New Roman" w:cs="Times New Roman" w:hint="eastAsia"/>
        </w:rPr>
        <w:t>被动式</w:t>
      </w:r>
      <w:r w:rsidR="00942490" w:rsidRPr="00C21655">
        <w:rPr>
          <w:rFonts w:ascii="Times New Roman" w:eastAsia="宋体" w:hAnsi="Times New Roman" w:cs="Times New Roman"/>
        </w:rPr>
        <w:t>超低能耗建筑</w:t>
      </w:r>
      <w:bookmarkEnd w:id="496"/>
      <w:bookmarkEnd w:id="497"/>
      <w:bookmarkEnd w:id="498"/>
    </w:p>
    <w:p w:rsidR="00603703" w:rsidRPr="00C21655" w:rsidRDefault="004F3452">
      <w:pPr>
        <w:pStyle w:val="3"/>
        <w:numPr>
          <w:ilvl w:val="0"/>
          <w:numId w:val="0"/>
        </w:numPr>
        <w:spacing w:before="0" w:after="0"/>
        <w:ind w:left="562" w:rightChars="0" w:right="140"/>
        <w:rPr>
          <w:rFonts w:eastAsia="宋体"/>
          <w:szCs w:val="28"/>
        </w:rPr>
      </w:pPr>
      <w:bookmarkStart w:id="499" w:name="_Toc26753586"/>
      <w:bookmarkStart w:id="500" w:name="_Toc37379165"/>
      <w:bookmarkStart w:id="501" w:name="_Toc71359445"/>
      <w:r>
        <w:rPr>
          <w:rFonts w:eastAsia="宋体"/>
          <w:szCs w:val="28"/>
        </w:rPr>
        <w:t>1</w:t>
      </w:r>
      <w:r w:rsidR="007655AE">
        <w:rPr>
          <w:rFonts w:eastAsia="宋体"/>
          <w:szCs w:val="28"/>
        </w:rPr>
        <w:t>0</w:t>
      </w:r>
      <w:r w:rsidR="00942490" w:rsidRPr="00C21655">
        <w:rPr>
          <w:rFonts w:eastAsia="宋体"/>
          <w:szCs w:val="28"/>
        </w:rPr>
        <w:t xml:space="preserve">.2.1 </w:t>
      </w:r>
      <w:r w:rsidR="00942490" w:rsidRPr="00C21655">
        <w:rPr>
          <w:rFonts w:eastAsia="宋体"/>
          <w:szCs w:val="28"/>
        </w:rPr>
        <w:t>国际层面</w:t>
      </w:r>
      <w:bookmarkEnd w:id="499"/>
      <w:bookmarkEnd w:id="500"/>
      <w:bookmarkEnd w:id="501"/>
    </w:p>
    <w:p w:rsidR="00603703" w:rsidRPr="00C21655" w:rsidRDefault="00942490" w:rsidP="0066023F">
      <w:pPr>
        <w:ind w:firstLine="560"/>
        <w:jc w:val="both"/>
        <w:rPr>
          <w:szCs w:val="28"/>
          <w:lang w:val="zh-CN"/>
        </w:rPr>
      </w:pPr>
      <w:r w:rsidRPr="00C21655">
        <w:rPr>
          <w:szCs w:val="28"/>
          <w:lang w:val="zh-CN"/>
        </w:rPr>
        <w:t>受能源价格波动等因素影响，关于被动式超低能耗绿色建筑的相关研究逐渐增多，针对欧洲诸多偏远建筑物无法与区域热网和电网相连接的情况，</w:t>
      </w:r>
      <w:r w:rsidRPr="00C21655">
        <w:rPr>
          <w:szCs w:val="28"/>
          <w:lang w:val="zh-CN"/>
        </w:rPr>
        <w:t>1992</w:t>
      </w:r>
      <w:r w:rsidRPr="00C21655">
        <w:rPr>
          <w:szCs w:val="28"/>
          <w:lang w:val="zh-CN"/>
        </w:rPr>
        <w:t>年，德国</w:t>
      </w:r>
      <w:r w:rsidRPr="00C21655">
        <w:rPr>
          <w:szCs w:val="28"/>
          <w:lang w:val="zh-CN"/>
        </w:rPr>
        <w:t>Fraunhofer</w:t>
      </w:r>
      <w:r w:rsidRPr="00C21655">
        <w:rPr>
          <w:szCs w:val="28"/>
          <w:lang w:val="zh-CN"/>
        </w:rPr>
        <w:t>太阳能研究所的</w:t>
      </w:r>
      <w:r w:rsidRPr="00C21655">
        <w:rPr>
          <w:szCs w:val="28"/>
          <w:lang w:val="zh-CN"/>
        </w:rPr>
        <w:t>Voss.K</w:t>
      </w:r>
      <w:r w:rsidRPr="00C21655">
        <w:rPr>
          <w:szCs w:val="28"/>
          <w:lang w:val="zh-CN"/>
        </w:rPr>
        <w:t>等人通过使用太阳能</w:t>
      </w:r>
      <w:r w:rsidRPr="00C21655">
        <w:rPr>
          <w:szCs w:val="28"/>
          <w:lang w:val="zh-CN"/>
        </w:rPr>
        <w:lastRenderedPageBreak/>
        <w:t>光热光电技术对德国一栋建筑物进行供热供暖，并进行了为期三年的检测研究发现：在气候较为温和的欧洲部分地区，通过精心设计可以使建筑物全年总能耗降低到</w:t>
      </w:r>
      <w:r w:rsidRPr="00C21655">
        <w:rPr>
          <w:szCs w:val="28"/>
          <w:lang w:val="zh-CN"/>
        </w:rPr>
        <w:t>10</w:t>
      </w:r>
      <w:r w:rsidR="0066023F">
        <w:rPr>
          <w:szCs w:val="28"/>
          <w:lang w:val="zh-CN"/>
        </w:rPr>
        <w:t xml:space="preserve"> </w:t>
      </w:r>
      <w:r w:rsidRPr="00C21655">
        <w:rPr>
          <w:szCs w:val="28"/>
          <w:lang w:val="zh-CN"/>
        </w:rPr>
        <w:t>kWh/m</w:t>
      </w:r>
      <w:r w:rsidRPr="00C21655">
        <w:rPr>
          <w:szCs w:val="28"/>
          <w:vertAlign w:val="superscript"/>
          <w:lang w:val="zh-CN"/>
        </w:rPr>
        <w:t>2</w:t>
      </w:r>
      <w:r w:rsidRPr="00C21655">
        <w:rPr>
          <w:szCs w:val="28"/>
          <w:lang w:val="zh-CN"/>
        </w:rPr>
        <w:t>以下，且建筑物所有能耗需求可以由太阳能提供。</w:t>
      </w:r>
      <w:r w:rsidRPr="00C21655">
        <w:rPr>
          <w:szCs w:val="28"/>
          <w:lang w:val="zh-CN"/>
        </w:rPr>
        <w:t>Voss.K</w:t>
      </w:r>
      <w:r w:rsidRPr="00C21655">
        <w:rPr>
          <w:szCs w:val="28"/>
          <w:lang w:val="zh-CN"/>
        </w:rPr>
        <w:t>由此提出</w:t>
      </w:r>
      <w:r w:rsidR="004D03EE" w:rsidRPr="00C21655">
        <w:rPr>
          <w:szCs w:val="28"/>
          <w:lang w:val="zh-CN"/>
        </w:rPr>
        <w:t>“</w:t>
      </w:r>
      <w:r w:rsidRPr="00C21655">
        <w:rPr>
          <w:szCs w:val="28"/>
          <w:lang w:val="zh-CN"/>
        </w:rPr>
        <w:t>无源建筑</w:t>
      </w:r>
      <w:r w:rsidR="004D03EE" w:rsidRPr="00C21655">
        <w:rPr>
          <w:szCs w:val="28"/>
          <w:lang w:val="zh-CN"/>
        </w:rPr>
        <w:t>”</w:t>
      </w:r>
      <w:r w:rsidRPr="00C21655">
        <w:rPr>
          <w:szCs w:val="28"/>
          <w:lang w:val="zh-CN"/>
        </w:rPr>
        <w:t>，即无需和外界能源基础设施相连，通过太阳能光热光电系统与蓄能技术集成应用，保证建筑所有时段能源供应的建筑。</w:t>
      </w:r>
      <w:r w:rsidR="004D03EE" w:rsidRPr="00C21655">
        <w:rPr>
          <w:szCs w:val="28"/>
          <w:lang w:val="zh-CN"/>
        </w:rPr>
        <w:t>“</w:t>
      </w:r>
      <w:r w:rsidR="004D03EE" w:rsidRPr="00C21655">
        <w:rPr>
          <w:szCs w:val="28"/>
          <w:lang w:val="zh-CN"/>
        </w:rPr>
        <w:t>无源建筑</w:t>
      </w:r>
      <w:r w:rsidR="004D03EE" w:rsidRPr="00C21655">
        <w:rPr>
          <w:szCs w:val="28"/>
          <w:lang w:val="zh-CN"/>
        </w:rPr>
        <w:t>”</w:t>
      </w:r>
      <w:r w:rsidRPr="00C21655">
        <w:rPr>
          <w:szCs w:val="28"/>
          <w:lang w:val="zh-CN"/>
        </w:rPr>
        <w:t>要求建筑物在以年为时间单位的时段内达到能量或排放量中和。</w:t>
      </w:r>
    </w:p>
    <w:p w:rsidR="00603703" w:rsidRPr="00C21655" w:rsidRDefault="00942490" w:rsidP="0066023F">
      <w:pPr>
        <w:ind w:firstLine="560"/>
        <w:jc w:val="both"/>
        <w:rPr>
          <w:szCs w:val="28"/>
          <w:lang w:val="zh-CN"/>
        </w:rPr>
      </w:pPr>
      <w:r w:rsidRPr="00C21655">
        <w:rPr>
          <w:szCs w:val="28"/>
          <w:lang w:val="zh-CN"/>
        </w:rPr>
        <w:t>考虑到建筑物与电网连接的情况，</w:t>
      </w:r>
      <w:r w:rsidRPr="00C21655">
        <w:rPr>
          <w:szCs w:val="28"/>
          <w:lang w:val="zh-CN"/>
        </w:rPr>
        <w:t>Voss.K</w:t>
      </w:r>
      <w:r w:rsidRPr="00C21655">
        <w:rPr>
          <w:szCs w:val="28"/>
          <w:lang w:val="zh-CN"/>
        </w:rPr>
        <w:t>等人结合太阳能光电技术发展，进一步提出定义</w:t>
      </w:r>
      <w:r w:rsidR="004D03EE" w:rsidRPr="00C21655">
        <w:rPr>
          <w:szCs w:val="28"/>
          <w:lang w:val="zh-CN"/>
        </w:rPr>
        <w:t>“</w:t>
      </w:r>
      <w:r w:rsidRPr="00C21655">
        <w:rPr>
          <w:szCs w:val="28"/>
          <w:lang w:val="zh-CN"/>
        </w:rPr>
        <w:t>零能耗建筑</w:t>
      </w:r>
      <w:r w:rsidR="004D03EE" w:rsidRPr="00C21655">
        <w:rPr>
          <w:szCs w:val="28"/>
          <w:lang w:val="zh-CN"/>
        </w:rPr>
        <w:t>”</w:t>
      </w:r>
      <w:r w:rsidRPr="00C21655">
        <w:rPr>
          <w:szCs w:val="28"/>
          <w:lang w:val="zh-CN"/>
        </w:rPr>
        <w:t>，其定义为：自身可发电，通过与公共电网相连，既可以将建筑物发电上网也可以使用电网为建筑物供电，在以年为单位的情况下，一次能源产生和消耗可以达到平衡的建筑物。</w:t>
      </w:r>
    </w:p>
    <w:p w:rsidR="00603703" w:rsidRPr="00C21655" w:rsidRDefault="00942490" w:rsidP="00490AA2">
      <w:pPr>
        <w:ind w:firstLine="560"/>
        <w:jc w:val="both"/>
        <w:rPr>
          <w:szCs w:val="28"/>
          <w:lang w:val="zh-CN"/>
        </w:rPr>
      </w:pPr>
      <w:r w:rsidRPr="00C21655">
        <w:rPr>
          <w:szCs w:val="28"/>
          <w:lang w:val="zh-CN"/>
        </w:rPr>
        <w:t>Kilkis.S</w:t>
      </w:r>
      <w:r w:rsidRPr="00C21655">
        <w:rPr>
          <w:szCs w:val="28"/>
          <w:lang w:val="zh-CN"/>
        </w:rPr>
        <w:t>等人认为，仅仅使建筑物达到零能耗并不能解决由建筑物耗能引起的全球变暖问题，研究零能耗建筑，除了应该考虑数量平衡外，还应该考虑质量平衡，即引入</w:t>
      </w:r>
      <w:r w:rsidR="004D03EE" w:rsidRPr="00C21655">
        <w:rPr>
          <w:szCs w:val="28"/>
          <w:lang w:val="zh-CN"/>
        </w:rPr>
        <w:t>“</w:t>
      </w:r>
      <w:r w:rsidRPr="00C21655">
        <w:rPr>
          <w:szCs w:val="28"/>
          <w:lang w:val="zh-CN"/>
        </w:rPr>
        <w:t>火用</w:t>
      </w:r>
      <w:r w:rsidR="004D03EE" w:rsidRPr="00C21655">
        <w:rPr>
          <w:szCs w:val="28"/>
          <w:lang w:val="zh-CN"/>
        </w:rPr>
        <w:t>”</w:t>
      </w:r>
      <w:r w:rsidRPr="00C21655">
        <w:rPr>
          <w:szCs w:val="28"/>
          <w:lang w:val="zh-CN"/>
        </w:rPr>
        <w:t>的概念。假设一栋零能耗建筑与区域能源系统相连，可以从区域能源系统中获得高温热水和电能，也可向区域管网提供同等能量的低温热水和电能，其获取和提供的热量的</w:t>
      </w:r>
      <w:r w:rsidR="004D03EE" w:rsidRPr="00C21655">
        <w:rPr>
          <w:szCs w:val="28"/>
          <w:lang w:val="zh-CN"/>
        </w:rPr>
        <w:t>“</w:t>
      </w:r>
      <w:r w:rsidR="004D03EE" w:rsidRPr="00C21655">
        <w:rPr>
          <w:szCs w:val="28"/>
          <w:lang w:val="zh-CN"/>
        </w:rPr>
        <w:t>火用</w:t>
      </w:r>
      <w:r w:rsidR="004D03EE" w:rsidRPr="00C21655">
        <w:rPr>
          <w:szCs w:val="28"/>
          <w:lang w:val="zh-CN"/>
        </w:rPr>
        <w:t>”</w:t>
      </w:r>
      <w:r w:rsidRPr="00C21655">
        <w:rPr>
          <w:szCs w:val="28"/>
          <w:lang w:val="zh-CN"/>
        </w:rPr>
        <w:t>值并不平衡，这样建筑物仍然会对环境产生负面影响。因此</w:t>
      </w:r>
      <w:r w:rsidRPr="00C21655">
        <w:rPr>
          <w:szCs w:val="28"/>
          <w:lang w:val="zh-CN"/>
        </w:rPr>
        <w:t>Kilkis</w:t>
      </w:r>
      <w:r w:rsidRPr="00C21655">
        <w:rPr>
          <w:szCs w:val="28"/>
          <w:lang w:val="zh-CN"/>
        </w:rPr>
        <w:t>定义了</w:t>
      </w:r>
      <w:r w:rsidR="004D03EE" w:rsidRPr="00C21655">
        <w:rPr>
          <w:szCs w:val="28"/>
          <w:lang w:val="zh-CN"/>
        </w:rPr>
        <w:t>“</w:t>
      </w:r>
      <w:r w:rsidRPr="00C21655">
        <w:rPr>
          <w:szCs w:val="28"/>
          <w:lang w:val="zh-CN"/>
        </w:rPr>
        <w:t>净零火用建筑</w:t>
      </w:r>
      <w:r w:rsidR="004D03EE" w:rsidRPr="00C21655">
        <w:rPr>
          <w:szCs w:val="28"/>
          <w:lang w:val="zh-CN"/>
        </w:rPr>
        <w:t>”</w:t>
      </w:r>
      <w:r w:rsidRPr="00C21655">
        <w:rPr>
          <w:szCs w:val="28"/>
          <w:lang w:val="zh-CN"/>
        </w:rPr>
        <w:t>：在区域能源网中，在特定时间段内，建筑与能源系统互相输入输出的火用值为零的建筑物。</w:t>
      </w:r>
    </w:p>
    <w:p w:rsidR="00603703" w:rsidRPr="00C21655" w:rsidRDefault="00942490" w:rsidP="00490AA2">
      <w:pPr>
        <w:ind w:firstLine="560"/>
        <w:jc w:val="both"/>
        <w:rPr>
          <w:szCs w:val="28"/>
          <w:lang w:val="zh-CN"/>
        </w:rPr>
      </w:pPr>
      <w:r w:rsidRPr="00C21655">
        <w:rPr>
          <w:szCs w:val="28"/>
          <w:lang w:val="zh-CN"/>
        </w:rPr>
        <w:lastRenderedPageBreak/>
        <w:t>由于</w:t>
      </w:r>
      <w:r w:rsidR="004D03EE" w:rsidRPr="00C21655">
        <w:rPr>
          <w:szCs w:val="28"/>
          <w:lang w:val="zh-CN"/>
        </w:rPr>
        <w:t>“</w:t>
      </w:r>
      <w:r w:rsidRPr="00C21655">
        <w:rPr>
          <w:szCs w:val="28"/>
          <w:lang w:val="zh-CN"/>
        </w:rPr>
        <w:t>零能耗建筑</w:t>
      </w:r>
      <w:r w:rsidR="004D03EE" w:rsidRPr="00C21655">
        <w:rPr>
          <w:szCs w:val="28"/>
          <w:lang w:val="zh-CN"/>
        </w:rPr>
        <w:t>”</w:t>
      </w:r>
      <w:r w:rsidRPr="00C21655">
        <w:rPr>
          <w:szCs w:val="28"/>
          <w:lang w:val="zh-CN"/>
        </w:rPr>
        <w:t>在实现上还较为困难且成本较高，欧洲目前公认的更加广泛的可实施的为</w:t>
      </w:r>
      <w:r w:rsidR="004D03EE" w:rsidRPr="00C21655">
        <w:rPr>
          <w:szCs w:val="28"/>
          <w:lang w:val="zh-CN"/>
        </w:rPr>
        <w:t>“</w:t>
      </w:r>
      <w:r w:rsidRPr="00C21655">
        <w:rPr>
          <w:szCs w:val="28"/>
          <w:lang w:val="zh-CN"/>
        </w:rPr>
        <w:t>超低能耗建筑</w:t>
      </w:r>
      <w:r w:rsidR="004D03EE" w:rsidRPr="00C21655">
        <w:rPr>
          <w:szCs w:val="28"/>
          <w:lang w:val="zh-CN"/>
        </w:rPr>
        <w:t>”</w:t>
      </w:r>
      <w:r w:rsidRPr="00C21655">
        <w:rPr>
          <w:szCs w:val="28"/>
          <w:lang w:val="zh-CN"/>
        </w:rPr>
        <w:t>（</w:t>
      </w:r>
      <w:r w:rsidRPr="00C21655">
        <w:rPr>
          <w:szCs w:val="28"/>
        </w:rPr>
        <w:t>N</w:t>
      </w:r>
      <w:r w:rsidRPr="00C21655">
        <w:rPr>
          <w:szCs w:val="28"/>
          <w:lang w:val="zh-CN"/>
        </w:rPr>
        <w:t xml:space="preserve">early </w:t>
      </w:r>
      <w:r w:rsidRPr="00C21655">
        <w:rPr>
          <w:szCs w:val="28"/>
        </w:rPr>
        <w:t>Z</w:t>
      </w:r>
      <w:r w:rsidRPr="00C21655">
        <w:rPr>
          <w:szCs w:val="28"/>
          <w:lang w:val="zh-CN"/>
        </w:rPr>
        <w:t xml:space="preserve">ero-energy </w:t>
      </w:r>
      <w:r w:rsidRPr="00C21655">
        <w:rPr>
          <w:szCs w:val="28"/>
        </w:rPr>
        <w:t>B</w:t>
      </w:r>
      <w:r w:rsidRPr="00C21655">
        <w:rPr>
          <w:szCs w:val="28"/>
          <w:lang w:val="zh-CN"/>
        </w:rPr>
        <w:t>uildings</w:t>
      </w:r>
      <w:r w:rsidRPr="00C21655">
        <w:rPr>
          <w:szCs w:val="28"/>
          <w:lang w:val="zh-CN"/>
        </w:rPr>
        <w:t>）。对于</w:t>
      </w:r>
      <w:r w:rsidR="004D03EE" w:rsidRPr="00C21655">
        <w:rPr>
          <w:szCs w:val="28"/>
          <w:lang w:val="zh-CN"/>
        </w:rPr>
        <w:t>“</w:t>
      </w:r>
      <w:r w:rsidR="004D03EE" w:rsidRPr="00C21655">
        <w:rPr>
          <w:szCs w:val="28"/>
          <w:lang w:val="zh-CN"/>
        </w:rPr>
        <w:t>超低能耗建筑</w:t>
      </w:r>
      <w:r w:rsidR="004D03EE" w:rsidRPr="00C21655">
        <w:rPr>
          <w:szCs w:val="28"/>
          <w:lang w:val="zh-CN"/>
        </w:rPr>
        <w:t>”</w:t>
      </w:r>
      <w:r w:rsidRPr="00C21655">
        <w:rPr>
          <w:szCs w:val="28"/>
          <w:lang w:val="zh-CN"/>
        </w:rPr>
        <w:t>，各国定义不同，如德国的</w:t>
      </w:r>
      <w:r w:rsidR="004D03EE" w:rsidRPr="00C21655">
        <w:rPr>
          <w:szCs w:val="28"/>
          <w:lang w:val="zh-CN"/>
        </w:rPr>
        <w:t>“</w:t>
      </w:r>
      <w:r w:rsidRPr="00C21655">
        <w:rPr>
          <w:szCs w:val="28"/>
          <w:lang w:val="zh-CN"/>
        </w:rPr>
        <w:t>被动房</w:t>
      </w:r>
      <w:r w:rsidR="004D03EE" w:rsidRPr="00C21655">
        <w:rPr>
          <w:szCs w:val="28"/>
          <w:lang w:val="zh-CN"/>
        </w:rPr>
        <w:t>”</w:t>
      </w:r>
      <w:r w:rsidRPr="00C21655">
        <w:rPr>
          <w:szCs w:val="28"/>
          <w:lang w:val="zh-CN"/>
        </w:rPr>
        <w:t>（</w:t>
      </w:r>
      <w:r w:rsidRPr="00C21655">
        <w:rPr>
          <w:szCs w:val="28"/>
          <w:lang w:val="zh-CN"/>
        </w:rPr>
        <w:t>Passive House</w:t>
      </w:r>
      <w:r w:rsidRPr="00C21655">
        <w:rPr>
          <w:szCs w:val="28"/>
          <w:lang w:val="zh-CN"/>
        </w:rPr>
        <w:t>，也翻译为微能耗建筑、零能耗建筑），指在满足规范要求的舒适度和健康标准的前提下，全年供暖通风空调系统的能耗在</w:t>
      </w:r>
      <w:r w:rsidRPr="00C21655">
        <w:rPr>
          <w:szCs w:val="28"/>
          <w:lang w:val="zh-CN"/>
        </w:rPr>
        <w:t>0-15</w:t>
      </w:r>
      <w:r w:rsidR="00490AA2">
        <w:rPr>
          <w:szCs w:val="28"/>
          <w:lang w:val="zh-CN"/>
        </w:rPr>
        <w:t xml:space="preserve"> </w:t>
      </w:r>
      <w:r w:rsidRPr="00C21655">
        <w:rPr>
          <w:szCs w:val="28"/>
          <w:lang w:val="zh-CN"/>
        </w:rPr>
        <w:t>kWh/</w:t>
      </w:r>
      <w:r w:rsidR="00490AA2">
        <w:rPr>
          <w:rFonts w:hint="eastAsia"/>
          <w:szCs w:val="28"/>
          <w:lang w:val="zh-CN"/>
        </w:rPr>
        <w:t>(</w:t>
      </w:r>
      <w:r w:rsidRPr="00C21655">
        <w:rPr>
          <w:szCs w:val="28"/>
          <w:lang w:val="zh-CN"/>
        </w:rPr>
        <w:t>m</w:t>
      </w:r>
      <w:r w:rsidRPr="00C21655">
        <w:rPr>
          <w:szCs w:val="28"/>
          <w:vertAlign w:val="superscript"/>
          <w:lang w:val="zh-CN"/>
        </w:rPr>
        <w:t>2</w:t>
      </w:r>
      <w:r w:rsidRPr="00C21655">
        <w:rPr>
          <w:szCs w:val="28"/>
        </w:rPr>
        <w:t>·</w:t>
      </w:r>
      <w:r w:rsidR="00490AA2">
        <w:rPr>
          <w:rFonts w:hint="eastAsia"/>
          <w:szCs w:val="28"/>
          <w:lang w:val="zh-CN"/>
        </w:rPr>
        <w:t>a)</w:t>
      </w:r>
      <w:r w:rsidRPr="00C21655">
        <w:rPr>
          <w:szCs w:val="28"/>
          <w:lang w:val="zh-CN"/>
        </w:rPr>
        <w:t>的范围内、建筑物总能耗低于</w:t>
      </w:r>
      <w:r w:rsidRPr="00C21655">
        <w:rPr>
          <w:szCs w:val="28"/>
          <w:lang w:val="zh-CN"/>
        </w:rPr>
        <w:t>120</w:t>
      </w:r>
      <w:r w:rsidR="00490AA2">
        <w:rPr>
          <w:szCs w:val="28"/>
          <w:lang w:val="zh-CN"/>
        </w:rPr>
        <w:t xml:space="preserve"> </w:t>
      </w:r>
      <w:r w:rsidRPr="00C21655">
        <w:rPr>
          <w:szCs w:val="28"/>
          <w:lang w:val="zh-CN"/>
        </w:rPr>
        <w:t>kWh/</w:t>
      </w:r>
      <w:r w:rsidR="00490AA2">
        <w:rPr>
          <w:rFonts w:hint="eastAsia"/>
          <w:szCs w:val="28"/>
          <w:lang w:val="zh-CN"/>
        </w:rPr>
        <w:t>(</w:t>
      </w:r>
      <w:r w:rsidRPr="00C21655">
        <w:rPr>
          <w:szCs w:val="28"/>
          <w:lang w:val="zh-CN"/>
        </w:rPr>
        <w:t>m</w:t>
      </w:r>
      <w:r w:rsidRPr="00C21655">
        <w:rPr>
          <w:szCs w:val="28"/>
          <w:vertAlign w:val="superscript"/>
          <w:lang w:val="zh-CN"/>
        </w:rPr>
        <w:t>2</w:t>
      </w:r>
      <w:r w:rsidRPr="00C21655">
        <w:rPr>
          <w:szCs w:val="28"/>
        </w:rPr>
        <w:t>·</w:t>
      </w:r>
      <w:r w:rsidR="00490AA2">
        <w:rPr>
          <w:rFonts w:hint="eastAsia"/>
          <w:szCs w:val="28"/>
          <w:lang w:val="zh-CN"/>
        </w:rPr>
        <w:t>a)</w:t>
      </w:r>
      <w:r w:rsidRPr="00C21655">
        <w:rPr>
          <w:szCs w:val="28"/>
          <w:lang w:val="zh-CN"/>
        </w:rPr>
        <w:t>的建筑；瑞士的</w:t>
      </w:r>
      <w:r w:rsidR="004D03EE" w:rsidRPr="00C21655">
        <w:rPr>
          <w:szCs w:val="28"/>
          <w:lang w:val="zh-CN"/>
        </w:rPr>
        <w:t>“</w:t>
      </w:r>
      <w:r w:rsidRPr="00C21655">
        <w:rPr>
          <w:szCs w:val="28"/>
          <w:lang w:val="zh-CN"/>
        </w:rPr>
        <w:t>近零能耗房</w:t>
      </w:r>
      <w:r w:rsidR="004D03EE" w:rsidRPr="00C21655">
        <w:rPr>
          <w:szCs w:val="28"/>
          <w:lang w:val="zh-CN"/>
        </w:rPr>
        <w:t>”</w:t>
      </w:r>
      <w:r w:rsidRPr="00C21655">
        <w:rPr>
          <w:szCs w:val="28"/>
          <w:lang w:val="zh-CN"/>
        </w:rPr>
        <w:t>（</w:t>
      </w:r>
      <w:r w:rsidRPr="00C21655">
        <w:rPr>
          <w:szCs w:val="28"/>
          <w:lang w:val="zh-CN"/>
        </w:rPr>
        <w:t>Minergie</w:t>
      </w:r>
      <w:r w:rsidRPr="00C21655">
        <w:rPr>
          <w:szCs w:val="28"/>
          <w:lang w:val="zh-CN"/>
        </w:rPr>
        <w:t>，也称迷你能耗房，或迷你能耗标准</w:t>
      </w:r>
      <w:r w:rsidRPr="00C21655">
        <w:rPr>
          <w:szCs w:val="28"/>
          <w:lang w:val="zh-CN"/>
        </w:rPr>
        <w:t>)</w:t>
      </w:r>
      <w:r w:rsidRPr="00C21655">
        <w:rPr>
          <w:szCs w:val="28"/>
          <w:lang w:val="zh-CN"/>
        </w:rPr>
        <w:t>，要求按此标准建造的建筑其总体能耗不高于常规建筑的</w:t>
      </w:r>
      <w:r w:rsidRPr="00C21655">
        <w:rPr>
          <w:szCs w:val="28"/>
          <w:lang w:val="zh-CN"/>
        </w:rPr>
        <w:t>75%</w:t>
      </w:r>
      <w:r w:rsidRPr="00C21655">
        <w:rPr>
          <w:szCs w:val="28"/>
          <w:lang w:val="zh-CN"/>
        </w:rPr>
        <w:t>，化石燃料消耗低于常规建筑的</w:t>
      </w:r>
      <w:r w:rsidRPr="00C21655">
        <w:rPr>
          <w:szCs w:val="28"/>
          <w:lang w:val="zh-CN"/>
        </w:rPr>
        <w:t>50%</w:t>
      </w:r>
      <w:r w:rsidRPr="00C21655">
        <w:rPr>
          <w:szCs w:val="28"/>
          <w:lang w:val="zh-CN"/>
        </w:rPr>
        <w:t>；意大利的</w:t>
      </w:r>
      <w:r w:rsidR="004D03EE" w:rsidRPr="00C21655">
        <w:rPr>
          <w:szCs w:val="28"/>
          <w:lang w:val="zh-CN"/>
        </w:rPr>
        <w:t>“</w:t>
      </w:r>
      <w:r w:rsidRPr="00C21655">
        <w:rPr>
          <w:szCs w:val="28"/>
          <w:lang w:val="zh-CN"/>
        </w:rPr>
        <w:t>气候房</w:t>
      </w:r>
      <w:r w:rsidR="004D03EE" w:rsidRPr="00C21655">
        <w:rPr>
          <w:szCs w:val="28"/>
          <w:lang w:val="zh-CN"/>
        </w:rPr>
        <w:t>”</w:t>
      </w:r>
      <w:r w:rsidRPr="00C21655">
        <w:rPr>
          <w:szCs w:val="28"/>
          <w:lang w:val="zh-CN"/>
        </w:rPr>
        <w:t>（</w:t>
      </w:r>
      <w:r w:rsidRPr="00C21655">
        <w:rPr>
          <w:szCs w:val="28"/>
          <w:lang w:val="zh-CN"/>
        </w:rPr>
        <w:t>Climate House</w:t>
      </w:r>
      <w:r w:rsidR="00490AA2">
        <w:rPr>
          <w:rFonts w:hint="eastAsia"/>
          <w:szCs w:val="28"/>
          <w:lang w:val="zh-CN"/>
        </w:rPr>
        <w:t>,</w:t>
      </w:r>
      <w:r w:rsidR="00490AA2">
        <w:rPr>
          <w:szCs w:val="28"/>
          <w:lang w:val="zh-CN"/>
        </w:rPr>
        <w:t xml:space="preserve"> </w:t>
      </w:r>
      <w:r w:rsidRPr="00C21655">
        <w:rPr>
          <w:szCs w:val="28"/>
          <w:lang w:val="zh-CN"/>
        </w:rPr>
        <w:t>Casaclima</w:t>
      </w:r>
      <w:r w:rsidRPr="00C21655">
        <w:rPr>
          <w:szCs w:val="28"/>
          <w:lang w:val="zh-CN"/>
        </w:rPr>
        <w:t>），指全年供暖通风空调系统的能耗在</w:t>
      </w:r>
      <w:r w:rsidRPr="00C21655">
        <w:rPr>
          <w:szCs w:val="28"/>
          <w:lang w:val="zh-CN"/>
        </w:rPr>
        <w:t>30</w:t>
      </w:r>
      <w:r w:rsidR="00490AA2">
        <w:rPr>
          <w:szCs w:val="28"/>
          <w:lang w:val="zh-CN"/>
        </w:rPr>
        <w:t xml:space="preserve"> </w:t>
      </w:r>
      <w:r w:rsidRPr="00C21655">
        <w:rPr>
          <w:szCs w:val="28"/>
          <w:lang w:val="zh-CN"/>
        </w:rPr>
        <w:t>kWh/</w:t>
      </w:r>
      <w:r w:rsidR="00490AA2">
        <w:rPr>
          <w:rFonts w:hint="eastAsia"/>
          <w:szCs w:val="28"/>
          <w:lang w:val="zh-CN"/>
        </w:rPr>
        <w:t>(</w:t>
      </w:r>
      <w:r w:rsidRPr="00C21655">
        <w:rPr>
          <w:szCs w:val="28"/>
          <w:lang w:val="zh-CN"/>
        </w:rPr>
        <w:t>m</w:t>
      </w:r>
      <w:r w:rsidRPr="00C21655">
        <w:rPr>
          <w:szCs w:val="28"/>
          <w:vertAlign w:val="superscript"/>
          <w:lang w:val="zh-CN"/>
        </w:rPr>
        <w:t>2</w:t>
      </w:r>
      <w:r w:rsidRPr="00C21655">
        <w:rPr>
          <w:szCs w:val="28"/>
        </w:rPr>
        <w:t>·</w:t>
      </w:r>
      <w:r w:rsidR="00490AA2">
        <w:rPr>
          <w:rFonts w:hint="eastAsia"/>
          <w:szCs w:val="28"/>
          <w:lang w:val="zh-CN"/>
        </w:rPr>
        <w:t>a</w:t>
      </w:r>
      <w:r w:rsidR="00490AA2">
        <w:rPr>
          <w:szCs w:val="28"/>
          <w:lang w:val="zh-CN"/>
        </w:rPr>
        <w:t>)</w:t>
      </w:r>
      <w:r w:rsidRPr="00C21655">
        <w:rPr>
          <w:szCs w:val="28"/>
          <w:lang w:val="zh-CN"/>
        </w:rPr>
        <w:t>以下的建筑。</w:t>
      </w:r>
    </w:p>
    <w:p w:rsidR="00603703" w:rsidRPr="00C21655" w:rsidRDefault="00942490" w:rsidP="00490AA2">
      <w:pPr>
        <w:ind w:firstLine="560"/>
        <w:jc w:val="both"/>
        <w:rPr>
          <w:szCs w:val="28"/>
          <w:lang w:val="zh-CN"/>
        </w:rPr>
      </w:pPr>
      <w:r w:rsidRPr="00C21655">
        <w:rPr>
          <w:szCs w:val="28"/>
          <w:lang w:val="zh-CN"/>
        </w:rPr>
        <w:t>总之，</w:t>
      </w:r>
      <w:r w:rsidR="00DC5081">
        <w:rPr>
          <w:rFonts w:hint="eastAsia"/>
          <w:szCs w:val="28"/>
          <w:lang w:val="zh-CN"/>
        </w:rPr>
        <w:t>“</w:t>
      </w:r>
      <w:r w:rsidRPr="00C21655">
        <w:rPr>
          <w:szCs w:val="28"/>
          <w:lang w:val="zh-CN"/>
        </w:rPr>
        <w:t>超低能耗建筑</w:t>
      </w:r>
      <w:r w:rsidR="00DC5081">
        <w:rPr>
          <w:rFonts w:hint="eastAsia"/>
          <w:szCs w:val="28"/>
          <w:lang w:val="zh-CN"/>
        </w:rPr>
        <w:t>”</w:t>
      </w:r>
      <w:r w:rsidRPr="00C21655">
        <w:rPr>
          <w:szCs w:val="28"/>
          <w:lang w:val="zh-CN"/>
        </w:rPr>
        <w:t>一词及相关定义从最早提出，到被各国科研界广泛重视、国际组织试图通过国际合作对其进行统一定义，经历了</w:t>
      </w:r>
      <w:r w:rsidRPr="00C21655">
        <w:rPr>
          <w:szCs w:val="28"/>
          <w:lang w:val="zh-CN"/>
        </w:rPr>
        <w:t>30</w:t>
      </w:r>
      <w:r w:rsidRPr="00C21655">
        <w:rPr>
          <w:szCs w:val="28"/>
          <w:lang w:val="zh-CN"/>
        </w:rPr>
        <w:t>余年的发展过程。随着太阳能供热技术、太阳能光电技术、建筑蓄能技术、区域蓄能技术、能源管理系统等技术的不断升级，定义的内涵和外延也在不断变化。</w:t>
      </w:r>
    </w:p>
    <w:p w:rsidR="00603703" w:rsidRPr="00C21655" w:rsidRDefault="00942490" w:rsidP="00490AA2">
      <w:pPr>
        <w:ind w:firstLine="560"/>
        <w:jc w:val="both"/>
        <w:rPr>
          <w:szCs w:val="28"/>
          <w:lang w:val="zh-CN"/>
        </w:rPr>
      </w:pPr>
      <w:r w:rsidRPr="00C21655">
        <w:rPr>
          <w:szCs w:val="28"/>
          <w:lang w:val="zh-CN"/>
        </w:rPr>
        <w:t>近些年，随着气候变化和低碳发展的概念深入人心，一些国家提出了</w:t>
      </w:r>
      <w:r w:rsidR="004D03EE" w:rsidRPr="00C21655">
        <w:rPr>
          <w:szCs w:val="28"/>
          <w:lang w:val="zh-CN"/>
        </w:rPr>
        <w:t>“</w:t>
      </w:r>
      <w:r w:rsidRPr="00C21655">
        <w:rPr>
          <w:szCs w:val="28"/>
          <w:lang w:val="zh-CN"/>
        </w:rPr>
        <w:t>超低</w:t>
      </w:r>
      <w:r w:rsidRPr="00C21655">
        <w:rPr>
          <w:szCs w:val="28"/>
          <w:lang w:val="zh-CN"/>
        </w:rPr>
        <w:t>/</w:t>
      </w:r>
      <w:r w:rsidRPr="00C21655">
        <w:rPr>
          <w:szCs w:val="28"/>
          <w:lang w:val="zh-CN"/>
        </w:rPr>
        <w:t>零能耗建筑</w:t>
      </w:r>
      <w:r w:rsidR="004D03EE" w:rsidRPr="00C21655">
        <w:rPr>
          <w:szCs w:val="28"/>
          <w:lang w:val="zh-CN"/>
        </w:rPr>
        <w:t>”</w:t>
      </w:r>
      <w:r w:rsidRPr="00C21655">
        <w:rPr>
          <w:szCs w:val="28"/>
          <w:lang w:val="zh-CN"/>
        </w:rPr>
        <w:t>的中长期发展目标、技术路线等政策法规文件。主要经济体通过相关项目的设置和推广逐步推进</w:t>
      </w:r>
      <w:r w:rsidR="004D03EE" w:rsidRPr="00C21655">
        <w:rPr>
          <w:szCs w:val="28"/>
          <w:lang w:val="zh-CN"/>
        </w:rPr>
        <w:t>“</w:t>
      </w:r>
      <w:r w:rsidR="004D03EE" w:rsidRPr="00C21655">
        <w:rPr>
          <w:szCs w:val="28"/>
          <w:lang w:val="zh-CN"/>
        </w:rPr>
        <w:t>超低</w:t>
      </w:r>
      <w:r w:rsidR="004D03EE" w:rsidRPr="00C21655">
        <w:rPr>
          <w:szCs w:val="28"/>
          <w:lang w:val="zh-CN"/>
        </w:rPr>
        <w:t>/</w:t>
      </w:r>
      <w:r w:rsidR="004D03EE" w:rsidRPr="00C21655">
        <w:rPr>
          <w:szCs w:val="28"/>
          <w:lang w:val="zh-CN"/>
        </w:rPr>
        <w:t>零能耗建筑</w:t>
      </w:r>
      <w:r w:rsidR="004D03EE" w:rsidRPr="00C21655">
        <w:rPr>
          <w:szCs w:val="28"/>
          <w:lang w:val="zh-CN"/>
        </w:rPr>
        <w:t>”</w:t>
      </w:r>
      <w:r w:rsidRPr="00C21655">
        <w:rPr>
          <w:szCs w:val="28"/>
          <w:lang w:val="zh-CN"/>
        </w:rPr>
        <w:t>相关工作。</w:t>
      </w:r>
    </w:p>
    <w:p w:rsidR="00603703" w:rsidRPr="00C21655" w:rsidRDefault="00942490">
      <w:pPr>
        <w:spacing w:line="360" w:lineRule="auto"/>
        <w:ind w:left="562"/>
        <w:rPr>
          <w:b/>
          <w:szCs w:val="28"/>
        </w:rPr>
      </w:pPr>
      <w:bookmarkStart w:id="502" w:name="_Toc27034"/>
      <w:r w:rsidRPr="00C21655">
        <w:rPr>
          <w:b/>
          <w:szCs w:val="28"/>
        </w:rPr>
        <w:t>一</w:t>
      </w:r>
      <w:r w:rsidRPr="00C21655">
        <w:rPr>
          <w:szCs w:val="28"/>
          <w:lang w:val="zh-CN"/>
        </w:rPr>
        <w:t>、</w:t>
      </w:r>
      <w:r w:rsidRPr="00C21655">
        <w:rPr>
          <w:b/>
          <w:szCs w:val="28"/>
        </w:rPr>
        <w:t>德国</w:t>
      </w:r>
      <w:bookmarkEnd w:id="502"/>
    </w:p>
    <w:p w:rsidR="00603703" w:rsidRPr="00C21655" w:rsidRDefault="00942490" w:rsidP="008D7B59">
      <w:pPr>
        <w:widowControl w:val="0"/>
        <w:ind w:firstLine="561"/>
        <w:jc w:val="both"/>
        <w:rPr>
          <w:szCs w:val="28"/>
          <w:lang w:val="zh-CN"/>
        </w:rPr>
      </w:pPr>
      <w:r w:rsidRPr="00C21655">
        <w:rPr>
          <w:szCs w:val="28"/>
          <w:lang w:val="zh-CN"/>
        </w:rPr>
        <w:t>被动房的定义为</w:t>
      </w:r>
      <w:r w:rsidR="004D03EE" w:rsidRPr="00C21655">
        <w:rPr>
          <w:szCs w:val="28"/>
          <w:lang w:val="zh-CN"/>
        </w:rPr>
        <w:t>“</w:t>
      </w:r>
      <w:r w:rsidRPr="00C21655">
        <w:rPr>
          <w:szCs w:val="28"/>
          <w:lang w:val="zh-CN"/>
        </w:rPr>
        <w:t>被动房是一个节能、舒适的建筑节能标准，比既有建</w:t>
      </w:r>
      <w:r w:rsidRPr="00C21655">
        <w:rPr>
          <w:szCs w:val="28"/>
          <w:lang w:val="zh-CN"/>
        </w:rPr>
        <w:lastRenderedPageBreak/>
        <w:t>筑节能</w:t>
      </w:r>
      <w:r w:rsidRPr="00C21655">
        <w:rPr>
          <w:szCs w:val="28"/>
          <w:lang w:val="zh-CN"/>
        </w:rPr>
        <w:t>90%</w:t>
      </w:r>
      <w:r w:rsidRPr="00C21655">
        <w:rPr>
          <w:szCs w:val="28"/>
          <w:lang w:val="zh-CN"/>
        </w:rPr>
        <w:t>以上，比新建建筑节能</w:t>
      </w:r>
      <w:r w:rsidRPr="00C21655">
        <w:rPr>
          <w:szCs w:val="28"/>
          <w:lang w:val="zh-CN"/>
        </w:rPr>
        <w:t>75%</w:t>
      </w:r>
      <w:r w:rsidRPr="00C21655">
        <w:rPr>
          <w:szCs w:val="28"/>
          <w:lang w:val="zh-CN"/>
        </w:rPr>
        <w:t>以上；利用高性能围护结构、太阳得热、热回收等技术使建筑不再需要传统的供热系统，并通过通风系统供应持续的新风</w:t>
      </w:r>
      <w:r w:rsidR="004D03EE" w:rsidRPr="00C21655">
        <w:rPr>
          <w:szCs w:val="28"/>
          <w:lang w:val="zh-CN"/>
        </w:rPr>
        <w:t>”</w:t>
      </w:r>
      <w:r w:rsidRPr="00C21655">
        <w:rPr>
          <w:szCs w:val="28"/>
          <w:lang w:val="zh-CN"/>
        </w:rPr>
        <w:t>。从定义可以看出，被动房通过采用高性能的围护结构将建筑</w:t>
      </w:r>
      <w:proofErr w:type="gramStart"/>
      <w:r w:rsidRPr="00C21655">
        <w:rPr>
          <w:szCs w:val="28"/>
          <w:lang w:val="zh-CN"/>
        </w:rPr>
        <w:t>热需求</w:t>
      </w:r>
      <w:proofErr w:type="gramEnd"/>
      <w:r w:rsidRPr="00C21655">
        <w:rPr>
          <w:szCs w:val="28"/>
          <w:lang w:val="zh-CN"/>
        </w:rPr>
        <w:t>降低，仅需充分利用太阳能和室内的得热即可解决冬季供暖问题。同时通过采用高效热回收系统的新风系统向室内提供清洁的新鲜空气，营造良好舒适的室内环境。即使在极端寒冷的前期下，被动房仅需要使用很少的辅助能源就能满足室内舒适度要求。可以看出被动房主要着眼于解决冬季供暖问题，所应用技术也以解决供暖为主，对应用在夏季需要主动供冷的地区的研究较少。</w:t>
      </w:r>
    </w:p>
    <w:p w:rsidR="00603703" w:rsidRPr="00C21655" w:rsidRDefault="00942490" w:rsidP="00490AA2">
      <w:pPr>
        <w:ind w:firstLine="560"/>
        <w:jc w:val="both"/>
        <w:rPr>
          <w:szCs w:val="28"/>
          <w:lang w:val="zh-CN"/>
        </w:rPr>
      </w:pPr>
      <w:r w:rsidRPr="00C21655">
        <w:rPr>
          <w:szCs w:val="28"/>
          <w:lang w:val="zh-CN"/>
        </w:rPr>
        <w:t>德国被动房的概念最早源于瑞典隆德大学的</w:t>
      </w:r>
      <w:r w:rsidRPr="00C21655">
        <w:rPr>
          <w:szCs w:val="28"/>
          <w:lang w:val="zh-CN"/>
        </w:rPr>
        <w:t>Bo Adamson</w:t>
      </w:r>
      <w:r w:rsidRPr="00C21655">
        <w:rPr>
          <w:szCs w:val="28"/>
          <w:lang w:val="zh-CN"/>
        </w:rPr>
        <w:t>（</w:t>
      </w:r>
      <w:r w:rsidRPr="00C21655">
        <w:rPr>
          <w:szCs w:val="28"/>
          <w:lang w:val="zh-CN"/>
        </w:rPr>
        <w:t>1986</w:t>
      </w:r>
      <w:r w:rsidRPr="00C21655">
        <w:rPr>
          <w:szCs w:val="28"/>
          <w:lang w:val="zh-CN"/>
        </w:rPr>
        <w:t>年）参加中瑞合作项目工作时，为改善我国长江流域室内建筑环境恶劣的现状提出的解决方案。</w:t>
      </w:r>
      <w:r w:rsidRPr="00C21655">
        <w:rPr>
          <w:szCs w:val="28"/>
          <w:lang w:val="zh-CN"/>
        </w:rPr>
        <w:t>1988</w:t>
      </w:r>
      <w:r w:rsidRPr="00C21655">
        <w:rPr>
          <w:szCs w:val="28"/>
          <w:lang w:val="zh-CN"/>
        </w:rPr>
        <w:t>年被动</w:t>
      </w:r>
      <w:proofErr w:type="gramStart"/>
      <w:r w:rsidRPr="00C21655">
        <w:rPr>
          <w:szCs w:val="28"/>
          <w:lang w:val="zh-CN"/>
        </w:rPr>
        <w:t>房概念</w:t>
      </w:r>
      <w:proofErr w:type="gramEnd"/>
      <w:r w:rsidRPr="00C21655">
        <w:rPr>
          <w:szCs w:val="28"/>
          <w:lang w:val="zh-CN"/>
        </w:rPr>
        <w:t>首次被提出，</w:t>
      </w:r>
      <w:r w:rsidRPr="00C21655">
        <w:rPr>
          <w:szCs w:val="28"/>
          <w:lang w:val="zh-CN"/>
        </w:rPr>
        <w:t>1991</w:t>
      </w:r>
      <w:r w:rsidRPr="00C21655">
        <w:rPr>
          <w:szCs w:val="28"/>
          <w:lang w:val="zh-CN"/>
        </w:rPr>
        <w:t>年第一栋被动房在德国达姆施塔</w:t>
      </w:r>
      <w:proofErr w:type="gramStart"/>
      <w:r w:rsidRPr="00C21655">
        <w:rPr>
          <w:szCs w:val="28"/>
          <w:lang w:val="zh-CN"/>
        </w:rPr>
        <w:t>特</w:t>
      </w:r>
      <w:proofErr w:type="gramEnd"/>
      <w:r w:rsidRPr="00C21655">
        <w:rPr>
          <w:szCs w:val="28"/>
          <w:lang w:val="zh-CN"/>
        </w:rPr>
        <w:t>被建造，经历了</w:t>
      </w:r>
      <w:r w:rsidRPr="00C21655">
        <w:rPr>
          <w:szCs w:val="28"/>
          <w:lang w:val="zh-CN"/>
        </w:rPr>
        <w:t>20</w:t>
      </w:r>
      <w:r w:rsidRPr="00C21655">
        <w:rPr>
          <w:szCs w:val="28"/>
          <w:lang w:val="zh-CN"/>
        </w:rPr>
        <w:t>多年的发展，德国被动</w:t>
      </w:r>
      <w:proofErr w:type="gramStart"/>
      <w:r w:rsidRPr="00C21655">
        <w:rPr>
          <w:szCs w:val="28"/>
          <w:lang w:val="zh-CN"/>
        </w:rPr>
        <w:t>房已经</w:t>
      </w:r>
      <w:proofErr w:type="gramEnd"/>
      <w:r w:rsidRPr="00C21655">
        <w:rPr>
          <w:szCs w:val="28"/>
          <w:lang w:val="zh-CN"/>
        </w:rPr>
        <w:t>成为具有完备技术体系的</w:t>
      </w:r>
      <w:proofErr w:type="gramStart"/>
      <w:r w:rsidRPr="00C21655">
        <w:rPr>
          <w:szCs w:val="28"/>
          <w:lang w:val="zh-CN"/>
        </w:rPr>
        <w:t>自愿性超低能耗建筑</w:t>
      </w:r>
      <w:proofErr w:type="gramEnd"/>
      <w:r w:rsidRPr="00C21655">
        <w:rPr>
          <w:szCs w:val="28"/>
          <w:lang w:val="zh-CN"/>
        </w:rPr>
        <w:t>标准。目前，已经有</w:t>
      </w:r>
      <w:r w:rsidRPr="00C21655">
        <w:rPr>
          <w:szCs w:val="28"/>
          <w:lang w:val="zh-CN"/>
        </w:rPr>
        <w:t>60000</w:t>
      </w:r>
      <w:r w:rsidRPr="00C21655">
        <w:rPr>
          <w:szCs w:val="28"/>
          <w:lang w:val="zh-CN"/>
        </w:rPr>
        <w:t>多栋的房屋按照被动房标准建造，其中有约</w:t>
      </w:r>
      <w:r w:rsidRPr="00C21655">
        <w:rPr>
          <w:szCs w:val="28"/>
          <w:lang w:val="zh-CN"/>
        </w:rPr>
        <w:t>30000</w:t>
      </w:r>
      <w:r w:rsidRPr="00C21655">
        <w:rPr>
          <w:szCs w:val="28"/>
          <w:lang w:val="zh-CN"/>
        </w:rPr>
        <w:t>栋建筑获得了被动房的认证，主要以住宅为主，也涵盖办公、学校、酒店等类型的建筑。</w:t>
      </w:r>
    </w:p>
    <w:p w:rsidR="00603703" w:rsidRPr="00C21655" w:rsidRDefault="00942490" w:rsidP="00490AA2">
      <w:pPr>
        <w:ind w:firstLine="560"/>
        <w:jc w:val="both"/>
        <w:rPr>
          <w:szCs w:val="28"/>
          <w:lang w:val="zh-CN"/>
        </w:rPr>
      </w:pPr>
      <w:r w:rsidRPr="00C21655">
        <w:rPr>
          <w:szCs w:val="28"/>
          <w:lang w:val="zh-CN"/>
        </w:rPr>
        <w:t>德国被动房研究所（</w:t>
      </w:r>
      <w:r w:rsidRPr="00C21655">
        <w:rPr>
          <w:szCs w:val="28"/>
        </w:rPr>
        <w:t>P</w:t>
      </w:r>
      <w:r w:rsidRPr="00C21655">
        <w:rPr>
          <w:szCs w:val="28"/>
          <w:lang w:val="zh-CN"/>
        </w:rPr>
        <w:t xml:space="preserve">assive </w:t>
      </w:r>
      <w:r w:rsidRPr="00C21655">
        <w:rPr>
          <w:szCs w:val="28"/>
        </w:rPr>
        <w:t>H</w:t>
      </w:r>
      <w:r w:rsidRPr="00C21655">
        <w:rPr>
          <w:szCs w:val="28"/>
          <w:lang w:val="zh-CN"/>
        </w:rPr>
        <w:t>ouse institute</w:t>
      </w:r>
      <w:r w:rsidR="00490AA2">
        <w:rPr>
          <w:rFonts w:hint="eastAsia"/>
          <w:szCs w:val="28"/>
          <w:lang w:val="zh-CN"/>
        </w:rPr>
        <w:t>,</w:t>
      </w:r>
      <w:r w:rsidRPr="00C21655">
        <w:rPr>
          <w:szCs w:val="28"/>
          <w:lang w:val="zh-CN"/>
        </w:rPr>
        <w:t xml:space="preserve"> PHI</w:t>
      </w:r>
      <w:r w:rsidRPr="00C21655">
        <w:rPr>
          <w:szCs w:val="28"/>
          <w:lang w:val="zh-CN"/>
        </w:rPr>
        <w:t>）是被动</w:t>
      </w:r>
      <w:proofErr w:type="gramStart"/>
      <w:r w:rsidRPr="00C21655">
        <w:rPr>
          <w:szCs w:val="28"/>
          <w:lang w:val="zh-CN"/>
        </w:rPr>
        <w:t>房研究</w:t>
      </w:r>
      <w:proofErr w:type="gramEnd"/>
      <w:r w:rsidRPr="00C21655">
        <w:rPr>
          <w:szCs w:val="28"/>
          <w:lang w:val="zh-CN"/>
        </w:rPr>
        <w:t>和认证的权威机构。德国被动房的认证要求简洁凝练，其认证的要求为：</w:t>
      </w:r>
      <w:r w:rsidRPr="00C21655">
        <w:rPr>
          <w:szCs w:val="28"/>
          <w:lang w:val="zh-CN"/>
        </w:rPr>
        <w:t>1</w:t>
      </w:r>
      <w:r w:rsidRPr="00C21655">
        <w:rPr>
          <w:szCs w:val="28"/>
          <w:lang w:val="zh-CN"/>
        </w:rPr>
        <w:t>、供暖能耗：供暖能耗</w:t>
      </w:r>
      <w:r w:rsidRPr="009E22D3">
        <w:rPr>
          <w:rFonts w:asciiTheme="minorEastAsia" w:eastAsiaTheme="minorEastAsia" w:hAnsiTheme="minorEastAsia"/>
          <w:szCs w:val="28"/>
          <w:lang w:val="zh-CN"/>
        </w:rPr>
        <w:t>≤</w:t>
      </w:r>
      <w:r w:rsidRPr="00C21655">
        <w:rPr>
          <w:szCs w:val="28"/>
          <w:lang w:val="zh-CN"/>
        </w:rPr>
        <w:t>15</w:t>
      </w:r>
      <w:r w:rsidR="00490AA2">
        <w:rPr>
          <w:szCs w:val="28"/>
          <w:lang w:val="zh-CN"/>
        </w:rPr>
        <w:t xml:space="preserve"> </w:t>
      </w:r>
      <w:r w:rsidRPr="00C21655">
        <w:rPr>
          <w:szCs w:val="28"/>
          <w:lang w:val="zh-CN"/>
        </w:rPr>
        <w:t>kWh/</w:t>
      </w:r>
      <w:r w:rsidR="00490AA2">
        <w:rPr>
          <w:rFonts w:hint="eastAsia"/>
          <w:szCs w:val="28"/>
          <w:lang w:val="zh-CN"/>
        </w:rPr>
        <w:t>(</w:t>
      </w:r>
      <w:r w:rsidRPr="00C21655">
        <w:rPr>
          <w:szCs w:val="28"/>
          <w:lang w:val="zh-CN"/>
        </w:rPr>
        <w:t>m</w:t>
      </w:r>
      <w:r w:rsidRPr="00C21655">
        <w:rPr>
          <w:szCs w:val="28"/>
          <w:vertAlign w:val="superscript"/>
          <w:lang w:val="zh-CN"/>
        </w:rPr>
        <w:t>2</w:t>
      </w:r>
      <w:r w:rsidRPr="00C21655">
        <w:rPr>
          <w:szCs w:val="28"/>
        </w:rPr>
        <w:t>·</w:t>
      </w:r>
      <w:r w:rsidRPr="00C21655">
        <w:rPr>
          <w:szCs w:val="28"/>
          <w:lang w:val="zh-CN"/>
        </w:rPr>
        <w:t>a</w:t>
      </w:r>
      <w:r w:rsidR="00490AA2">
        <w:rPr>
          <w:rFonts w:hint="eastAsia"/>
          <w:szCs w:val="28"/>
          <w:lang w:val="zh-CN"/>
        </w:rPr>
        <w:t>)</w:t>
      </w:r>
      <w:r w:rsidRPr="00C21655">
        <w:rPr>
          <w:szCs w:val="28"/>
          <w:lang w:val="zh-CN"/>
        </w:rPr>
        <w:t>或热负荷</w:t>
      </w:r>
      <w:r w:rsidR="00490AA2" w:rsidRPr="009E22D3">
        <w:rPr>
          <w:rFonts w:asciiTheme="minorEastAsia" w:eastAsiaTheme="minorEastAsia" w:hAnsiTheme="minorEastAsia"/>
          <w:szCs w:val="28"/>
          <w:lang w:val="zh-CN"/>
        </w:rPr>
        <w:t>≤</w:t>
      </w:r>
      <w:r w:rsidR="00490AA2">
        <w:rPr>
          <w:szCs w:val="28"/>
          <w:lang w:val="zh-CN"/>
        </w:rPr>
        <w:t>10 W/</w:t>
      </w:r>
      <w:r w:rsidRPr="00C21655">
        <w:rPr>
          <w:szCs w:val="28"/>
          <w:lang w:val="zh-CN"/>
        </w:rPr>
        <w:t>m</w:t>
      </w:r>
      <w:r w:rsidRPr="00C21655">
        <w:rPr>
          <w:szCs w:val="28"/>
          <w:vertAlign w:val="superscript"/>
          <w:lang w:val="zh-CN"/>
        </w:rPr>
        <w:t>2</w:t>
      </w:r>
      <w:r w:rsidRPr="00C21655">
        <w:rPr>
          <w:szCs w:val="28"/>
          <w:lang w:val="zh-CN"/>
        </w:rPr>
        <w:t>；当采用空调时，对供冷能耗的要求与供暖能耗一致；</w:t>
      </w:r>
      <w:r w:rsidRPr="00C21655">
        <w:rPr>
          <w:szCs w:val="28"/>
          <w:lang w:val="zh-CN"/>
        </w:rPr>
        <w:t>2</w:t>
      </w:r>
      <w:r w:rsidRPr="00C21655">
        <w:rPr>
          <w:szCs w:val="28"/>
          <w:lang w:val="zh-CN"/>
        </w:rPr>
        <w:t>、建筑一次能源用量</w:t>
      </w:r>
      <w:r w:rsidR="00490AA2" w:rsidRPr="009E22D3">
        <w:rPr>
          <w:rFonts w:ascii="宋体" w:hAnsi="宋体"/>
          <w:szCs w:val="28"/>
          <w:lang w:val="zh-CN"/>
        </w:rPr>
        <w:t>≤</w:t>
      </w:r>
      <w:r w:rsidR="00490AA2">
        <w:rPr>
          <w:szCs w:val="28"/>
          <w:lang w:val="zh-CN"/>
        </w:rPr>
        <w:t>120 kWh/(</w:t>
      </w:r>
      <w:r w:rsidRPr="00C21655">
        <w:rPr>
          <w:szCs w:val="28"/>
          <w:lang w:val="zh-CN"/>
        </w:rPr>
        <w:t>m</w:t>
      </w:r>
      <w:r w:rsidRPr="00C21655">
        <w:rPr>
          <w:szCs w:val="28"/>
          <w:vertAlign w:val="superscript"/>
          <w:lang w:val="zh-CN"/>
        </w:rPr>
        <w:t>2</w:t>
      </w:r>
      <w:r w:rsidRPr="00C21655">
        <w:rPr>
          <w:szCs w:val="28"/>
        </w:rPr>
        <w:t>·</w:t>
      </w:r>
      <w:r w:rsidRPr="00C21655">
        <w:rPr>
          <w:szCs w:val="28"/>
          <w:lang w:val="zh-CN"/>
        </w:rPr>
        <w:t>a)</w:t>
      </w:r>
      <w:r w:rsidRPr="00C21655">
        <w:rPr>
          <w:szCs w:val="28"/>
          <w:lang w:val="zh-CN"/>
        </w:rPr>
        <w:t>；</w:t>
      </w:r>
      <w:r w:rsidRPr="00C21655">
        <w:rPr>
          <w:szCs w:val="28"/>
          <w:lang w:val="zh-CN"/>
        </w:rPr>
        <w:t>3</w:t>
      </w:r>
      <w:r w:rsidRPr="00C21655">
        <w:rPr>
          <w:szCs w:val="28"/>
          <w:lang w:val="zh-CN"/>
        </w:rPr>
        <w:t>、</w:t>
      </w:r>
      <w:r w:rsidRPr="00C21655">
        <w:rPr>
          <w:szCs w:val="28"/>
          <w:lang w:val="zh-CN"/>
        </w:rPr>
        <w:lastRenderedPageBreak/>
        <w:t>气密性必须满足</w:t>
      </w:r>
      <w:r w:rsidRPr="00C21655">
        <w:rPr>
          <w:szCs w:val="28"/>
          <w:lang w:val="zh-CN"/>
        </w:rPr>
        <w:t>N50</w:t>
      </w:r>
      <w:r w:rsidRPr="009E22D3">
        <w:rPr>
          <w:rFonts w:ascii="宋体" w:hAnsi="宋体"/>
          <w:szCs w:val="28"/>
          <w:lang w:val="zh-CN"/>
        </w:rPr>
        <w:t>≤</w:t>
      </w:r>
      <w:r w:rsidRPr="00C21655">
        <w:rPr>
          <w:szCs w:val="28"/>
          <w:lang w:val="zh-CN"/>
        </w:rPr>
        <w:t>0.6</w:t>
      </w:r>
      <w:r w:rsidRPr="00C21655">
        <w:rPr>
          <w:szCs w:val="28"/>
          <w:lang w:val="zh-CN"/>
        </w:rPr>
        <w:t>（注：即在室内外压差</w:t>
      </w:r>
      <w:r w:rsidRPr="00C21655">
        <w:rPr>
          <w:szCs w:val="28"/>
          <w:lang w:val="zh-CN"/>
        </w:rPr>
        <w:t>50Pa</w:t>
      </w:r>
      <w:r w:rsidRPr="00C21655">
        <w:rPr>
          <w:szCs w:val="28"/>
          <w:lang w:val="zh-CN"/>
        </w:rPr>
        <w:t>的条件下，每小时的换气次数不得超过</w:t>
      </w:r>
      <w:r w:rsidRPr="00C21655">
        <w:rPr>
          <w:szCs w:val="28"/>
          <w:lang w:val="zh-CN"/>
        </w:rPr>
        <w:t>0.6</w:t>
      </w:r>
      <w:r w:rsidRPr="00C21655">
        <w:rPr>
          <w:szCs w:val="28"/>
          <w:lang w:val="zh-CN"/>
        </w:rPr>
        <w:t>次）；</w:t>
      </w:r>
      <w:r w:rsidRPr="00C21655">
        <w:rPr>
          <w:szCs w:val="28"/>
          <w:lang w:val="zh-CN"/>
        </w:rPr>
        <w:t>4</w:t>
      </w:r>
      <w:r w:rsidRPr="00C21655">
        <w:rPr>
          <w:szCs w:val="28"/>
          <w:lang w:val="zh-CN"/>
        </w:rPr>
        <w:t>、超温频率</w:t>
      </w:r>
      <w:r w:rsidRPr="009E22D3">
        <w:rPr>
          <w:rFonts w:asciiTheme="minorEastAsia" w:eastAsiaTheme="minorEastAsia" w:hAnsiTheme="minorEastAsia"/>
          <w:szCs w:val="28"/>
          <w:lang w:val="zh-CN"/>
        </w:rPr>
        <w:t>≤</w:t>
      </w:r>
      <w:r w:rsidRPr="00C21655">
        <w:rPr>
          <w:szCs w:val="28"/>
          <w:lang w:val="zh-CN"/>
        </w:rPr>
        <w:t>10%</w:t>
      </w:r>
      <w:r w:rsidRPr="00C21655">
        <w:rPr>
          <w:szCs w:val="28"/>
          <w:lang w:val="zh-CN"/>
        </w:rPr>
        <w:t>（注：超温频率定义为全年室内温度高于</w:t>
      </w:r>
      <w:r w:rsidRPr="00C21655">
        <w:rPr>
          <w:szCs w:val="28"/>
          <w:lang w:val="zh-CN"/>
        </w:rPr>
        <w:t>25</w:t>
      </w:r>
      <w:r w:rsidR="00B80A9F" w:rsidRPr="00C21655">
        <w:rPr>
          <w:szCs w:val="28"/>
          <w:lang w:val="zh-CN"/>
        </w:rPr>
        <w:t>℃</w:t>
      </w:r>
      <w:r w:rsidRPr="00C21655">
        <w:rPr>
          <w:szCs w:val="28"/>
          <w:lang w:val="zh-CN"/>
        </w:rPr>
        <w:t>的小时数与全年时间的比值）。被动房认证中仅需要对建筑气密性进行实际测试，其他参数仅通过计算即可，因此被动房并不对建筑实际能源消耗进行要求。</w:t>
      </w:r>
    </w:p>
    <w:p w:rsidR="00603703" w:rsidRPr="00C21655" w:rsidRDefault="00942490" w:rsidP="00490AA2">
      <w:pPr>
        <w:ind w:firstLine="560"/>
        <w:jc w:val="both"/>
        <w:rPr>
          <w:szCs w:val="28"/>
          <w:lang w:val="zh-CN"/>
        </w:rPr>
      </w:pPr>
      <w:r w:rsidRPr="00C21655">
        <w:rPr>
          <w:szCs w:val="28"/>
          <w:lang w:val="zh-CN"/>
        </w:rPr>
        <w:t>PHI</w:t>
      </w:r>
      <w:r w:rsidRPr="00C21655">
        <w:rPr>
          <w:szCs w:val="28"/>
          <w:lang w:val="zh-CN"/>
        </w:rPr>
        <w:t>还对被建筑材料、建筑设备、认证工程师、设计单位、施工单位进行了认证。保证了被动房认证结果的可靠性和权威性。德国被动房标准体系作为被动超低能耗建筑标准体系中最为成熟的一员，在世界范围内受到极大的关注，很多国家都学习和参考德国被动房体系开展适用于本国特色的建筑标准体系的研发和推广。</w:t>
      </w:r>
    </w:p>
    <w:p w:rsidR="00603703" w:rsidRPr="00C21655" w:rsidRDefault="00942490">
      <w:pPr>
        <w:spacing w:line="360" w:lineRule="auto"/>
        <w:ind w:left="562"/>
        <w:rPr>
          <w:b/>
          <w:szCs w:val="28"/>
        </w:rPr>
      </w:pPr>
      <w:bookmarkStart w:id="503" w:name="_Toc14565"/>
      <w:r w:rsidRPr="00C21655">
        <w:rPr>
          <w:b/>
          <w:bCs/>
          <w:szCs w:val="28"/>
          <w:lang w:val="zh-CN"/>
        </w:rPr>
        <w:t>二</w:t>
      </w:r>
      <w:r w:rsidRPr="00C21655">
        <w:rPr>
          <w:szCs w:val="28"/>
          <w:lang w:val="zh-CN"/>
        </w:rPr>
        <w:t>、</w:t>
      </w:r>
      <w:r w:rsidRPr="00C21655">
        <w:rPr>
          <w:b/>
          <w:szCs w:val="28"/>
        </w:rPr>
        <w:t>丹麦</w:t>
      </w:r>
      <w:bookmarkEnd w:id="503"/>
    </w:p>
    <w:p w:rsidR="00603703" w:rsidRPr="00C21655" w:rsidRDefault="00942490" w:rsidP="00A67D78">
      <w:pPr>
        <w:widowControl w:val="0"/>
        <w:ind w:firstLine="561"/>
        <w:jc w:val="both"/>
        <w:rPr>
          <w:szCs w:val="28"/>
          <w:lang w:val="zh-CN"/>
        </w:rPr>
      </w:pPr>
      <w:r w:rsidRPr="00C21655">
        <w:rPr>
          <w:szCs w:val="28"/>
          <w:lang w:val="zh-CN"/>
        </w:rPr>
        <w:t>由于对全球变暖的担忧和对长期能源供应安全的渴求，上世纪</w:t>
      </w:r>
      <w:r w:rsidRPr="00C21655">
        <w:rPr>
          <w:szCs w:val="28"/>
          <w:lang w:val="zh-CN"/>
        </w:rPr>
        <w:t>90</w:t>
      </w:r>
      <w:r w:rsidRPr="00C21655">
        <w:rPr>
          <w:szCs w:val="28"/>
          <w:lang w:val="zh-CN"/>
        </w:rPr>
        <w:t>年代，丹麦政府提出</w:t>
      </w:r>
      <w:r w:rsidR="004D03EE" w:rsidRPr="00C21655">
        <w:rPr>
          <w:szCs w:val="28"/>
          <w:lang w:val="zh-CN"/>
        </w:rPr>
        <w:t>“</w:t>
      </w:r>
      <w:r w:rsidRPr="00C21655">
        <w:rPr>
          <w:szCs w:val="28"/>
          <w:lang w:val="zh-CN"/>
        </w:rPr>
        <w:t>到</w:t>
      </w:r>
      <w:r w:rsidRPr="00C21655">
        <w:rPr>
          <w:szCs w:val="28"/>
          <w:lang w:val="zh-CN"/>
        </w:rPr>
        <w:t>2050</w:t>
      </w:r>
      <w:r w:rsidRPr="00C21655">
        <w:rPr>
          <w:szCs w:val="28"/>
          <w:lang w:val="zh-CN"/>
        </w:rPr>
        <w:t>年丹麦将成为化石能源零依赖的国家</w:t>
      </w:r>
      <w:r w:rsidR="004D03EE" w:rsidRPr="00C21655">
        <w:rPr>
          <w:szCs w:val="28"/>
          <w:lang w:val="zh-CN"/>
        </w:rPr>
        <w:t>”</w:t>
      </w:r>
      <w:r w:rsidRPr="00C21655">
        <w:rPr>
          <w:szCs w:val="28"/>
          <w:lang w:val="zh-CN"/>
        </w:rPr>
        <w:t>。建筑节能被作为实现这一目标的核心手段，丹麦通过提出严格的建筑节能要求，加强对既有建筑改造，税收政策调控等政策措施，建筑能耗大幅下降。近年来丹麦政府通过不断提高建筑节能标准要求，推进超低能耗建筑的普及，开展建筑节能工作。由丹麦企业主导的主动房（</w:t>
      </w:r>
      <w:r w:rsidRPr="00C21655">
        <w:rPr>
          <w:szCs w:val="28"/>
          <w:lang w:val="zh-CN"/>
        </w:rPr>
        <w:t xml:space="preserve">Active </w:t>
      </w:r>
      <w:r w:rsidRPr="00C21655">
        <w:rPr>
          <w:szCs w:val="28"/>
        </w:rPr>
        <w:t>H</w:t>
      </w:r>
      <w:r w:rsidRPr="00C21655">
        <w:rPr>
          <w:szCs w:val="28"/>
          <w:lang w:val="zh-CN"/>
        </w:rPr>
        <w:t>ouse</w:t>
      </w:r>
      <w:r w:rsidRPr="00C21655">
        <w:rPr>
          <w:szCs w:val="28"/>
          <w:lang w:val="zh-CN"/>
        </w:rPr>
        <w:t>）</w:t>
      </w:r>
      <w:proofErr w:type="gramStart"/>
      <w:r w:rsidRPr="00C21655">
        <w:rPr>
          <w:szCs w:val="28"/>
          <w:lang w:val="zh-CN"/>
        </w:rPr>
        <w:t>自愿性超低能耗建筑</w:t>
      </w:r>
      <w:proofErr w:type="gramEnd"/>
      <w:r w:rsidRPr="00C21655">
        <w:rPr>
          <w:szCs w:val="28"/>
          <w:lang w:val="zh-CN"/>
        </w:rPr>
        <w:t>技术标准在欧洲同样拥有重要的影响力。主动房建筑理念是威卢克斯集团提出了一种应对能源和气候挑战的前瞻性理念</w:t>
      </w:r>
      <w:r w:rsidR="00CC4866" w:rsidRPr="00C21655">
        <w:rPr>
          <w:rFonts w:hint="eastAsia"/>
          <w:szCs w:val="28"/>
          <w:lang w:val="zh-CN"/>
        </w:rPr>
        <w:t>，</w:t>
      </w:r>
      <w:r w:rsidRPr="00C21655">
        <w:rPr>
          <w:szCs w:val="28"/>
          <w:lang w:val="zh-CN"/>
        </w:rPr>
        <w:t>该理念倡导建筑应该实现气候平衡、居住舒适、感官优美、具备充足的日光照明和新鲜的空</w:t>
      </w:r>
      <w:r w:rsidRPr="00C21655">
        <w:rPr>
          <w:szCs w:val="28"/>
          <w:lang w:val="zh-CN"/>
        </w:rPr>
        <w:lastRenderedPageBreak/>
        <w:t>气，即实现能耗效率与最佳室内气候之间的平衡，同时保证建筑以动态方式适应周围环境，实现碳中和。在这一理念指导下，建筑将自主生产能源，以可持续地利用资源，有效改善人们的健康水平和居住舒适度。</w:t>
      </w:r>
    </w:p>
    <w:p w:rsidR="00603703" w:rsidRPr="00C21655" w:rsidRDefault="00942490" w:rsidP="00490AA2">
      <w:pPr>
        <w:ind w:firstLine="560"/>
        <w:jc w:val="both"/>
        <w:rPr>
          <w:szCs w:val="28"/>
          <w:lang w:val="zh-CN"/>
        </w:rPr>
      </w:pPr>
      <w:r w:rsidRPr="00C21655">
        <w:rPr>
          <w:szCs w:val="28"/>
          <w:lang w:val="zh-CN"/>
        </w:rPr>
        <w:t>主动房与被动房相比，在强调降低建筑能量需求的前提下，更强调可再生能源在建筑中的应用。目前在全球范围内已建成和在建</w:t>
      </w:r>
      <w:r w:rsidR="00CC4866" w:rsidRPr="00C21655">
        <w:rPr>
          <w:rFonts w:hint="eastAsia"/>
          <w:szCs w:val="28"/>
          <w:lang w:val="zh-CN"/>
        </w:rPr>
        <w:t>的</w:t>
      </w:r>
      <w:r w:rsidRPr="00C21655">
        <w:rPr>
          <w:szCs w:val="28"/>
          <w:lang w:val="zh-CN"/>
        </w:rPr>
        <w:t>主动房</w:t>
      </w:r>
      <w:r w:rsidRPr="00C21655">
        <w:rPr>
          <w:szCs w:val="28"/>
          <w:lang w:val="zh-CN"/>
        </w:rPr>
        <w:t>40</w:t>
      </w:r>
      <w:r w:rsidRPr="00C21655">
        <w:rPr>
          <w:szCs w:val="28"/>
          <w:lang w:val="zh-CN"/>
        </w:rPr>
        <w:t>余栋。并显现出快速增长的态势。另外，</w:t>
      </w:r>
      <w:r w:rsidRPr="00C21655">
        <w:rPr>
          <w:szCs w:val="28"/>
          <w:lang w:val="zh-CN"/>
        </w:rPr>
        <w:t>2000</w:t>
      </w:r>
      <w:r w:rsidRPr="00C21655">
        <w:rPr>
          <w:szCs w:val="28"/>
          <w:lang w:val="zh-CN"/>
        </w:rPr>
        <w:t>年丹麦也引入了被动房的理念，被动房的认证参考了德国被动房的标准和指标，认证由德国被动房研究所的合作单位</w:t>
      </w:r>
      <w:r w:rsidR="00CC4866" w:rsidRPr="00C21655">
        <w:rPr>
          <w:rFonts w:hint="eastAsia"/>
          <w:szCs w:val="28"/>
          <w:lang w:val="zh-CN"/>
        </w:rPr>
        <w:t>——</w:t>
      </w:r>
      <w:r w:rsidRPr="00C21655">
        <w:rPr>
          <w:szCs w:val="28"/>
          <w:lang w:val="zh-CN"/>
        </w:rPr>
        <w:t>丹麦被动房研究所负责。</w:t>
      </w:r>
    </w:p>
    <w:p w:rsidR="00603703" w:rsidRPr="00C21655" w:rsidRDefault="00942490">
      <w:pPr>
        <w:spacing w:line="360" w:lineRule="auto"/>
        <w:ind w:left="562"/>
        <w:rPr>
          <w:b/>
          <w:szCs w:val="28"/>
        </w:rPr>
      </w:pPr>
      <w:bookmarkStart w:id="504" w:name="_Toc2544"/>
      <w:r w:rsidRPr="00C21655">
        <w:rPr>
          <w:b/>
          <w:szCs w:val="28"/>
        </w:rPr>
        <w:t>三</w:t>
      </w:r>
      <w:r w:rsidRPr="00C21655">
        <w:rPr>
          <w:szCs w:val="28"/>
          <w:lang w:val="zh-CN"/>
        </w:rPr>
        <w:t>、</w:t>
      </w:r>
      <w:r w:rsidRPr="00C21655">
        <w:rPr>
          <w:b/>
          <w:szCs w:val="28"/>
        </w:rPr>
        <w:t>瑞典</w:t>
      </w:r>
      <w:bookmarkEnd w:id="504"/>
    </w:p>
    <w:p w:rsidR="00603703" w:rsidRPr="00C21655" w:rsidRDefault="00942490" w:rsidP="00490AA2">
      <w:pPr>
        <w:ind w:firstLine="560"/>
        <w:jc w:val="both"/>
        <w:rPr>
          <w:szCs w:val="28"/>
          <w:lang w:val="zh-CN"/>
        </w:rPr>
      </w:pPr>
      <w:r w:rsidRPr="00C21655">
        <w:rPr>
          <w:szCs w:val="28"/>
          <w:lang w:val="zh-CN"/>
        </w:rPr>
        <w:t>瑞典政府通过支持研究机构推广超低能耗建筑。</w:t>
      </w:r>
      <w:r w:rsidRPr="00C21655">
        <w:rPr>
          <w:szCs w:val="28"/>
          <w:lang w:val="zh-CN"/>
        </w:rPr>
        <w:t>Minergie</w:t>
      </w:r>
      <w:r w:rsidRPr="00C21655">
        <w:rPr>
          <w:szCs w:val="28"/>
          <w:lang w:val="zh-CN"/>
        </w:rPr>
        <w:t>是由瑞典政府支持的一系列超低能耗建筑技术标准。</w:t>
      </w:r>
      <w:r w:rsidRPr="00C21655">
        <w:rPr>
          <w:szCs w:val="28"/>
          <w:lang w:val="zh-CN"/>
        </w:rPr>
        <w:t>1994</w:t>
      </w:r>
      <w:r w:rsidRPr="00C21655">
        <w:rPr>
          <w:szCs w:val="28"/>
          <w:lang w:val="zh-CN"/>
        </w:rPr>
        <w:t>年</w:t>
      </w:r>
      <w:r w:rsidRPr="00C21655">
        <w:rPr>
          <w:szCs w:val="28"/>
          <w:lang w:val="zh-CN"/>
        </w:rPr>
        <w:t>Minergie</w:t>
      </w:r>
      <w:r w:rsidRPr="00C21655">
        <w:rPr>
          <w:szCs w:val="28"/>
          <w:lang w:val="zh-CN"/>
        </w:rPr>
        <w:t>的理念被提出，同年两栋示范建筑完成。</w:t>
      </w:r>
      <w:r w:rsidRPr="00C21655">
        <w:rPr>
          <w:szCs w:val="28"/>
          <w:lang w:val="zh-CN"/>
        </w:rPr>
        <w:t>1997</w:t>
      </w:r>
      <w:r w:rsidRPr="00C21655">
        <w:rPr>
          <w:szCs w:val="28"/>
          <w:lang w:val="zh-CN"/>
        </w:rPr>
        <w:t>年</w:t>
      </w:r>
      <w:r w:rsidRPr="00C21655">
        <w:rPr>
          <w:szCs w:val="28"/>
          <w:lang w:val="zh-CN"/>
        </w:rPr>
        <w:t>Minergie</w:t>
      </w:r>
      <w:r w:rsidRPr="00C21655">
        <w:rPr>
          <w:szCs w:val="28"/>
          <w:lang w:val="zh-CN"/>
        </w:rPr>
        <w:t>理念获得瑞典政府的认可。</w:t>
      </w:r>
      <w:r w:rsidRPr="00C21655">
        <w:rPr>
          <w:szCs w:val="28"/>
          <w:lang w:val="zh-CN"/>
        </w:rPr>
        <w:t>2001</w:t>
      </w:r>
      <w:r w:rsidRPr="00C21655">
        <w:rPr>
          <w:szCs w:val="28"/>
          <w:lang w:val="zh-CN"/>
        </w:rPr>
        <w:t>年参照德国被动</w:t>
      </w:r>
      <w:proofErr w:type="gramStart"/>
      <w:r w:rsidRPr="00C21655">
        <w:rPr>
          <w:szCs w:val="28"/>
          <w:lang w:val="zh-CN"/>
        </w:rPr>
        <w:t>房技术</w:t>
      </w:r>
      <w:proofErr w:type="gramEnd"/>
      <w:r w:rsidRPr="00C21655">
        <w:rPr>
          <w:szCs w:val="28"/>
          <w:lang w:val="zh-CN"/>
        </w:rPr>
        <w:t>体系的</w:t>
      </w:r>
      <w:r w:rsidRPr="00C21655">
        <w:rPr>
          <w:szCs w:val="28"/>
          <w:lang w:val="zh-CN"/>
        </w:rPr>
        <w:t>Minergie-P</w:t>
      </w:r>
      <w:r w:rsidRPr="00C21655">
        <w:rPr>
          <w:szCs w:val="28"/>
          <w:lang w:val="zh-CN"/>
        </w:rPr>
        <w:t>标准发布。截止到</w:t>
      </w:r>
      <w:r w:rsidRPr="00C21655">
        <w:rPr>
          <w:szCs w:val="28"/>
          <w:lang w:val="zh-CN"/>
        </w:rPr>
        <w:t>2009</w:t>
      </w:r>
      <w:r w:rsidRPr="00C21655">
        <w:rPr>
          <w:szCs w:val="28"/>
          <w:lang w:val="zh-CN"/>
        </w:rPr>
        <w:t>年，约有</w:t>
      </w:r>
      <w:r w:rsidRPr="00C21655">
        <w:rPr>
          <w:szCs w:val="28"/>
          <w:lang w:val="zh-CN"/>
        </w:rPr>
        <w:t>15000</w:t>
      </w:r>
      <w:r w:rsidRPr="00C21655">
        <w:rPr>
          <w:szCs w:val="28"/>
          <w:lang w:val="zh-CN"/>
        </w:rPr>
        <w:t>栋建筑获得了</w:t>
      </w:r>
      <w:r w:rsidRPr="00C21655">
        <w:rPr>
          <w:szCs w:val="28"/>
          <w:lang w:val="zh-CN"/>
        </w:rPr>
        <w:t>Minergie</w:t>
      </w:r>
      <w:r w:rsidRPr="00C21655">
        <w:rPr>
          <w:szCs w:val="28"/>
          <w:lang w:val="zh-CN"/>
        </w:rPr>
        <w:t>认证。</w:t>
      </w:r>
      <w:r w:rsidRPr="00C21655">
        <w:rPr>
          <w:szCs w:val="28"/>
          <w:lang w:val="zh-CN"/>
        </w:rPr>
        <w:t>Minergie</w:t>
      </w:r>
      <w:r w:rsidRPr="00C21655">
        <w:rPr>
          <w:szCs w:val="28"/>
          <w:lang w:val="zh-CN"/>
        </w:rPr>
        <w:t>标准体系由</w:t>
      </w:r>
      <w:r w:rsidRPr="00C21655">
        <w:rPr>
          <w:szCs w:val="28"/>
          <w:lang w:val="zh-CN"/>
        </w:rPr>
        <w:t>Minergie</w:t>
      </w:r>
      <w:r w:rsidRPr="00C21655">
        <w:rPr>
          <w:szCs w:val="28"/>
          <w:lang w:val="zh-CN"/>
        </w:rPr>
        <w:t>、</w:t>
      </w:r>
      <w:r w:rsidRPr="00C21655">
        <w:rPr>
          <w:szCs w:val="28"/>
          <w:lang w:val="zh-CN"/>
        </w:rPr>
        <w:t>Minergie-p</w:t>
      </w:r>
      <w:r w:rsidRPr="00C21655">
        <w:rPr>
          <w:szCs w:val="28"/>
          <w:lang w:val="zh-CN"/>
        </w:rPr>
        <w:t>、</w:t>
      </w:r>
      <w:r w:rsidRPr="00C21655">
        <w:rPr>
          <w:szCs w:val="28"/>
          <w:lang w:val="zh-CN"/>
        </w:rPr>
        <w:t>Minergie-A</w:t>
      </w:r>
      <w:r w:rsidRPr="00C21655">
        <w:rPr>
          <w:szCs w:val="28"/>
          <w:lang w:val="zh-CN"/>
        </w:rPr>
        <w:t>和</w:t>
      </w:r>
      <w:r w:rsidRPr="00C21655">
        <w:rPr>
          <w:szCs w:val="28"/>
          <w:lang w:val="zh-CN"/>
        </w:rPr>
        <w:t>Minergie-ECO</w:t>
      </w:r>
      <w:r w:rsidRPr="00C21655">
        <w:rPr>
          <w:szCs w:val="28"/>
          <w:lang w:val="zh-CN"/>
        </w:rPr>
        <w:t>等组成。其中</w:t>
      </w:r>
      <w:r w:rsidRPr="00C21655">
        <w:rPr>
          <w:szCs w:val="28"/>
          <w:lang w:val="zh-CN"/>
        </w:rPr>
        <w:t>Minergie-p</w:t>
      </w:r>
      <w:r w:rsidRPr="00C21655">
        <w:rPr>
          <w:szCs w:val="28"/>
          <w:lang w:val="zh-CN"/>
        </w:rPr>
        <w:t>标准是在德国被动</w:t>
      </w:r>
      <w:proofErr w:type="gramStart"/>
      <w:r w:rsidRPr="00C21655">
        <w:rPr>
          <w:szCs w:val="28"/>
          <w:lang w:val="zh-CN"/>
        </w:rPr>
        <w:t>房技术</w:t>
      </w:r>
      <w:proofErr w:type="gramEnd"/>
      <w:r w:rsidRPr="00C21655">
        <w:rPr>
          <w:szCs w:val="28"/>
          <w:lang w:val="zh-CN"/>
        </w:rPr>
        <w:t>标准上进行了适当的调整以适合瑞典的气候条件和国情的被动式超低能耗建筑标准，</w:t>
      </w:r>
      <w:r w:rsidRPr="00C21655">
        <w:rPr>
          <w:szCs w:val="28"/>
          <w:lang w:val="zh-CN"/>
        </w:rPr>
        <w:t>Minergie-P</w:t>
      </w:r>
      <w:r w:rsidRPr="00C21655">
        <w:rPr>
          <w:szCs w:val="28"/>
          <w:lang w:val="zh-CN"/>
        </w:rPr>
        <w:t>相比于德国被动房标准，对不同类型建筑的供暖能量需求分别做了详细规定，并对增量成本及热舒适做了规定。</w:t>
      </w:r>
    </w:p>
    <w:p w:rsidR="00603703" w:rsidRPr="00C21655" w:rsidRDefault="00942490" w:rsidP="008D7B59">
      <w:pPr>
        <w:widowControl w:val="0"/>
        <w:ind w:firstLine="561"/>
        <w:jc w:val="both"/>
        <w:rPr>
          <w:szCs w:val="28"/>
          <w:lang w:val="zh-CN"/>
        </w:rPr>
      </w:pPr>
      <w:r w:rsidRPr="00C21655">
        <w:rPr>
          <w:szCs w:val="28"/>
          <w:lang w:val="zh-CN"/>
        </w:rPr>
        <w:t>瑞典于</w:t>
      </w:r>
      <w:r w:rsidRPr="00C21655">
        <w:rPr>
          <w:szCs w:val="28"/>
          <w:lang w:val="zh-CN"/>
        </w:rPr>
        <w:t>2012</w:t>
      </w:r>
      <w:r w:rsidRPr="00C21655">
        <w:rPr>
          <w:szCs w:val="28"/>
          <w:lang w:val="zh-CN"/>
        </w:rPr>
        <w:t>年</w:t>
      </w:r>
      <w:r w:rsidRPr="00C21655">
        <w:rPr>
          <w:szCs w:val="28"/>
          <w:lang w:val="zh-CN"/>
        </w:rPr>
        <w:t>9</w:t>
      </w:r>
      <w:r w:rsidRPr="00C21655">
        <w:rPr>
          <w:szCs w:val="28"/>
          <w:lang w:val="zh-CN"/>
        </w:rPr>
        <w:t>月</w:t>
      </w:r>
      <w:r w:rsidRPr="00C21655">
        <w:rPr>
          <w:szCs w:val="28"/>
          <w:lang w:val="zh-CN"/>
        </w:rPr>
        <w:t>27</w:t>
      </w:r>
      <w:r w:rsidRPr="00C21655">
        <w:rPr>
          <w:szCs w:val="28"/>
          <w:lang w:val="zh-CN"/>
        </w:rPr>
        <w:t>日颁布了《瑞典零能耗与被动屋低能耗住宅规</w:t>
      </w:r>
      <w:r w:rsidRPr="00C21655">
        <w:rPr>
          <w:szCs w:val="28"/>
          <w:lang w:val="zh-CN"/>
        </w:rPr>
        <w:lastRenderedPageBreak/>
        <w:t>范》，这是目前为止世界上第一部也是唯一的被动房屋的规范。该规范中提出的主要指标如表</w:t>
      </w:r>
      <w:r w:rsidR="00D65509">
        <w:rPr>
          <w:szCs w:val="28"/>
        </w:rPr>
        <w:t>1</w:t>
      </w:r>
      <w:r w:rsidR="007655AE">
        <w:rPr>
          <w:szCs w:val="28"/>
        </w:rPr>
        <w:t>0</w:t>
      </w:r>
      <w:r w:rsidRPr="00C21655">
        <w:rPr>
          <w:szCs w:val="28"/>
        </w:rPr>
        <w:t>-2</w:t>
      </w:r>
      <w:r w:rsidRPr="00C21655">
        <w:rPr>
          <w:szCs w:val="28"/>
          <w:lang w:val="zh-CN"/>
        </w:rPr>
        <w:t>所示。</w:t>
      </w:r>
    </w:p>
    <w:p w:rsidR="00603703" w:rsidRPr="00D65509" w:rsidRDefault="00942490" w:rsidP="00571170">
      <w:pPr>
        <w:pStyle w:val="af0"/>
        <w:spacing w:line="360" w:lineRule="auto"/>
        <w:ind w:firstLineChars="0" w:firstLine="0"/>
        <w:jc w:val="center"/>
        <w:rPr>
          <w:b/>
          <w:bCs/>
          <w:sz w:val="24"/>
          <w:szCs w:val="28"/>
          <w:lang w:val="zh-CN"/>
        </w:rPr>
      </w:pPr>
      <w:r w:rsidRPr="00D65509">
        <w:rPr>
          <w:b/>
          <w:bCs/>
          <w:sz w:val="24"/>
          <w:szCs w:val="28"/>
          <w:lang w:val="zh-CN"/>
        </w:rPr>
        <w:t>表</w:t>
      </w:r>
      <w:r w:rsidR="00D65509" w:rsidRPr="00D65509">
        <w:rPr>
          <w:b/>
          <w:bCs/>
          <w:sz w:val="24"/>
          <w:szCs w:val="28"/>
        </w:rPr>
        <w:t>1</w:t>
      </w:r>
      <w:r w:rsidR="007655AE">
        <w:rPr>
          <w:b/>
          <w:bCs/>
          <w:sz w:val="24"/>
          <w:szCs w:val="28"/>
        </w:rPr>
        <w:t>0</w:t>
      </w:r>
      <w:r w:rsidRPr="00D65509">
        <w:rPr>
          <w:b/>
          <w:bCs/>
          <w:sz w:val="24"/>
          <w:szCs w:val="28"/>
        </w:rPr>
        <w:t>-2</w:t>
      </w:r>
      <w:r w:rsidRPr="00D65509">
        <w:rPr>
          <w:b/>
          <w:bCs/>
          <w:sz w:val="24"/>
          <w:szCs w:val="28"/>
          <w:lang w:val="zh-CN"/>
        </w:rPr>
        <w:t xml:space="preserve"> </w:t>
      </w:r>
      <w:r w:rsidRPr="00D65509">
        <w:rPr>
          <w:b/>
          <w:bCs/>
          <w:sz w:val="24"/>
          <w:szCs w:val="28"/>
          <w:lang w:val="zh-CN"/>
        </w:rPr>
        <w:t>瑞典被动房屋指标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1"/>
        <w:gridCol w:w="2778"/>
        <w:gridCol w:w="1309"/>
        <w:gridCol w:w="3434"/>
      </w:tblGrid>
      <w:tr w:rsidR="00603703" w:rsidRPr="00A31A27" w:rsidTr="009E22D3">
        <w:trPr>
          <w:trHeight w:val="272"/>
          <w:tblHeader/>
        </w:trPr>
        <w:tc>
          <w:tcPr>
            <w:tcW w:w="931" w:type="pct"/>
            <w:vAlign w:val="center"/>
          </w:tcPr>
          <w:p w:rsidR="00603703" w:rsidRPr="00A31A27" w:rsidRDefault="00942490">
            <w:pPr>
              <w:spacing w:line="360" w:lineRule="auto"/>
              <w:jc w:val="center"/>
              <w:rPr>
                <w:rFonts w:eastAsiaTheme="minorEastAsia"/>
                <w:b/>
                <w:bCs/>
                <w:sz w:val="24"/>
                <w:szCs w:val="24"/>
              </w:rPr>
            </w:pPr>
            <w:r w:rsidRPr="00A31A27">
              <w:rPr>
                <w:rFonts w:eastAsiaTheme="minorEastAsia"/>
                <w:b/>
                <w:bCs/>
                <w:sz w:val="24"/>
                <w:szCs w:val="24"/>
              </w:rPr>
              <w:t>类别</w:t>
            </w:r>
          </w:p>
        </w:tc>
        <w:tc>
          <w:tcPr>
            <w:tcW w:w="1503" w:type="pct"/>
            <w:vAlign w:val="center"/>
          </w:tcPr>
          <w:p w:rsidR="00603703" w:rsidRPr="00A31A27" w:rsidRDefault="00942490">
            <w:pPr>
              <w:spacing w:line="360" w:lineRule="auto"/>
              <w:jc w:val="center"/>
              <w:rPr>
                <w:rFonts w:eastAsiaTheme="minorEastAsia"/>
                <w:b/>
                <w:bCs/>
                <w:sz w:val="24"/>
                <w:szCs w:val="24"/>
              </w:rPr>
            </w:pPr>
            <w:r w:rsidRPr="00A31A27">
              <w:rPr>
                <w:rFonts w:eastAsiaTheme="minorEastAsia"/>
                <w:b/>
                <w:bCs/>
                <w:sz w:val="24"/>
                <w:szCs w:val="24"/>
              </w:rPr>
              <w:t>指标名称</w:t>
            </w:r>
          </w:p>
        </w:tc>
        <w:tc>
          <w:tcPr>
            <w:tcW w:w="2565" w:type="pct"/>
            <w:gridSpan w:val="2"/>
            <w:vAlign w:val="center"/>
          </w:tcPr>
          <w:p w:rsidR="00603703" w:rsidRPr="00A31A27" w:rsidRDefault="00942490">
            <w:pPr>
              <w:spacing w:line="360" w:lineRule="auto"/>
              <w:jc w:val="center"/>
              <w:rPr>
                <w:rFonts w:eastAsiaTheme="minorEastAsia"/>
                <w:b/>
                <w:bCs/>
                <w:sz w:val="24"/>
                <w:szCs w:val="24"/>
              </w:rPr>
            </w:pPr>
            <w:r w:rsidRPr="00A31A27">
              <w:rPr>
                <w:rFonts w:eastAsiaTheme="minorEastAsia"/>
                <w:b/>
                <w:bCs/>
                <w:sz w:val="24"/>
                <w:szCs w:val="24"/>
              </w:rPr>
              <w:t>指标要求</w:t>
            </w:r>
          </w:p>
        </w:tc>
      </w:tr>
      <w:tr w:rsidR="00603703" w:rsidRPr="00A31A27" w:rsidTr="009E22D3">
        <w:trPr>
          <w:trHeight w:val="435"/>
        </w:trPr>
        <w:tc>
          <w:tcPr>
            <w:tcW w:w="931" w:type="pct"/>
            <w:vAlign w:val="center"/>
          </w:tcPr>
          <w:p w:rsidR="00603703" w:rsidRPr="00A31A27" w:rsidRDefault="00942490">
            <w:pPr>
              <w:pStyle w:val="af4"/>
              <w:rPr>
                <w:rFonts w:eastAsiaTheme="minorEastAsia"/>
                <w:sz w:val="24"/>
                <w:szCs w:val="24"/>
              </w:rPr>
            </w:pPr>
            <w:r w:rsidRPr="00A31A27">
              <w:rPr>
                <w:rFonts w:eastAsiaTheme="minorEastAsia"/>
                <w:sz w:val="24"/>
                <w:szCs w:val="24"/>
              </w:rPr>
              <w:t>气密性</w:t>
            </w:r>
          </w:p>
        </w:tc>
        <w:tc>
          <w:tcPr>
            <w:tcW w:w="1503" w:type="pct"/>
            <w:vAlign w:val="center"/>
          </w:tcPr>
          <w:p w:rsidR="00603703" w:rsidRPr="00A31A27" w:rsidRDefault="00942490">
            <w:pPr>
              <w:pStyle w:val="af4"/>
              <w:rPr>
                <w:rFonts w:eastAsiaTheme="minorEastAsia"/>
                <w:sz w:val="24"/>
                <w:szCs w:val="24"/>
              </w:rPr>
            </w:pPr>
            <w:r w:rsidRPr="00A31A27">
              <w:rPr>
                <w:rFonts w:eastAsiaTheme="minorEastAsia"/>
                <w:sz w:val="24"/>
                <w:szCs w:val="24"/>
              </w:rPr>
              <w:t>N</w:t>
            </w:r>
            <w:r w:rsidRPr="00A31A27">
              <w:rPr>
                <w:rFonts w:eastAsiaTheme="minorEastAsia"/>
                <w:sz w:val="24"/>
                <w:szCs w:val="24"/>
                <w:vertAlign w:val="subscript"/>
              </w:rPr>
              <w:t>50</w:t>
            </w:r>
          </w:p>
        </w:tc>
        <w:tc>
          <w:tcPr>
            <w:tcW w:w="2565" w:type="pct"/>
            <w:gridSpan w:val="2"/>
            <w:vAlign w:val="center"/>
          </w:tcPr>
          <w:p w:rsidR="00603703" w:rsidRPr="00A31A27" w:rsidRDefault="00942490">
            <w:pPr>
              <w:pStyle w:val="af4"/>
              <w:rPr>
                <w:rFonts w:eastAsiaTheme="minorEastAsia"/>
                <w:sz w:val="24"/>
                <w:szCs w:val="24"/>
              </w:rPr>
            </w:pPr>
            <w:r w:rsidRPr="00A31A27">
              <w:rPr>
                <w:rFonts w:eastAsiaTheme="minorEastAsia"/>
                <w:sz w:val="24"/>
                <w:szCs w:val="24"/>
              </w:rPr>
              <w:t>=0.3</w:t>
            </w:r>
          </w:p>
        </w:tc>
      </w:tr>
      <w:tr w:rsidR="00603703" w:rsidRPr="00A31A27" w:rsidTr="009E22D3">
        <w:trPr>
          <w:trHeight w:val="270"/>
        </w:trPr>
        <w:tc>
          <w:tcPr>
            <w:tcW w:w="931" w:type="pct"/>
            <w:vMerge w:val="restart"/>
            <w:vAlign w:val="center"/>
          </w:tcPr>
          <w:p w:rsidR="00603703" w:rsidRPr="00A31A27" w:rsidRDefault="00942490">
            <w:pPr>
              <w:pStyle w:val="af4"/>
              <w:rPr>
                <w:rFonts w:eastAsiaTheme="minorEastAsia"/>
                <w:sz w:val="24"/>
                <w:szCs w:val="24"/>
              </w:rPr>
            </w:pPr>
            <w:r w:rsidRPr="00A31A27">
              <w:rPr>
                <w:rFonts w:eastAsiaTheme="minorEastAsia"/>
                <w:sz w:val="24"/>
                <w:szCs w:val="24"/>
              </w:rPr>
              <w:t>采暖和生活热水用能</w:t>
            </w:r>
          </w:p>
        </w:tc>
        <w:tc>
          <w:tcPr>
            <w:tcW w:w="1503" w:type="pct"/>
            <w:vMerge w:val="restart"/>
            <w:vAlign w:val="center"/>
          </w:tcPr>
          <w:p w:rsidR="00603703" w:rsidRPr="00A31A27" w:rsidRDefault="00942490">
            <w:pPr>
              <w:pStyle w:val="af4"/>
              <w:rPr>
                <w:rFonts w:eastAsiaTheme="minorEastAsia"/>
                <w:sz w:val="24"/>
                <w:szCs w:val="24"/>
              </w:rPr>
            </w:pPr>
            <w:r w:rsidRPr="00A31A27">
              <w:rPr>
                <w:rFonts w:eastAsiaTheme="minorEastAsia"/>
                <w:sz w:val="24"/>
                <w:szCs w:val="24"/>
              </w:rPr>
              <w:t>输送至建筑物的采暖和生活热水能量</w:t>
            </w:r>
          </w:p>
        </w:tc>
        <w:tc>
          <w:tcPr>
            <w:tcW w:w="708" w:type="pct"/>
            <w:vMerge w:val="restart"/>
            <w:vAlign w:val="center"/>
          </w:tcPr>
          <w:p w:rsidR="00603703" w:rsidRPr="00A31A27" w:rsidRDefault="00942490">
            <w:pPr>
              <w:pStyle w:val="af4"/>
              <w:rPr>
                <w:rFonts w:eastAsiaTheme="minorEastAsia"/>
                <w:sz w:val="24"/>
                <w:szCs w:val="24"/>
              </w:rPr>
            </w:pPr>
            <w:r w:rsidRPr="00A31A27">
              <w:rPr>
                <w:rFonts w:eastAsiaTheme="minorEastAsia"/>
                <w:sz w:val="24"/>
                <w:szCs w:val="24"/>
              </w:rPr>
              <w:t>气候区</w:t>
            </w:r>
            <w:r w:rsidRPr="00A31A27">
              <w:rPr>
                <w:rFonts w:eastAsiaTheme="minorEastAsia"/>
                <w:sz w:val="24"/>
                <w:szCs w:val="24"/>
              </w:rPr>
              <w:t>1</w:t>
            </w:r>
          </w:p>
        </w:tc>
        <w:tc>
          <w:tcPr>
            <w:tcW w:w="1858" w:type="pct"/>
            <w:vAlign w:val="center"/>
          </w:tcPr>
          <w:p w:rsidR="00603703" w:rsidRPr="00A31A27" w:rsidRDefault="00942490">
            <w:pPr>
              <w:pStyle w:val="af4"/>
              <w:rPr>
                <w:rFonts w:eastAsiaTheme="minorEastAsia"/>
                <w:sz w:val="24"/>
                <w:szCs w:val="24"/>
              </w:rPr>
            </w:pPr>
            <w:r w:rsidRPr="009E22D3">
              <w:rPr>
                <w:rFonts w:asciiTheme="minorEastAsia" w:eastAsiaTheme="minorEastAsia" w:hAnsiTheme="minorEastAsia"/>
                <w:sz w:val="24"/>
                <w:szCs w:val="24"/>
              </w:rPr>
              <w:t>≤</w:t>
            </w:r>
            <w:r w:rsidRPr="00A31A27">
              <w:rPr>
                <w:rFonts w:eastAsiaTheme="minorEastAsia"/>
                <w:sz w:val="24"/>
                <w:szCs w:val="24"/>
              </w:rPr>
              <w:t>58</w:t>
            </w:r>
            <w:r w:rsidR="009E22D3">
              <w:rPr>
                <w:rFonts w:eastAsiaTheme="minorEastAsia"/>
                <w:sz w:val="24"/>
                <w:szCs w:val="24"/>
              </w:rPr>
              <w:t xml:space="preserve"> </w:t>
            </w:r>
            <w:r w:rsidRPr="00A31A27">
              <w:rPr>
                <w:rFonts w:eastAsiaTheme="minorEastAsia"/>
                <w:sz w:val="24"/>
                <w:szCs w:val="24"/>
              </w:rPr>
              <w:t>kWh</w:t>
            </w:r>
            <w:r w:rsidR="00490AA2" w:rsidRPr="00A31A27">
              <w:rPr>
                <w:rFonts w:eastAsiaTheme="minorEastAsia"/>
                <w:sz w:val="24"/>
                <w:szCs w:val="24"/>
              </w:rPr>
              <w:t>/</w:t>
            </w:r>
            <w:r w:rsidRPr="00A31A27">
              <w:rPr>
                <w:rFonts w:eastAsiaTheme="minorEastAsia"/>
                <w:sz w:val="24"/>
                <w:szCs w:val="24"/>
              </w:rPr>
              <w:t>(</w:t>
            </w:r>
            <w:r w:rsidRPr="00A31A27">
              <w:rPr>
                <w:rFonts w:eastAsiaTheme="minorEastAsia"/>
                <w:sz w:val="24"/>
                <w:szCs w:val="24"/>
                <w:lang w:val="zh-CN"/>
              </w:rPr>
              <w:t>m</w:t>
            </w:r>
            <w:r w:rsidRPr="00A31A27">
              <w:rPr>
                <w:rFonts w:eastAsiaTheme="minorEastAsia"/>
                <w:sz w:val="24"/>
                <w:szCs w:val="24"/>
                <w:vertAlign w:val="superscript"/>
                <w:lang w:val="zh-CN"/>
              </w:rPr>
              <w:t>2</w:t>
            </w:r>
            <w:r w:rsidRPr="00A31A27">
              <w:rPr>
                <w:rFonts w:eastAsiaTheme="minorEastAsia"/>
                <w:sz w:val="24"/>
                <w:szCs w:val="24"/>
              </w:rPr>
              <w:t>·a)</w:t>
            </w:r>
            <w:r w:rsidRPr="00A31A27">
              <w:rPr>
                <w:rFonts w:eastAsiaTheme="minorEastAsia"/>
                <w:sz w:val="24"/>
                <w:szCs w:val="24"/>
              </w:rPr>
              <w:t>最大非电加热</w:t>
            </w:r>
          </w:p>
        </w:tc>
      </w:tr>
      <w:tr w:rsidR="00603703" w:rsidRPr="00A31A27" w:rsidTr="009E22D3">
        <w:trPr>
          <w:trHeight w:val="270"/>
        </w:trPr>
        <w:tc>
          <w:tcPr>
            <w:tcW w:w="931" w:type="pct"/>
            <w:vMerge/>
            <w:vAlign w:val="center"/>
          </w:tcPr>
          <w:p w:rsidR="00603703" w:rsidRPr="00A31A27" w:rsidRDefault="00603703">
            <w:pPr>
              <w:pStyle w:val="af4"/>
              <w:rPr>
                <w:rFonts w:eastAsiaTheme="minorEastAsia"/>
                <w:sz w:val="24"/>
                <w:szCs w:val="24"/>
              </w:rPr>
            </w:pPr>
          </w:p>
        </w:tc>
        <w:tc>
          <w:tcPr>
            <w:tcW w:w="1503" w:type="pct"/>
            <w:vMerge/>
            <w:vAlign w:val="center"/>
          </w:tcPr>
          <w:p w:rsidR="00603703" w:rsidRPr="00A31A27" w:rsidRDefault="00603703">
            <w:pPr>
              <w:pStyle w:val="af4"/>
              <w:rPr>
                <w:rFonts w:eastAsiaTheme="minorEastAsia"/>
                <w:sz w:val="24"/>
                <w:szCs w:val="24"/>
              </w:rPr>
            </w:pPr>
          </w:p>
        </w:tc>
        <w:tc>
          <w:tcPr>
            <w:tcW w:w="708" w:type="pct"/>
            <w:vMerge/>
            <w:vAlign w:val="center"/>
          </w:tcPr>
          <w:p w:rsidR="00603703" w:rsidRPr="00A31A27" w:rsidRDefault="00603703">
            <w:pPr>
              <w:pStyle w:val="af4"/>
              <w:rPr>
                <w:rFonts w:eastAsiaTheme="minorEastAsia"/>
                <w:sz w:val="24"/>
                <w:szCs w:val="24"/>
              </w:rPr>
            </w:pPr>
          </w:p>
        </w:tc>
        <w:tc>
          <w:tcPr>
            <w:tcW w:w="1858" w:type="pct"/>
            <w:vAlign w:val="center"/>
          </w:tcPr>
          <w:p w:rsidR="00603703" w:rsidRPr="00A31A27" w:rsidRDefault="00942490">
            <w:pPr>
              <w:pStyle w:val="af4"/>
              <w:rPr>
                <w:rFonts w:eastAsiaTheme="minorEastAsia"/>
                <w:sz w:val="24"/>
                <w:szCs w:val="24"/>
              </w:rPr>
            </w:pPr>
            <w:r w:rsidRPr="009E22D3">
              <w:rPr>
                <w:rFonts w:asciiTheme="minorEastAsia" w:eastAsiaTheme="minorEastAsia" w:hAnsiTheme="minorEastAsia"/>
                <w:sz w:val="24"/>
                <w:szCs w:val="24"/>
              </w:rPr>
              <w:t>≤</w:t>
            </w:r>
            <w:r w:rsidRPr="00A31A27">
              <w:rPr>
                <w:rFonts w:eastAsiaTheme="minorEastAsia"/>
                <w:sz w:val="24"/>
                <w:szCs w:val="24"/>
              </w:rPr>
              <w:t>29</w:t>
            </w:r>
            <w:r w:rsidR="009E22D3">
              <w:rPr>
                <w:rFonts w:eastAsiaTheme="minorEastAsia"/>
                <w:sz w:val="24"/>
                <w:szCs w:val="24"/>
              </w:rPr>
              <w:t xml:space="preserve"> </w:t>
            </w:r>
            <w:r w:rsidRPr="00A31A27">
              <w:rPr>
                <w:rFonts w:eastAsiaTheme="minorEastAsia"/>
                <w:sz w:val="24"/>
                <w:szCs w:val="24"/>
              </w:rPr>
              <w:t>kWh</w:t>
            </w:r>
            <w:r w:rsidR="00490AA2" w:rsidRPr="00A31A27">
              <w:rPr>
                <w:rFonts w:eastAsiaTheme="minorEastAsia"/>
                <w:sz w:val="24"/>
                <w:szCs w:val="24"/>
              </w:rPr>
              <w:t>/</w:t>
            </w:r>
            <w:r w:rsidRPr="00A31A27">
              <w:rPr>
                <w:rFonts w:eastAsiaTheme="minorEastAsia"/>
                <w:sz w:val="24"/>
                <w:szCs w:val="24"/>
              </w:rPr>
              <w:t>(</w:t>
            </w:r>
            <w:r w:rsidRPr="00A31A27">
              <w:rPr>
                <w:rFonts w:eastAsiaTheme="minorEastAsia"/>
                <w:sz w:val="24"/>
                <w:szCs w:val="24"/>
                <w:lang w:val="zh-CN"/>
              </w:rPr>
              <w:t>m</w:t>
            </w:r>
            <w:r w:rsidRPr="00A31A27">
              <w:rPr>
                <w:rFonts w:eastAsiaTheme="minorEastAsia"/>
                <w:sz w:val="24"/>
                <w:szCs w:val="24"/>
                <w:vertAlign w:val="superscript"/>
                <w:lang w:val="zh-CN"/>
              </w:rPr>
              <w:t>2</w:t>
            </w:r>
            <w:r w:rsidRPr="00A31A27">
              <w:rPr>
                <w:rFonts w:eastAsiaTheme="minorEastAsia"/>
                <w:sz w:val="24"/>
                <w:szCs w:val="24"/>
              </w:rPr>
              <w:t>·a)</w:t>
            </w:r>
            <w:r w:rsidRPr="00A31A27">
              <w:rPr>
                <w:rFonts w:eastAsiaTheme="minorEastAsia"/>
                <w:sz w:val="24"/>
                <w:szCs w:val="24"/>
              </w:rPr>
              <w:t>最大电加热</w:t>
            </w:r>
          </w:p>
        </w:tc>
      </w:tr>
      <w:tr w:rsidR="00603703" w:rsidRPr="00A31A27" w:rsidTr="009E22D3">
        <w:trPr>
          <w:trHeight w:val="270"/>
        </w:trPr>
        <w:tc>
          <w:tcPr>
            <w:tcW w:w="931" w:type="pct"/>
            <w:vMerge/>
            <w:vAlign w:val="center"/>
          </w:tcPr>
          <w:p w:rsidR="00603703" w:rsidRPr="00A31A27" w:rsidRDefault="00603703">
            <w:pPr>
              <w:pStyle w:val="af4"/>
              <w:rPr>
                <w:rFonts w:eastAsiaTheme="minorEastAsia"/>
                <w:sz w:val="24"/>
                <w:szCs w:val="24"/>
              </w:rPr>
            </w:pPr>
          </w:p>
        </w:tc>
        <w:tc>
          <w:tcPr>
            <w:tcW w:w="1503" w:type="pct"/>
            <w:vMerge/>
            <w:vAlign w:val="center"/>
          </w:tcPr>
          <w:p w:rsidR="00603703" w:rsidRPr="00A31A27" w:rsidRDefault="00603703">
            <w:pPr>
              <w:pStyle w:val="af4"/>
              <w:rPr>
                <w:rFonts w:eastAsiaTheme="minorEastAsia"/>
                <w:sz w:val="24"/>
                <w:szCs w:val="24"/>
              </w:rPr>
            </w:pPr>
          </w:p>
        </w:tc>
        <w:tc>
          <w:tcPr>
            <w:tcW w:w="708" w:type="pct"/>
            <w:vMerge w:val="restart"/>
            <w:vAlign w:val="center"/>
          </w:tcPr>
          <w:p w:rsidR="00603703" w:rsidRPr="00A31A27" w:rsidRDefault="00942490">
            <w:pPr>
              <w:pStyle w:val="af4"/>
              <w:rPr>
                <w:rFonts w:eastAsiaTheme="minorEastAsia"/>
                <w:sz w:val="24"/>
                <w:szCs w:val="24"/>
              </w:rPr>
            </w:pPr>
            <w:r w:rsidRPr="00A31A27">
              <w:rPr>
                <w:rFonts w:eastAsiaTheme="minorEastAsia"/>
                <w:sz w:val="24"/>
                <w:szCs w:val="24"/>
              </w:rPr>
              <w:t>气候区</w:t>
            </w:r>
            <w:r w:rsidRPr="00A31A27">
              <w:rPr>
                <w:rFonts w:eastAsiaTheme="minorEastAsia"/>
                <w:sz w:val="24"/>
                <w:szCs w:val="24"/>
              </w:rPr>
              <w:t>2</w:t>
            </w:r>
          </w:p>
        </w:tc>
        <w:tc>
          <w:tcPr>
            <w:tcW w:w="1858" w:type="pct"/>
            <w:vAlign w:val="center"/>
          </w:tcPr>
          <w:p w:rsidR="00603703" w:rsidRPr="00A31A27" w:rsidRDefault="00942490">
            <w:pPr>
              <w:pStyle w:val="af4"/>
              <w:rPr>
                <w:rFonts w:eastAsiaTheme="minorEastAsia"/>
                <w:sz w:val="24"/>
                <w:szCs w:val="24"/>
              </w:rPr>
            </w:pPr>
            <w:r w:rsidRPr="009E22D3">
              <w:rPr>
                <w:rFonts w:asciiTheme="minorEastAsia" w:eastAsiaTheme="minorEastAsia" w:hAnsiTheme="minorEastAsia"/>
                <w:sz w:val="24"/>
                <w:szCs w:val="24"/>
              </w:rPr>
              <w:t>≤</w:t>
            </w:r>
            <w:r w:rsidRPr="00A31A27">
              <w:rPr>
                <w:rFonts w:eastAsiaTheme="minorEastAsia"/>
                <w:sz w:val="24"/>
                <w:szCs w:val="24"/>
              </w:rPr>
              <w:t>54</w:t>
            </w:r>
            <w:r w:rsidR="009E22D3">
              <w:rPr>
                <w:rFonts w:eastAsiaTheme="minorEastAsia"/>
                <w:sz w:val="24"/>
                <w:szCs w:val="24"/>
              </w:rPr>
              <w:t xml:space="preserve"> </w:t>
            </w:r>
            <w:r w:rsidRPr="00A31A27">
              <w:rPr>
                <w:rFonts w:eastAsiaTheme="minorEastAsia"/>
                <w:sz w:val="24"/>
                <w:szCs w:val="24"/>
              </w:rPr>
              <w:t>kWh</w:t>
            </w:r>
            <w:r w:rsidR="00490AA2" w:rsidRPr="00A31A27">
              <w:rPr>
                <w:rFonts w:eastAsiaTheme="minorEastAsia"/>
                <w:sz w:val="24"/>
                <w:szCs w:val="24"/>
              </w:rPr>
              <w:t>/</w:t>
            </w:r>
            <w:r w:rsidRPr="00A31A27">
              <w:rPr>
                <w:rFonts w:eastAsiaTheme="minorEastAsia"/>
                <w:sz w:val="24"/>
                <w:szCs w:val="24"/>
              </w:rPr>
              <w:t>(</w:t>
            </w:r>
            <w:r w:rsidRPr="00A31A27">
              <w:rPr>
                <w:rFonts w:eastAsiaTheme="minorEastAsia"/>
                <w:sz w:val="24"/>
                <w:szCs w:val="24"/>
                <w:lang w:val="zh-CN"/>
              </w:rPr>
              <w:t>m</w:t>
            </w:r>
            <w:r w:rsidRPr="00A31A27">
              <w:rPr>
                <w:rFonts w:eastAsiaTheme="minorEastAsia"/>
                <w:sz w:val="24"/>
                <w:szCs w:val="24"/>
                <w:vertAlign w:val="superscript"/>
                <w:lang w:val="zh-CN"/>
              </w:rPr>
              <w:t>2</w:t>
            </w:r>
            <w:r w:rsidRPr="00A31A27">
              <w:rPr>
                <w:rFonts w:eastAsiaTheme="minorEastAsia"/>
                <w:sz w:val="24"/>
                <w:szCs w:val="24"/>
              </w:rPr>
              <w:t>·a)</w:t>
            </w:r>
            <w:r w:rsidRPr="00A31A27">
              <w:rPr>
                <w:rFonts w:eastAsiaTheme="minorEastAsia"/>
                <w:sz w:val="24"/>
                <w:szCs w:val="24"/>
              </w:rPr>
              <w:t>最大非电加热</w:t>
            </w:r>
          </w:p>
        </w:tc>
      </w:tr>
      <w:tr w:rsidR="00603703" w:rsidRPr="00A31A27" w:rsidTr="009E22D3">
        <w:trPr>
          <w:trHeight w:val="695"/>
        </w:trPr>
        <w:tc>
          <w:tcPr>
            <w:tcW w:w="931" w:type="pct"/>
            <w:vMerge/>
            <w:vAlign w:val="center"/>
          </w:tcPr>
          <w:p w:rsidR="00603703" w:rsidRPr="00A31A27" w:rsidRDefault="00603703">
            <w:pPr>
              <w:pStyle w:val="af4"/>
              <w:rPr>
                <w:rFonts w:eastAsiaTheme="minorEastAsia"/>
                <w:sz w:val="24"/>
                <w:szCs w:val="24"/>
              </w:rPr>
            </w:pPr>
          </w:p>
        </w:tc>
        <w:tc>
          <w:tcPr>
            <w:tcW w:w="1503" w:type="pct"/>
            <w:vMerge/>
            <w:vAlign w:val="center"/>
          </w:tcPr>
          <w:p w:rsidR="00603703" w:rsidRPr="00A31A27" w:rsidRDefault="00603703">
            <w:pPr>
              <w:pStyle w:val="af4"/>
              <w:rPr>
                <w:rFonts w:eastAsiaTheme="minorEastAsia"/>
                <w:sz w:val="24"/>
                <w:szCs w:val="24"/>
              </w:rPr>
            </w:pPr>
          </w:p>
        </w:tc>
        <w:tc>
          <w:tcPr>
            <w:tcW w:w="708" w:type="pct"/>
            <w:vMerge/>
            <w:vAlign w:val="center"/>
          </w:tcPr>
          <w:p w:rsidR="00603703" w:rsidRPr="00A31A27" w:rsidRDefault="00603703">
            <w:pPr>
              <w:pStyle w:val="af4"/>
              <w:rPr>
                <w:rFonts w:eastAsiaTheme="minorEastAsia"/>
                <w:sz w:val="24"/>
                <w:szCs w:val="24"/>
              </w:rPr>
            </w:pPr>
          </w:p>
        </w:tc>
        <w:tc>
          <w:tcPr>
            <w:tcW w:w="1858" w:type="pct"/>
            <w:vAlign w:val="center"/>
          </w:tcPr>
          <w:p w:rsidR="00603703" w:rsidRPr="00A31A27" w:rsidRDefault="00942490">
            <w:pPr>
              <w:pStyle w:val="af4"/>
              <w:rPr>
                <w:rFonts w:eastAsiaTheme="minorEastAsia"/>
                <w:sz w:val="24"/>
                <w:szCs w:val="24"/>
              </w:rPr>
            </w:pPr>
            <w:r w:rsidRPr="009E22D3">
              <w:rPr>
                <w:rFonts w:ascii="宋体" w:hAnsi="宋体"/>
                <w:sz w:val="24"/>
                <w:szCs w:val="24"/>
              </w:rPr>
              <w:t>≤</w:t>
            </w:r>
            <w:r w:rsidRPr="00A31A27">
              <w:rPr>
                <w:rFonts w:eastAsiaTheme="minorEastAsia"/>
                <w:sz w:val="24"/>
                <w:szCs w:val="24"/>
              </w:rPr>
              <w:t>27</w:t>
            </w:r>
            <w:r w:rsidR="009E22D3">
              <w:rPr>
                <w:rFonts w:eastAsiaTheme="minorEastAsia"/>
                <w:sz w:val="24"/>
                <w:szCs w:val="24"/>
              </w:rPr>
              <w:t xml:space="preserve"> </w:t>
            </w:r>
            <w:r w:rsidRPr="00A31A27">
              <w:rPr>
                <w:rFonts w:eastAsiaTheme="minorEastAsia"/>
                <w:sz w:val="24"/>
                <w:szCs w:val="24"/>
              </w:rPr>
              <w:t>kWh</w:t>
            </w:r>
            <w:r w:rsidR="00490AA2" w:rsidRPr="00A31A27">
              <w:rPr>
                <w:rFonts w:eastAsiaTheme="minorEastAsia"/>
                <w:sz w:val="24"/>
                <w:szCs w:val="24"/>
              </w:rPr>
              <w:t>/</w:t>
            </w:r>
            <w:r w:rsidRPr="00A31A27">
              <w:rPr>
                <w:rFonts w:eastAsiaTheme="minorEastAsia"/>
                <w:sz w:val="24"/>
                <w:szCs w:val="24"/>
              </w:rPr>
              <w:t>(</w:t>
            </w:r>
            <w:r w:rsidRPr="00A31A27">
              <w:rPr>
                <w:rFonts w:eastAsiaTheme="minorEastAsia"/>
                <w:sz w:val="24"/>
                <w:szCs w:val="24"/>
                <w:lang w:val="zh-CN"/>
              </w:rPr>
              <w:t>m</w:t>
            </w:r>
            <w:r w:rsidRPr="00A31A27">
              <w:rPr>
                <w:rFonts w:eastAsiaTheme="minorEastAsia"/>
                <w:sz w:val="24"/>
                <w:szCs w:val="24"/>
                <w:vertAlign w:val="superscript"/>
                <w:lang w:val="zh-CN"/>
              </w:rPr>
              <w:t>2</w:t>
            </w:r>
            <w:r w:rsidRPr="00A31A27">
              <w:rPr>
                <w:rFonts w:eastAsiaTheme="minorEastAsia"/>
                <w:sz w:val="24"/>
                <w:szCs w:val="24"/>
              </w:rPr>
              <w:t>·a)</w:t>
            </w:r>
            <w:r w:rsidRPr="00A31A27">
              <w:rPr>
                <w:rFonts w:eastAsiaTheme="minorEastAsia"/>
                <w:sz w:val="24"/>
                <w:szCs w:val="24"/>
              </w:rPr>
              <w:t>最大电加热</w:t>
            </w:r>
          </w:p>
        </w:tc>
      </w:tr>
      <w:tr w:rsidR="00603703" w:rsidRPr="00A31A27" w:rsidTr="009E22D3">
        <w:trPr>
          <w:trHeight w:val="270"/>
        </w:trPr>
        <w:tc>
          <w:tcPr>
            <w:tcW w:w="931" w:type="pct"/>
            <w:vMerge/>
            <w:vAlign w:val="center"/>
          </w:tcPr>
          <w:p w:rsidR="00603703" w:rsidRPr="00A31A27" w:rsidRDefault="00603703">
            <w:pPr>
              <w:pStyle w:val="af4"/>
              <w:rPr>
                <w:rFonts w:eastAsiaTheme="minorEastAsia"/>
                <w:sz w:val="24"/>
                <w:szCs w:val="24"/>
              </w:rPr>
            </w:pPr>
          </w:p>
        </w:tc>
        <w:tc>
          <w:tcPr>
            <w:tcW w:w="1503" w:type="pct"/>
            <w:vMerge/>
            <w:vAlign w:val="center"/>
          </w:tcPr>
          <w:p w:rsidR="00603703" w:rsidRPr="00A31A27" w:rsidRDefault="00603703">
            <w:pPr>
              <w:pStyle w:val="af4"/>
              <w:rPr>
                <w:rFonts w:eastAsiaTheme="minorEastAsia"/>
                <w:sz w:val="24"/>
                <w:szCs w:val="24"/>
              </w:rPr>
            </w:pPr>
          </w:p>
        </w:tc>
        <w:tc>
          <w:tcPr>
            <w:tcW w:w="708" w:type="pct"/>
            <w:vMerge w:val="restart"/>
            <w:vAlign w:val="center"/>
          </w:tcPr>
          <w:p w:rsidR="00603703" w:rsidRPr="00A31A27" w:rsidRDefault="00942490">
            <w:pPr>
              <w:pStyle w:val="af4"/>
              <w:rPr>
                <w:rFonts w:eastAsiaTheme="minorEastAsia"/>
                <w:sz w:val="24"/>
                <w:szCs w:val="24"/>
              </w:rPr>
            </w:pPr>
            <w:r w:rsidRPr="00A31A27">
              <w:rPr>
                <w:rFonts w:eastAsiaTheme="minorEastAsia"/>
                <w:sz w:val="24"/>
                <w:szCs w:val="24"/>
              </w:rPr>
              <w:t>气候区</w:t>
            </w:r>
            <w:r w:rsidRPr="00A31A27">
              <w:rPr>
                <w:rFonts w:eastAsiaTheme="minorEastAsia"/>
                <w:sz w:val="24"/>
                <w:szCs w:val="24"/>
              </w:rPr>
              <w:t>3</w:t>
            </w:r>
          </w:p>
        </w:tc>
        <w:tc>
          <w:tcPr>
            <w:tcW w:w="1858" w:type="pct"/>
            <w:vAlign w:val="center"/>
          </w:tcPr>
          <w:p w:rsidR="00603703" w:rsidRPr="00A31A27" w:rsidRDefault="00942490">
            <w:pPr>
              <w:pStyle w:val="af4"/>
              <w:rPr>
                <w:rFonts w:eastAsiaTheme="minorEastAsia"/>
                <w:sz w:val="24"/>
                <w:szCs w:val="24"/>
              </w:rPr>
            </w:pPr>
            <w:r w:rsidRPr="009E22D3">
              <w:rPr>
                <w:rFonts w:asciiTheme="minorEastAsia" w:eastAsiaTheme="minorEastAsia" w:hAnsiTheme="minorEastAsia"/>
                <w:sz w:val="24"/>
                <w:szCs w:val="24"/>
              </w:rPr>
              <w:t>≤</w:t>
            </w:r>
            <w:r w:rsidRPr="00A31A27">
              <w:rPr>
                <w:rFonts w:eastAsiaTheme="minorEastAsia"/>
                <w:sz w:val="24"/>
                <w:szCs w:val="24"/>
              </w:rPr>
              <w:t>50</w:t>
            </w:r>
            <w:r w:rsidR="009E22D3">
              <w:rPr>
                <w:rFonts w:eastAsiaTheme="minorEastAsia"/>
                <w:sz w:val="24"/>
                <w:szCs w:val="24"/>
              </w:rPr>
              <w:t xml:space="preserve"> </w:t>
            </w:r>
            <w:r w:rsidRPr="00A31A27">
              <w:rPr>
                <w:rFonts w:eastAsiaTheme="minorEastAsia"/>
                <w:sz w:val="24"/>
                <w:szCs w:val="24"/>
              </w:rPr>
              <w:t>kWh</w:t>
            </w:r>
            <w:r w:rsidR="00490AA2" w:rsidRPr="00A31A27">
              <w:rPr>
                <w:rFonts w:eastAsiaTheme="minorEastAsia"/>
                <w:sz w:val="24"/>
                <w:szCs w:val="24"/>
              </w:rPr>
              <w:t>/</w:t>
            </w:r>
            <w:r w:rsidRPr="00A31A27">
              <w:rPr>
                <w:rFonts w:eastAsiaTheme="minorEastAsia"/>
                <w:sz w:val="24"/>
                <w:szCs w:val="24"/>
              </w:rPr>
              <w:t>(</w:t>
            </w:r>
            <w:r w:rsidRPr="00A31A27">
              <w:rPr>
                <w:rFonts w:eastAsiaTheme="minorEastAsia"/>
                <w:sz w:val="24"/>
                <w:szCs w:val="24"/>
                <w:lang w:val="zh-CN"/>
              </w:rPr>
              <w:t>m</w:t>
            </w:r>
            <w:r w:rsidRPr="00A31A27">
              <w:rPr>
                <w:rFonts w:eastAsiaTheme="minorEastAsia"/>
                <w:sz w:val="24"/>
                <w:szCs w:val="24"/>
                <w:vertAlign w:val="superscript"/>
                <w:lang w:val="zh-CN"/>
              </w:rPr>
              <w:t>2</w:t>
            </w:r>
            <w:r w:rsidRPr="00A31A27">
              <w:rPr>
                <w:rFonts w:eastAsiaTheme="minorEastAsia"/>
                <w:sz w:val="24"/>
                <w:szCs w:val="24"/>
              </w:rPr>
              <w:t>·a)</w:t>
            </w:r>
            <w:r w:rsidRPr="00A31A27">
              <w:rPr>
                <w:rFonts w:eastAsiaTheme="minorEastAsia"/>
                <w:sz w:val="24"/>
                <w:szCs w:val="24"/>
              </w:rPr>
              <w:t>最大非电加热</w:t>
            </w:r>
          </w:p>
        </w:tc>
      </w:tr>
      <w:tr w:rsidR="00603703" w:rsidRPr="00A31A27" w:rsidTr="009E22D3">
        <w:trPr>
          <w:trHeight w:val="270"/>
        </w:trPr>
        <w:tc>
          <w:tcPr>
            <w:tcW w:w="931" w:type="pct"/>
            <w:vMerge/>
            <w:vAlign w:val="center"/>
          </w:tcPr>
          <w:p w:rsidR="00603703" w:rsidRPr="00A31A27" w:rsidRDefault="00603703">
            <w:pPr>
              <w:pStyle w:val="af4"/>
              <w:rPr>
                <w:rFonts w:eastAsiaTheme="minorEastAsia"/>
                <w:sz w:val="24"/>
                <w:szCs w:val="24"/>
              </w:rPr>
            </w:pPr>
          </w:p>
        </w:tc>
        <w:tc>
          <w:tcPr>
            <w:tcW w:w="1503" w:type="pct"/>
            <w:vMerge/>
            <w:vAlign w:val="center"/>
          </w:tcPr>
          <w:p w:rsidR="00603703" w:rsidRPr="00A31A27" w:rsidRDefault="00603703">
            <w:pPr>
              <w:pStyle w:val="af4"/>
              <w:rPr>
                <w:rFonts w:eastAsiaTheme="minorEastAsia"/>
                <w:sz w:val="24"/>
                <w:szCs w:val="24"/>
              </w:rPr>
            </w:pPr>
          </w:p>
        </w:tc>
        <w:tc>
          <w:tcPr>
            <w:tcW w:w="708" w:type="pct"/>
            <w:vMerge/>
            <w:vAlign w:val="center"/>
          </w:tcPr>
          <w:p w:rsidR="00603703" w:rsidRPr="00A31A27" w:rsidRDefault="00603703">
            <w:pPr>
              <w:pStyle w:val="af4"/>
              <w:rPr>
                <w:rFonts w:eastAsiaTheme="minorEastAsia"/>
                <w:sz w:val="24"/>
                <w:szCs w:val="24"/>
              </w:rPr>
            </w:pPr>
          </w:p>
        </w:tc>
        <w:tc>
          <w:tcPr>
            <w:tcW w:w="1858" w:type="pct"/>
            <w:vAlign w:val="center"/>
          </w:tcPr>
          <w:p w:rsidR="00603703" w:rsidRPr="00A31A27" w:rsidRDefault="00942490">
            <w:pPr>
              <w:pStyle w:val="af4"/>
              <w:rPr>
                <w:rFonts w:eastAsiaTheme="minorEastAsia"/>
                <w:sz w:val="24"/>
                <w:szCs w:val="24"/>
              </w:rPr>
            </w:pPr>
            <w:r w:rsidRPr="009E22D3">
              <w:rPr>
                <w:rFonts w:asciiTheme="minorEastAsia" w:eastAsiaTheme="minorEastAsia" w:hAnsiTheme="minorEastAsia"/>
                <w:sz w:val="24"/>
                <w:szCs w:val="24"/>
              </w:rPr>
              <w:t>≤</w:t>
            </w:r>
            <w:r w:rsidRPr="00A31A27">
              <w:rPr>
                <w:rFonts w:eastAsiaTheme="minorEastAsia"/>
                <w:sz w:val="24"/>
                <w:szCs w:val="24"/>
              </w:rPr>
              <w:t>25</w:t>
            </w:r>
            <w:r w:rsidR="009E22D3">
              <w:rPr>
                <w:rFonts w:eastAsiaTheme="minorEastAsia"/>
                <w:sz w:val="24"/>
                <w:szCs w:val="24"/>
              </w:rPr>
              <w:t xml:space="preserve"> </w:t>
            </w:r>
            <w:r w:rsidRPr="00A31A27">
              <w:rPr>
                <w:rFonts w:eastAsiaTheme="minorEastAsia"/>
                <w:sz w:val="24"/>
                <w:szCs w:val="24"/>
              </w:rPr>
              <w:t>kWh</w:t>
            </w:r>
            <w:r w:rsidR="00490AA2" w:rsidRPr="00A31A27">
              <w:rPr>
                <w:rFonts w:eastAsiaTheme="minorEastAsia"/>
                <w:sz w:val="24"/>
                <w:szCs w:val="24"/>
              </w:rPr>
              <w:t>/</w:t>
            </w:r>
            <w:r w:rsidRPr="00A31A27">
              <w:rPr>
                <w:rFonts w:eastAsiaTheme="minorEastAsia"/>
                <w:sz w:val="24"/>
                <w:szCs w:val="24"/>
              </w:rPr>
              <w:t>(</w:t>
            </w:r>
            <w:r w:rsidRPr="00A31A27">
              <w:rPr>
                <w:rFonts w:eastAsiaTheme="minorEastAsia"/>
                <w:sz w:val="24"/>
                <w:szCs w:val="24"/>
                <w:lang w:val="zh-CN"/>
              </w:rPr>
              <w:t>m</w:t>
            </w:r>
            <w:r w:rsidRPr="00A31A27">
              <w:rPr>
                <w:rFonts w:eastAsiaTheme="minorEastAsia"/>
                <w:sz w:val="24"/>
                <w:szCs w:val="24"/>
                <w:vertAlign w:val="superscript"/>
                <w:lang w:val="zh-CN"/>
              </w:rPr>
              <w:t>2</w:t>
            </w:r>
            <w:r w:rsidRPr="00A31A27">
              <w:rPr>
                <w:rFonts w:eastAsiaTheme="minorEastAsia"/>
                <w:sz w:val="24"/>
                <w:szCs w:val="24"/>
              </w:rPr>
              <w:t>·a)</w:t>
            </w:r>
            <w:r w:rsidRPr="00A31A27">
              <w:rPr>
                <w:rFonts w:eastAsiaTheme="minorEastAsia"/>
                <w:sz w:val="24"/>
                <w:szCs w:val="24"/>
              </w:rPr>
              <w:t>最大电加热</w:t>
            </w:r>
          </w:p>
        </w:tc>
      </w:tr>
      <w:tr w:rsidR="00603703" w:rsidRPr="00A31A27" w:rsidTr="009E22D3">
        <w:trPr>
          <w:trHeight w:val="270"/>
        </w:trPr>
        <w:tc>
          <w:tcPr>
            <w:tcW w:w="931" w:type="pct"/>
            <w:vMerge w:val="restart"/>
            <w:vAlign w:val="center"/>
          </w:tcPr>
          <w:p w:rsidR="00603703" w:rsidRPr="00A31A27" w:rsidRDefault="00942490">
            <w:pPr>
              <w:pStyle w:val="af4"/>
              <w:rPr>
                <w:rFonts w:eastAsiaTheme="minorEastAsia"/>
                <w:sz w:val="24"/>
                <w:szCs w:val="24"/>
              </w:rPr>
            </w:pPr>
            <w:r w:rsidRPr="00A31A27">
              <w:rPr>
                <w:rFonts w:eastAsiaTheme="minorEastAsia"/>
                <w:sz w:val="24"/>
                <w:szCs w:val="24"/>
              </w:rPr>
              <w:t>采暖负荷</w:t>
            </w:r>
          </w:p>
        </w:tc>
        <w:tc>
          <w:tcPr>
            <w:tcW w:w="1503" w:type="pct"/>
            <w:vMerge w:val="restart"/>
            <w:vAlign w:val="center"/>
          </w:tcPr>
          <w:p w:rsidR="00603703" w:rsidRPr="00A31A27" w:rsidRDefault="00942490">
            <w:pPr>
              <w:pStyle w:val="af4"/>
              <w:rPr>
                <w:rFonts w:eastAsiaTheme="minorEastAsia"/>
                <w:sz w:val="24"/>
                <w:szCs w:val="24"/>
              </w:rPr>
            </w:pPr>
            <w:r w:rsidRPr="00A31A27">
              <w:rPr>
                <w:rFonts w:eastAsiaTheme="minorEastAsia"/>
                <w:sz w:val="24"/>
                <w:szCs w:val="24"/>
              </w:rPr>
              <w:t>楼宇采暖负荷</w:t>
            </w:r>
          </w:p>
        </w:tc>
        <w:tc>
          <w:tcPr>
            <w:tcW w:w="708" w:type="pct"/>
            <w:vAlign w:val="center"/>
          </w:tcPr>
          <w:p w:rsidR="00603703" w:rsidRPr="00A31A27" w:rsidRDefault="00942490">
            <w:pPr>
              <w:pStyle w:val="af4"/>
              <w:rPr>
                <w:rFonts w:eastAsiaTheme="minorEastAsia"/>
                <w:sz w:val="24"/>
                <w:szCs w:val="24"/>
              </w:rPr>
            </w:pPr>
            <w:r w:rsidRPr="00A31A27">
              <w:rPr>
                <w:rFonts w:eastAsiaTheme="minorEastAsia"/>
                <w:sz w:val="24"/>
                <w:szCs w:val="24"/>
              </w:rPr>
              <w:t>气候区</w:t>
            </w:r>
            <w:r w:rsidRPr="00A31A27">
              <w:rPr>
                <w:rFonts w:eastAsiaTheme="minorEastAsia"/>
                <w:sz w:val="24"/>
                <w:szCs w:val="24"/>
              </w:rPr>
              <w:t>1</w:t>
            </w:r>
          </w:p>
        </w:tc>
        <w:tc>
          <w:tcPr>
            <w:tcW w:w="1858" w:type="pct"/>
            <w:vAlign w:val="center"/>
          </w:tcPr>
          <w:p w:rsidR="00603703" w:rsidRPr="00A31A27" w:rsidRDefault="00942490" w:rsidP="00490AA2">
            <w:pPr>
              <w:pStyle w:val="af4"/>
              <w:rPr>
                <w:rFonts w:eastAsiaTheme="minorEastAsia"/>
                <w:sz w:val="24"/>
                <w:szCs w:val="24"/>
              </w:rPr>
            </w:pPr>
            <w:r w:rsidRPr="009E22D3">
              <w:rPr>
                <w:rFonts w:asciiTheme="minorEastAsia" w:eastAsiaTheme="minorEastAsia" w:hAnsiTheme="minorEastAsia"/>
                <w:sz w:val="24"/>
                <w:szCs w:val="24"/>
              </w:rPr>
              <w:t>≤</w:t>
            </w:r>
            <w:r w:rsidRPr="00A31A27">
              <w:rPr>
                <w:rFonts w:eastAsiaTheme="minorEastAsia"/>
                <w:sz w:val="24"/>
                <w:szCs w:val="24"/>
              </w:rPr>
              <w:t>17</w:t>
            </w:r>
            <w:r w:rsidR="009E22D3">
              <w:rPr>
                <w:rFonts w:eastAsiaTheme="minorEastAsia"/>
                <w:sz w:val="24"/>
                <w:szCs w:val="24"/>
              </w:rPr>
              <w:t xml:space="preserve"> </w:t>
            </w:r>
            <w:r w:rsidRPr="00A31A27">
              <w:rPr>
                <w:rFonts w:eastAsiaTheme="minorEastAsia"/>
                <w:sz w:val="24"/>
                <w:szCs w:val="24"/>
              </w:rPr>
              <w:t>W/</w:t>
            </w:r>
            <w:r w:rsidRPr="00A31A27">
              <w:rPr>
                <w:rFonts w:eastAsiaTheme="minorEastAsia"/>
                <w:sz w:val="24"/>
                <w:szCs w:val="24"/>
                <w:lang w:val="zh-CN"/>
              </w:rPr>
              <w:t>m</w:t>
            </w:r>
            <w:r w:rsidRPr="00A31A27">
              <w:rPr>
                <w:rFonts w:eastAsiaTheme="minorEastAsia"/>
                <w:sz w:val="24"/>
                <w:szCs w:val="24"/>
                <w:vertAlign w:val="superscript"/>
                <w:lang w:val="zh-CN"/>
              </w:rPr>
              <w:t>2</w:t>
            </w:r>
          </w:p>
        </w:tc>
      </w:tr>
      <w:tr w:rsidR="00603703" w:rsidRPr="00A31A27" w:rsidTr="009E22D3">
        <w:trPr>
          <w:trHeight w:val="270"/>
        </w:trPr>
        <w:tc>
          <w:tcPr>
            <w:tcW w:w="931" w:type="pct"/>
            <w:vMerge/>
            <w:vAlign w:val="center"/>
          </w:tcPr>
          <w:p w:rsidR="00603703" w:rsidRPr="00A31A27" w:rsidRDefault="00603703">
            <w:pPr>
              <w:pStyle w:val="af4"/>
              <w:rPr>
                <w:rFonts w:eastAsiaTheme="minorEastAsia"/>
                <w:sz w:val="24"/>
                <w:szCs w:val="24"/>
              </w:rPr>
            </w:pPr>
          </w:p>
        </w:tc>
        <w:tc>
          <w:tcPr>
            <w:tcW w:w="1503" w:type="pct"/>
            <w:vMerge/>
            <w:vAlign w:val="center"/>
          </w:tcPr>
          <w:p w:rsidR="00603703" w:rsidRPr="00A31A27" w:rsidRDefault="00603703">
            <w:pPr>
              <w:pStyle w:val="af4"/>
              <w:rPr>
                <w:rFonts w:eastAsiaTheme="minorEastAsia"/>
                <w:sz w:val="24"/>
                <w:szCs w:val="24"/>
              </w:rPr>
            </w:pPr>
          </w:p>
        </w:tc>
        <w:tc>
          <w:tcPr>
            <w:tcW w:w="708" w:type="pct"/>
            <w:vAlign w:val="center"/>
          </w:tcPr>
          <w:p w:rsidR="00603703" w:rsidRPr="00A31A27" w:rsidRDefault="00942490">
            <w:pPr>
              <w:pStyle w:val="af4"/>
              <w:rPr>
                <w:rFonts w:eastAsiaTheme="minorEastAsia"/>
                <w:sz w:val="24"/>
                <w:szCs w:val="24"/>
              </w:rPr>
            </w:pPr>
            <w:r w:rsidRPr="00A31A27">
              <w:rPr>
                <w:rFonts w:eastAsiaTheme="minorEastAsia"/>
                <w:sz w:val="24"/>
                <w:szCs w:val="24"/>
              </w:rPr>
              <w:t>气候区</w:t>
            </w:r>
            <w:r w:rsidRPr="00A31A27">
              <w:rPr>
                <w:rFonts w:eastAsiaTheme="minorEastAsia"/>
                <w:sz w:val="24"/>
                <w:szCs w:val="24"/>
              </w:rPr>
              <w:t>2</w:t>
            </w:r>
          </w:p>
        </w:tc>
        <w:tc>
          <w:tcPr>
            <w:tcW w:w="1858" w:type="pct"/>
            <w:vAlign w:val="center"/>
          </w:tcPr>
          <w:p w:rsidR="00603703" w:rsidRPr="00A31A27" w:rsidRDefault="00942490" w:rsidP="00490AA2">
            <w:pPr>
              <w:pStyle w:val="af4"/>
              <w:rPr>
                <w:rFonts w:eastAsiaTheme="minorEastAsia"/>
                <w:sz w:val="24"/>
                <w:szCs w:val="24"/>
              </w:rPr>
            </w:pPr>
            <w:r w:rsidRPr="009E22D3">
              <w:rPr>
                <w:rFonts w:asciiTheme="minorEastAsia" w:eastAsiaTheme="minorEastAsia" w:hAnsiTheme="minorEastAsia"/>
                <w:sz w:val="24"/>
                <w:szCs w:val="24"/>
              </w:rPr>
              <w:t>≤</w:t>
            </w:r>
            <w:r w:rsidRPr="00A31A27">
              <w:rPr>
                <w:rFonts w:eastAsiaTheme="minorEastAsia"/>
                <w:sz w:val="24"/>
                <w:szCs w:val="24"/>
              </w:rPr>
              <w:t>16</w:t>
            </w:r>
            <w:r w:rsidR="009E22D3">
              <w:rPr>
                <w:rFonts w:eastAsiaTheme="minorEastAsia"/>
                <w:sz w:val="24"/>
                <w:szCs w:val="24"/>
              </w:rPr>
              <w:t xml:space="preserve"> </w:t>
            </w:r>
            <w:r w:rsidRPr="00A31A27">
              <w:rPr>
                <w:rFonts w:eastAsiaTheme="minorEastAsia"/>
                <w:sz w:val="24"/>
                <w:szCs w:val="24"/>
              </w:rPr>
              <w:t>W/</w:t>
            </w:r>
            <w:r w:rsidRPr="00A31A27">
              <w:rPr>
                <w:rFonts w:eastAsiaTheme="minorEastAsia"/>
                <w:sz w:val="24"/>
                <w:szCs w:val="24"/>
                <w:lang w:val="zh-CN"/>
              </w:rPr>
              <w:t>m</w:t>
            </w:r>
            <w:r w:rsidRPr="00A31A27">
              <w:rPr>
                <w:rFonts w:eastAsiaTheme="minorEastAsia"/>
                <w:sz w:val="24"/>
                <w:szCs w:val="24"/>
                <w:vertAlign w:val="superscript"/>
                <w:lang w:val="zh-CN"/>
              </w:rPr>
              <w:t>2</w:t>
            </w:r>
          </w:p>
        </w:tc>
      </w:tr>
      <w:tr w:rsidR="00603703" w:rsidRPr="00A31A27" w:rsidTr="009E22D3">
        <w:trPr>
          <w:trHeight w:val="270"/>
        </w:trPr>
        <w:tc>
          <w:tcPr>
            <w:tcW w:w="931" w:type="pct"/>
            <w:vMerge/>
            <w:vAlign w:val="center"/>
          </w:tcPr>
          <w:p w:rsidR="00603703" w:rsidRPr="00A31A27" w:rsidRDefault="00603703">
            <w:pPr>
              <w:pStyle w:val="af4"/>
              <w:rPr>
                <w:rFonts w:eastAsiaTheme="minorEastAsia"/>
                <w:sz w:val="24"/>
                <w:szCs w:val="24"/>
              </w:rPr>
            </w:pPr>
          </w:p>
        </w:tc>
        <w:tc>
          <w:tcPr>
            <w:tcW w:w="1503" w:type="pct"/>
            <w:vMerge/>
            <w:vAlign w:val="center"/>
          </w:tcPr>
          <w:p w:rsidR="00603703" w:rsidRPr="00A31A27" w:rsidRDefault="00603703">
            <w:pPr>
              <w:pStyle w:val="af4"/>
              <w:rPr>
                <w:rFonts w:eastAsiaTheme="minorEastAsia"/>
                <w:sz w:val="24"/>
                <w:szCs w:val="24"/>
              </w:rPr>
            </w:pPr>
          </w:p>
        </w:tc>
        <w:tc>
          <w:tcPr>
            <w:tcW w:w="708" w:type="pct"/>
            <w:vAlign w:val="center"/>
          </w:tcPr>
          <w:p w:rsidR="00603703" w:rsidRPr="00A31A27" w:rsidRDefault="00942490">
            <w:pPr>
              <w:pStyle w:val="af4"/>
              <w:rPr>
                <w:rFonts w:eastAsiaTheme="minorEastAsia"/>
                <w:sz w:val="24"/>
                <w:szCs w:val="24"/>
              </w:rPr>
            </w:pPr>
            <w:r w:rsidRPr="00A31A27">
              <w:rPr>
                <w:rFonts w:eastAsiaTheme="minorEastAsia"/>
                <w:sz w:val="24"/>
                <w:szCs w:val="24"/>
              </w:rPr>
              <w:t>气候区</w:t>
            </w:r>
            <w:r w:rsidRPr="00A31A27">
              <w:rPr>
                <w:rFonts w:eastAsiaTheme="minorEastAsia"/>
                <w:sz w:val="24"/>
                <w:szCs w:val="24"/>
              </w:rPr>
              <w:t>3</w:t>
            </w:r>
          </w:p>
        </w:tc>
        <w:tc>
          <w:tcPr>
            <w:tcW w:w="1858" w:type="pct"/>
            <w:vAlign w:val="center"/>
          </w:tcPr>
          <w:p w:rsidR="00603703" w:rsidRPr="00A31A27" w:rsidRDefault="00942490" w:rsidP="00490AA2">
            <w:pPr>
              <w:pStyle w:val="af4"/>
              <w:rPr>
                <w:rFonts w:eastAsiaTheme="minorEastAsia"/>
                <w:sz w:val="24"/>
                <w:szCs w:val="24"/>
              </w:rPr>
            </w:pPr>
            <w:r w:rsidRPr="009E22D3">
              <w:rPr>
                <w:rFonts w:asciiTheme="minorEastAsia" w:eastAsiaTheme="minorEastAsia" w:hAnsiTheme="minorEastAsia"/>
                <w:sz w:val="24"/>
                <w:szCs w:val="24"/>
              </w:rPr>
              <w:t>≤</w:t>
            </w:r>
            <w:r w:rsidRPr="00A31A27">
              <w:rPr>
                <w:rFonts w:eastAsiaTheme="minorEastAsia"/>
                <w:sz w:val="24"/>
                <w:szCs w:val="24"/>
              </w:rPr>
              <w:t>15</w:t>
            </w:r>
            <w:r w:rsidR="009E22D3">
              <w:rPr>
                <w:rFonts w:eastAsiaTheme="minorEastAsia"/>
                <w:sz w:val="24"/>
                <w:szCs w:val="24"/>
              </w:rPr>
              <w:t xml:space="preserve"> </w:t>
            </w:r>
            <w:r w:rsidRPr="00A31A27">
              <w:rPr>
                <w:rFonts w:eastAsiaTheme="minorEastAsia"/>
                <w:sz w:val="24"/>
                <w:szCs w:val="24"/>
              </w:rPr>
              <w:t>W/</w:t>
            </w:r>
            <w:r w:rsidRPr="00A31A27">
              <w:rPr>
                <w:rFonts w:eastAsiaTheme="minorEastAsia"/>
                <w:sz w:val="24"/>
                <w:szCs w:val="24"/>
                <w:lang w:val="zh-CN"/>
              </w:rPr>
              <w:t>m</w:t>
            </w:r>
            <w:r w:rsidRPr="00A31A27">
              <w:rPr>
                <w:rFonts w:eastAsiaTheme="minorEastAsia"/>
                <w:sz w:val="24"/>
                <w:szCs w:val="24"/>
                <w:vertAlign w:val="superscript"/>
                <w:lang w:val="zh-CN"/>
              </w:rPr>
              <w:t>2</w:t>
            </w:r>
          </w:p>
        </w:tc>
      </w:tr>
      <w:tr w:rsidR="00603703" w:rsidRPr="00A31A27" w:rsidTr="009E22D3">
        <w:trPr>
          <w:trHeight w:val="270"/>
        </w:trPr>
        <w:tc>
          <w:tcPr>
            <w:tcW w:w="931" w:type="pct"/>
            <w:vMerge w:val="restart"/>
            <w:vAlign w:val="center"/>
          </w:tcPr>
          <w:p w:rsidR="00603703" w:rsidRPr="00A31A27" w:rsidRDefault="00942490">
            <w:pPr>
              <w:pStyle w:val="af4"/>
              <w:rPr>
                <w:rFonts w:eastAsiaTheme="minorEastAsia"/>
                <w:sz w:val="24"/>
                <w:szCs w:val="24"/>
              </w:rPr>
            </w:pPr>
            <w:r w:rsidRPr="00A31A27">
              <w:rPr>
                <w:rFonts w:eastAsiaTheme="minorEastAsia"/>
                <w:sz w:val="24"/>
                <w:szCs w:val="24"/>
              </w:rPr>
              <w:t>室内舒适度指标</w:t>
            </w:r>
          </w:p>
        </w:tc>
        <w:tc>
          <w:tcPr>
            <w:tcW w:w="1503" w:type="pct"/>
            <w:vAlign w:val="center"/>
          </w:tcPr>
          <w:p w:rsidR="00603703" w:rsidRPr="00A31A27" w:rsidRDefault="00942490">
            <w:pPr>
              <w:pStyle w:val="af4"/>
              <w:rPr>
                <w:rFonts w:eastAsiaTheme="minorEastAsia"/>
                <w:sz w:val="24"/>
                <w:szCs w:val="24"/>
              </w:rPr>
            </w:pPr>
            <w:r w:rsidRPr="00A31A27">
              <w:rPr>
                <w:rFonts w:eastAsiaTheme="minorEastAsia"/>
                <w:sz w:val="24"/>
                <w:szCs w:val="24"/>
              </w:rPr>
              <w:t>采暖室内温度</w:t>
            </w:r>
          </w:p>
        </w:tc>
        <w:tc>
          <w:tcPr>
            <w:tcW w:w="708" w:type="pct"/>
            <w:vAlign w:val="center"/>
          </w:tcPr>
          <w:p w:rsidR="00603703" w:rsidRPr="00A31A27" w:rsidRDefault="00603703">
            <w:pPr>
              <w:pStyle w:val="af4"/>
              <w:rPr>
                <w:rFonts w:eastAsiaTheme="minorEastAsia"/>
                <w:sz w:val="24"/>
                <w:szCs w:val="24"/>
              </w:rPr>
            </w:pPr>
          </w:p>
        </w:tc>
        <w:tc>
          <w:tcPr>
            <w:tcW w:w="1858" w:type="pct"/>
            <w:vAlign w:val="center"/>
          </w:tcPr>
          <w:p w:rsidR="00603703" w:rsidRPr="00A31A27" w:rsidRDefault="00942490">
            <w:pPr>
              <w:pStyle w:val="af4"/>
              <w:rPr>
                <w:rFonts w:eastAsiaTheme="minorEastAsia"/>
                <w:sz w:val="24"/>
                <w:szCs w:val="24"/>
              </w:rPr>
            </w:pPr>
            <w:r w:rsidRPr="00A31A27">
              <w:rPr>
                <w:rFonts w:eastAsiaTheme="minorEastAsia"/>
                <w:sz w:val="24"/>
                <w:szCs w:val="24"/>
              </w:rPr>
              <w:t>20-26</w:t>
            </w:r>
            <w:r w:rsidR="00B80A9F" w:rsidRPr="00A31A27">
              <w:rPr>
                <w:rFonts w:eastAsiaTheme="minorEastAsia"/>
                <w:sz w:val="24"/>
                <w:szCs w:val="24"/>
              </w:rPr>
              <w:t>℃</w:t>
            </w:r>
          </w:p>
        </w:tc>
      </w:tr>
      <w:tr w:rsidR="00603703" w:rsidRPr="00A31A27" w:rsidTr="009E22D3">
        <w:trPr>
          <w:trHeight w:val="270"/>
        </w:trPr>
        <w:tc>
          <w:tcPr>
            <w:tcW w:w="931" w:type="pct"/>
            <w:vMerge/>
            <w:vAlign w:val="center"/>
          </w:tcPr>
          <w:p w:rsidR="00603703" w:rsidRPr="00A31A27" w:rsidRDefault="00603703">
            <w:pPr>
              <w:pStyle w:val="af4"/>
              <w:rPr>
                <w:rFonts w:eastAsiaTheme="minorEastAsia"/>
                <w:sz w:val="24"/>
                <w:szCs w:val="24"/>
              </w:rPr>
            </w:pPr>
          </w:p>
        </w:tc>
        <w:tc>
          <w:tcPr>
            <w:tcW w:w="1503" w:type="pct"/>
            <w:vAlign w:val="center"/>
          </w:tcPr>
          <w:p w:rsidR="00603703" w:rsidRPr="00A31A27" w:rsidRDefault="00942490">
            <w:pPr>
              <w:pStyle w:val="af4"/>
              <w:rPr>
                <w:rFonts w:eastAsiaTheme="minorEastAsia"/>
                <w:sz w:val="24"/>
                <w:szCs w:val="24"/>
              </w:rPr>
            </w:pPr>
            <w:r w:rsidRPr="00A31A27">
              <w:rPr>
                <w:rFonts w:eastAsiaTheme="minorEastAsia"/>
                <w:sz w:val="24"/>
                <w:szCs w:val="24"/>
              </w:rPr>
              <w:t>噪音</w:t>
            </w:r>
          </w:p>
        </w:tc>
        <w:tc>
          <w:tcPr>
            <w:tcW w:w="708" w:type="pct"/>
            <w:vAlign w:val="center"/>
          </w:tcPr>
          <w:p w:rsidR="00603703" w:rsidRPr="00A31A27" w:rsidRDefault="00603703">
            <w:pPr>
              <w:pStyle w:val="af4"/>
              <w:rPr>
                <w:rFonts w:eastAsiaTheme="minorEastAsia"/>
                <w:sz w:val="24"/>
                <w:szCs w:val="24"/>
              </w:rPr>
            </w:pPr>
          </w:p>
        </w:tc>
        <w:tc>
          <w:tcPr>
            <w:tcW w:w="1858" w:type="pct"/>
            <w:vAlign w:val="center"/>
          </w:tcPr>
          <w:p w:rsidR="00603703" w:rsidRPr="00A31A27" w:rsidRDefault="00942490">
            <w:pPr>
              <w:pStyle w:val="af4"/>
              <w:rPr>
                <w:rFonts w:eastAsiaTheme="minorEastAsia"/>
                <w:sz w:val="24"/>
                <w:szCs w:val="24"/>
              </w:rPr>
            </w:pPr>
            <w:r w:rsidRPr="00A31A27">
              <w:rPr>
                <w:rFonts w:eastAsiaTheme="minorEastAsia"/>
                <w:sz w:val="24"/>
                <w:szCs w:val="24"/>
              </w:rPr>
              <w:t>B</w:t>
            </w:r>
            <w:r w:rsidRPr="00A31A27">
              <w:rPr>
                <w:rFonts w:eastAsiaTheme="minorEastAsia"/>
                <w:sz w:val="24"/>
                <w:szCs w:val="24"/>
              </w:rPr>
              <w:t>类</w:t>
            </w:r>
          </w:p>
        </w:tc>
      </w:tr>
      <w:tr w:rsidR="00603703" w:rsidRPr="00A31A27" w:rsidTr="009E22D3">
        <w:trPr>
          <w:trHeight w:val="270"/>
        </w:trPr>
        <w:tc>
          <w:tcPr>
            <w:tcW w:w="931" w:type="pct"/>
            <w:vMerge/>
            <w:vAlign w:val="center"/>
          </w:tcPr>
          <w:p w:rsidR="00603703" w:rsidRPr="00A31A27" w:rsidRDefault="00603703">
            <w:pPr>
              <w:pStyle w:val="af4"/>
              <w:rPr>
                <w:rFonts w:eastAsiaTheme="minorEastAsia"/>
                <w:sz w:val="24"/>
                <w:szCs w:val="24"/>
              </w:rPr>
            </w:pPr>
          </w:p>
        </w:tc>
        <w:tc>
          <w:tcPr>
            <w:tcW w:w="1503" w:type="pct"/>
            <w:vAlign w:val="center"/>
          </w:tcPr>
          <w:p w:rsidR="00603703" w:rsidRPr="00A31A27" w:rsidRDefault="00942490">
            <w:pPr>
              <w:pStyle w:val="af4"/>
              <w:rPr>
                <w:rFonts w:eastAsiaTheme="minorEastAsia"/>
                <w:sz w:val="24"/>
                <w:szCs w:val="24"/>
              </w:rPr>
            </w:pPr>
            <w:r w:rsidRPr="00A31A27">
              <w:rPr>
                <w:rFonts w:eastAsiaTheme="minorEastAsia"/>
                <w:sz w:val="24"/>
                <w:szCs w:val="24"/>
              </w:rPr>
              <w:t>超温频率</w:t>
            </w:r>
          </w:p>
        </w:tc>
        <w:tc>
          <w:tcPr>
            <w:tcW w:w="708" w:type="pct"/>
            <w:vAlign w:val="center"/>
          </w:tcPr>
          <w:p w:rsidR="00603703" w:rsidRPr="00A31A27" w:rsidRDefault="00603703">
            <w:pPr>
              <w:pStyle w:val="af4"/>
              <w:rPr>
                <w:rFonts w:eastAsiaTheme="minorEastAsia"/>
                <w:sz w:val="24"/>
                <w:szCs w:val="24"/>
              </w:rPr>
            </w:pPr>
          </w:p>
        </w:tc>
        <w:tc>
          <w:tcPr>
            <w:tcW w:w="1858" w:type="pct"/>
            <w:vAlign w:val="center"/>
          </w:tcPr>
          <w:p w:rsidR="00603703" w:rsidRPr="00A31A27" w:rsidRDefault="00942490">
            <w:pPr>
              <w:pStyle w:val="af4"/>
              <w:rPr>
                <w:rFonts w:eastAsiaTheme="minorEastAsia"/>
                <w:sz w:val="24"/>
                <w:szCs w:val="24"/>
              </w:rPr>
            </w:pPr>
            <w:r w:rsidRPr="00A31A27">
              <w:rPr>
                <w:rFonts w:eastAsiaTheme="minorEastAsia"/>
                <w:sz w:val="24"/>
                <w:szCs w:val="24"/>
              </w:rPr>
              <w:t>10%</w:t>
            </w:r>
          </w:p>
        </w:tc>
      </w:tr>
    </w:tbl>
    <w:p w:rsidR="00603703" w:rsidRPr="00C21655" w:rsidRDefault="00942490">
      <w:pPr>
        <w:spacing w:line="360" w:lineRule="auto"/>
        <w:ind w:left="562"/>
        <w:rPr>
          <w:b/>
          <w:bCs/>
          <w:szCs w:val="28"/>
          <w:lang w:val="zh-CN"/>
        </w:rPr>
      </w:pPr>
      <w:r w:rsidRPr="00C21655">
        <w:rPr>
          <w:b/>
          <w:bCs/>
          <w:szCs w:val="28"/>
          <w:lang w:val="zh-CN"/>
        </w:rPr>
        <w:t>四、美国</w:t>
      </w:r>
    </w:p>
    <w:p w:rsidR="00603703" w:rsidRPr="00C21655" w:rsidRDefault="00942490" w:rsidP="008D7B59">
      <w:pPr>
        <w:widowControl w:val="0"/>
        <w:ind w:firstLineChars="200" w:firstLine="560"/>
        <w:jc w:val="both"/>
        <w:rPr>
          <w:szCs w:val="28"/>
          <w:lang w:val="zh-CN"/>
        </w:rPr>
      </w:pPr>
      <w:r w:rsidRPr="00C21655">
        <w:rPr>
          <w:szCs w:val="28"/>
          <w:lang w:val="zh-CN"/>
        </w:rPr>
        <w:t>美国能源部建筑技术项目在《建筑技术项目</w:t>
      </w:r>
      <w:r w:rsidRPr="00C21655">
        <w:rPr>
          <w:szCs w:val="28"/>
          <w:lang w:val="zh-CN"/>
        </w:rPr>
        <w:t>2008-2012</w:t>
      </w:r>
      <w:r w:rsidRPr="00C21655">
        <w:rPr>
          <w:szCs w:val="28"/>
          <w:lang w:val="zh-CN"/>
        </w:rPr>
        <w:t>规划》中提出，建筑节能发展的战略目标是使</w:t>
      </w:r>
      <w:r w:rsidR="004D03EE" w:rsidRPr="00C21655">
        <w:rPr>
          <w:szCs w:val="28"/>
          <w:lang w:val="zh-CN"/>
        </w:rPr>
        <w:t>“</w:t>
      </w:r>
      <w:r w:rsidRPr="00C21655">
        <w:rPr>
          <w:szCs w:val="28"/>
          <w:lang w:val="zh-CN"/>
        </w:rPr>
        <w:t>零能耗住宅</w:t>
      </w:r>
      <w:r w:rsidR="004D03EE" w:rsidRPr="00C21655">
        <w:rPr>
          <w:szCs w:val="28"/>
          <w:lang w:val="zh-CN"/>
        </w:rPr>
        <w:t>”</w:t>
      </w:r>
      <w:r w:rsidR="004D03EE" w:rsidRPr="00C21655">
        <w:rPr>
          <w:szCs w:val="28"/>
          <w:lang w:val="zh-CN"/>
        </w:rPr>
        <w:t>（</w:t>
      </w:r>
      <w:r w:rsidRPr="00C21655">
        <w:rPr>
          <w:szCs w:val="28"/>
        </w:rPr>
        <w:t>Z</w:t>
      </w:r>
      <w:r w:rsidRPr="00C21655">
        <w:rPr>
          <w:szCs w:val="28"/>
          <w:lang w:val="zh-CN"/>
        </w:rPr>
        <w:t xml:space="preserve">ero </w:t>
      </w:r>
      <w:r w:rsidRPr="00C21655">
        <w:rPr>
          <w:szCs w:val="28"/>
        </w:rPr>
        <w:t>E</w:t>
      </w:r>
      <w:r w:rsidR="004D03EE" w:rsidRPr="00C21655">
        <w:rPr>
          <w:szCs w:val="28"/>
          <w:lang w:val="zh-CN"/>
        </w:rPr>
        <w:t>nergy home</w:t>
      </w:r>
      <w:r w:rsidR="004D03EE" w:rsidRPr="00C21655">
        <w:rPr>
          <w:szCs w:val="28"/>
          <w:lang w:val="zh-CN"/>
        </w:rPr>
        <w:t>）</w:t>
      </w:r>
      <w:r w:rsidRPr="00C21655">
        <w:rPr>
          <w:szCs w:val="28"/>
          <w:lang w:val="zh-CN"/>
        </w:rPr>
        <w:t>在</w:t>
      </w:r>
      <w:r w:rsidRPr="00C21655">
        <w:rPr>
          <w:szCs w:val="28"/>
          <w:lang w:val="zh-CN"/>
        </w:rPr>
        <w:t>2020</w:t>
      </w:r>
      <w:r w:rsidRPr="00C21655">
        <w:rPr>
          <w:szCs w:val="28"/>
          <w:lang w:val="zh-CN"/>
        </w:rPr>
        <w:t>年达到市场可行，使</w:t>
      </w:r>
      <w:r w:rsidR="004D03EE" w:rsidRPr="00C21655">
        <w:rPr>
          <w:szCs w:val="28"/>
          <w:lang w:val="zh-CN"/>
        </w:rPr>
        <w:t>“</w:t>
      </w:r>
      <w:r w:rsidR="004D03EE" w:rsidRPr="00C21655">
        <w:rPr>
          <w:szCs w:val="28"/>
          <w:lang w:val="zh-CN"/>
        </w:rPr>
        <w:t>零能耗住宅</w:t>
      </w:r>
      <w:r w:rsidR="004D03EE" w:rsidRPr="00C21655">
        <w:rPr>
          <w:szCs w:val="28"/>
          <w:lang w:val="zh-CN"/>
        </w:rPr>
        <w:t>”</w:t>
      </w:r>
      <w:r w:rsidR="004D03EE" w:rsidRPr="00C21655">
        <w:rPr>
          <w:szCs w:val="28"/>
          <w:lang w:val="zh-CN"/>
        </w:rPr>
        <w:t>（</w:t>
      </w:r>
      <w:r w:rsidR="004D03EE" w:rsidRPr="00C21655">
        <w:rPr>
          <w:szCs w:val="28"/>
        </w:rPr>
        <w:t>Z</w:t>
      </w:r>
      <w:r w:rsidR="004D03EE" w:rsidRPr="00C21655">
        <w:rPr>
          <w:szCs w:val="28"/>
          <w:lang w:val="zh-CN"/>
        </w:rPr>
        <w:t xml:space="preserve">ero </w:t>
      </w:r>
      <w:r w:rsidR="004D03EE" w:rsidRPr="00C21655">
        <w:rPr>
          <w:szCs w:val="28"/>
        </w:rPr>
        <w:t>E</w:t>
      </w:r>
      <w:r w:rsidR="004D03EE" w:rsidRPr="00C21655">
        <w:rPr>
          <w:szCs w:val="28"/>
          <w:lang w:val="zh-CN"/>
        </w:rPr>
        <w:t>nergy home</w:t>
      </w:r>
      <w:r w:rsidR="004D03EE" w:rsidRPr="00C21655">
        <w:rPr>
          <w:szCs w:val="28"/>
          <w:lang w:val="zh-CN"/>
        </w:rPr>
        <w:t>）</w:t>
      </w:r>
      <w:r w:rsidRPr="00C21655">
        <w:rPr>
          <w:szCs w:val="28"/>
          <w:lang w:val="zh-CN"/>
        </w:rPr>
        <w:t>在</w:t>
      </w:r>
      <w:r w:rsidRPr="00C21655">
        <w:rPr>
          <w:szCs w:val="28"/>
          <w:lang w:val="zh-CN"/>
        </w:rPr>
        <w:t>2025</w:t>
      </w:r>
      <w:r w:rsidRPr="00C21655">
        <w:rPr>
          <w:szCs w:val="28"/>
          <w:lang w:val="zh-CN"/>
        </w:rPr>
        <w:t>年可商业化。</w:t>
      </w:r>
      <w:r w:rsidR="004D03EE" w:rsidRPr="00C21655">
        <w:rPr>
          <w:szCs w:val="28"/>
          <w:lang w:val="zh-CN"/>
        </w:rPr>
        <w:t>“</w:t>
      </w:r>
      <w:r w:rsidR="004D03EE" w:rsidRPr="00C21655">
        <w:rPr>
          <w:szCs w:val="28"/>
          <w:lang w:val="zh-CN"/>
        </w:rPr>
        <w:t>零能耗住宅</w:t>
      </w:r>
      <w:r w:rsidR="004D03EE" w:rsidRPr="00C21655">
        <w:rPr>
          <w:szCs w:val="28"/>
          <w:lang w:val="zh-CN"/>
        </w:rPr>
        <w:t>”</w:t>
      </w:r>
      <w:r w:rsidRPr="00C21655">
        <w:rPr>
          <w:szCs w:val="28"/>
          <w:lang w:val="zh-CN"/>
        </w:rPr>
        <w:t>指通过与可再生能源发电发热系统连接，建筑物每年产生的能量与消耗的能量达到平衡的低层居住建筑。</w:t>
      </w:r>
      <w:r w:rsidR="004D03EE" w:rsidRPr="00C21655">
        <w:rPr>
          <w:szCs w:val="28"/>
          <w:lang w:val="zh-CN"/>
        </w:rPr>
        <w:t>“</w:t>
      </w:r>
      <w:r w:rsidR="004D03EE" w:rsidRPr="00C21655">
        <w:rPr>
          <w:szCs w:val="28"/>
          <w:lang w:val="zh-CN"/>
        </w:rPr>
        <w:t>零能耗建筑</w:t>
      </w:r>
      <w:r w:rsidR="004D03EE" w:rsidRPr="00C21655">
        <w:rPr>
          <w:szCs w:val="28"/>
          <w:lang w:val="zh-CN"/>
        </w:rPr>
        <w:t>”</w:t>
      </w:r>
      <w:r w:rsidRPr="00C21655">
        <w:rPr>
          <w:szCs w:val="28"/>
          <w:lang w:val="zh-CN"/>
        </w:rPr>
        <w:t>既包括</w:t>
      </w:r>
      <w:r w:rsidR="004D03EE" w:rsidRPr="00C21655">
        <w:rPr>
          <w:szCs w:val="28"/>
          <w:lang w:val="zh-CN"/>
        </w:rPr>
        <w:t>“</w:t>
      </w:r>
      <w:r w:rsidR="004D03EE" w:rsidRPr="00C21655">
        <w:rPr>
          <w:szCs w:val="28"/>
          <w:lang w:val="zh-CN"/>
        </w:rPr>
        <w:t>零</w:t>
      </w:r>
      <w:r w:rsidR="004D03EE" w:rsidRPr="00C21655">
        <w:rPr>
          <w:szCs w:val="28"/>
          <w:lang w:val="zh-CN"/>
        </w:rPr>
        <w:lastRenderedPageBreak/>
        <w:t>能耗住宅</w:t>
      </w:r>
      <w:r w:rsidR="004D03EE" w:rsidRPr="00C21655">
        <w:rPr>
          <w:szCs w:val="28"/>
          <w:lang w:val="zh-CN"/>
        </w:rPr>
        <w:t>”</w:t>
      </w:r>
      <w:r w:rsidRPr="00C21655">
        <w:rPr>
          <w:szCs w:val="28"/>
          <w:lang w:val="zh-CN"/>
        </w:rPr>
        <w:t>，又包括中高层居住建筑和公共建筑</w:t>
      </w:r>
      <w:r w:rsidR="001E4422" w:rsidRPr="00C21655">
        <w:rPr>
          <w:rFonts w:hint="eastAsia"/>
          <w:szCs w:val="28"/>
          <w:lang w:val="zh-CN"/>
        </w:rPr>
        <w:t>。</w:t>
      </w:r>
      <w:r w:rsidRPr="00C21655">
        <w:rPr>
          <w:szCs w:val="28"/>
          <w:lang w:val="zh-CN"/>
        </w:rPr>
        <w:t>其技术路线为使用更加高效的建筑围护结构、建筑能源系统和家用电器，使建筑物的全年能耗降低为目前的</w:t>
      </w:r>
      <w:r w:rsidRPr="00C21655">
        <w:rPr>
          <w:szCs w:val="28"/>
          <w:lang w:val="zh-CN"/>
        </w:rPr>
        <w:t>30%</w:t>
      </w:r>
      <w:r w:rsidRPr="00C21655">
        <w:rPr>
          <w:szCs w:val="28"/>
          <w:lang w:val="zh-CN"/>
        </w:rPr>
        <w:t>左右，</w:t>
      </w:r>
      <w:r w:rsidR="001E4422" w:rsidRPr="00C21655">
        <w:rPr>
          <w:rFonts w:hint="eastAsia"/>
          <w:szCs w:val="28"/>
          <w:lang w:val="zh-CN"/>
        </w:rPr>
        <w:t>再</w:t>
      </w:r>
      <w:r w:rsidRPr="00C21655">
        <w:rPr>
          <w:szCs w:val="28"/>
          <w:lang w:val="zh-CN"/>
        </w:rPr>
        <w:t>由可再生能源对其供能。</w:t>
      </w:r>
    </w:p>
    <w:p w:rsidR="00603703" w:rsidRPr="00C21655" w:rsidRDefault="00942490" w:rsidP="00490AA2">
      <w:pPr>
        <w:ind w:firstLineChars="200" w:firstLine="560"/>
        <w:jc w:val="both"/>
        <w:rPr>
          <w:szCs w:val="28"/>
          <w:lang w:val="zh-CN"/>
        </w:rPr>
      </w:pPr>
      <w:r w:rsidRPr="00C21655">
        <w:rPr>
          <w:szCs w:val="28"/>
          <w:lang w:val="zh-CN"/>
        </w:rPr>
        <w:t>2007</w:t>
      </w:r>
      <w:r w:rsidRPr="00C21655">
        <w:rPr>
          <w:szCs w:val="28"/>
          <w:lang w:val="zh-CN"/>
        </w:rPr>
        <w:t>年</w:t>
      </w:r>
      <w:r w:rsidRPr="00C21655">
        <w:rPr>
          <w:szCs w:val="28"/>
          <w:lang w:val="zh-CN"/>
        </w:rPr>
        <w:t>12</w:t>
      </w:r>
      <w:r w:rsidRPr="00C21655">
        <w:rPr>
          <w:szCs w:val="28"/>
          <w:lang w:val="zh-CN"/>
        </w:rPr>
        <w:t>月，美国通过《能源安全与独立法案》（</w:t>
      </w:r>
      <w:r w:rsidRPr="00C21655">
        <w:rPr>
          <w:szCs w:val="28"/>
          <w:lang w:val="zh-CN"/>
        </w:rPr>
        <w:t>Energy Security and Independence Act</w:t>
      </w:r>
      <w:r w:rsidR="00490AA2">
        <w:rPr>
          <w:rFonts w:hint="eastAsia"/>
          <w:szCs w:val="28"/>
          <w:lang w:val="zh-CN"/>
        </w:rPr>
        <w:t>,</w:t>
      </w:r>
      <w:r w:rsidR="00490AA2">
        <w:rPr>
          <w:szCs w:val="28"/>
          <w:lang w:val="zh-CN"/>
        </w:rPr>
        <w:t xml:space="preserve"> </w:t>
      </w:r>
      <w:r w:rsidRPr="00C21655">
        <w:rPr>
          <w:szCs w:val="28"/>
          <w:lang w:val="zh-CN"/>
        </w:rPr>
        <w:t>ESIA</w:t>
      </w:r>
      <w:r w:rsidRPr="00C21655">
        <w:rPr>
          <w:szCs w:val="28"/>
          <w:lang w:val="zh-CN"/>
        </w:rPr>
        <w:t>）提出</w:t>
      </w:r>
      <w:r w:rsidR="004D03EE" w:rsidRPr="00C21655">
        <w:rPr>
          <w:szCs w:val="28"/>
          <w:lang w:val="zh-CN"/>
        </w:rPr>
        <w:t>“</w:t>
      </w:r>
      <w:r w:rsidRPr="00C21655">
        <w:rPr>
          <w:szCs w:val="28"/>
          <w:lang w:val="zh-CN"/>
        </w:rPr>
        <w:t>净零能耗公共建筑</w:t>
      </w:r>
      <w:r w:rsidR="004D03EE" w:rsidRPr="00C21655">
        <w:rPr>
          <w:szCs w:val="28"/>
          <w:lang w:val="zh-CN"/>
        </w:rPr>
        <w:t>”</w:t>
      </w:r>
      <w:r w:rsidRPr="00C21655">
        <w:rPr>
          <w:szCs w:val="28"/>
          <w:lang w:val="zh-CN"/>
        </w:rPr>
        <w:t>（</w:t>
      </w:r>
      <w:r w:rsidRPr="00C21655">
        <w:rPr>
          <w:szCs w:val="28"/>
        </w:rPr>
        <w:t>Z</w:t>
      </w:r>
      <w:r w:rsidRPr="00C21655">
        <w:rPr>
          <w:szCs w:val="28"/>
          <w:lang w:val="zh-CN"/>
        </w:rPr>
        <w:t xml:space="preserve">ero-net-energy </w:t>
      </w:r>
      <w:r w:rsidRPr="00C21655">
        <w:rPr>
          <w:szCs w:val="28"/>
        </w:rPr>
        <w:t>C</w:t>
      </w:r>
      <w:r w:rsidRPr="00C21655">
        <w:rPr>
          <w:szCs w:val="28"/>
          <w:lang w:val="zh-CN"/>
        </w:rPr>
        <w:t xml:space="preserve">ommercial </w:t>
      </w:r>
      <w:r w:rsidRPr="00C21655">
        <w:rPr>
          <w:szCs w:val="28"/>
        </w:rPr>
        <w:t>B</w:t>
      </w:r>
      <w:r w:rsidRPr="00C21655">
        <w:rPr>
          <w:szCs w:val="28"/>
          <w:lang w:val="zh-CN"/>
        </w:rPr>
        <w:t>uilding</w:t>
      </w:r>
      <w:r w:rsidRPr="00C21655">
        <w:rPr>
          <w:szCs w:val="28"/>
          <w:lang w:val="zh-CN"/>
        </w:rPr>
        <w:t>），在</w:t>
      </w:r>
      <w:r w:rsidRPr="00C21655">
        <w:rPr>
          <w:szCs w:val="28"/>
          <w:lang w:val="zh-CN"/>
        </w:rPr>
        <w:t>ESIA</w:t>
      </w:r>
      <w:r w:rsidRPr="00C21655">
        <w:rPr>
          <w:szCs w:val="28"/>
          <w:lang w:val="zh-CN"/>
        </w:rPr>
        <w:t>第</w:t>
      </w:r>
      <w:r w:rsidRPr="00C21655">
        <w:rPr>
          <w:szCs w:val="28"/>
          <w:lang w:val="zh-CN"/>
        </w:rPr>
        <w:t>422</w:t>
      </w:r>
      <w:r w:rsidRPr="00C21655">
        <w:rPr>
          <w:szCs w:val="28"/>
          <w:lang w:val="zh-CN"/>
        </w:rPr>
        <w:t>节</w:t>
      </w:r>
      <w:r w:rsidRPr="00C21655">
        <w:rPr>
          <w:szCs w:val="28"/>
        </w:rPr>
        <w:t>（</w:t>
      </w:r>
      <w:r w:rsidRPr="00C21655">
        <w:rPr>
          <w:szCs w:val="28"/>
        </w:rPr>
        <w:t>a</w:t>
      </w:r>
      <w:r w:rsidRPr="00C21655">
        <w:rPr>
          <w:szCs w:val="28"/>
        </w:rPr>
        <w:t>）（</w:t>
      </w:r>
      <w:r w:rsidRPr="00C21655">
        <w:rPr>
          <w:szCs w:val="28"/>
        </w:rPr>
        <w:t>3</w:t>
      </w:r>
      <w:r w:rsidRPr="00C21655">
        <w:rPr>
          <w:szCs w:val="28"/>
        </w:rPr>
        <w:t>）</w:t>
      </w:r>
      <w:r w:rsidRPr="00C21655">
        <w:rPr>
          <w:szCs w:val="28"/>
          <w:lang w:val="zh-CN"/>
        </w:rPr>
        <w:t>中其定义为：良好设计、建造和运行的高性能公共建筑，可以最大限度的降低能源需求，使用不产生温室气体的能源供能即可达到能量供需平衡，</w:t>
      </w:r>
      <w:r w:rsidR="001E4422" w:rsidRPr="00C21655">
        <w:rPr>
          <w:rFonts w:hint="eastAsia"/>
          <w:szCs w:val="28"/>
          <w:lang w:val="zh-CN"/>
        </w:rPr>
        <w:t>且</w:t>
      </w:r>
      <w:r w:rsidRPr="00C21655">
        <w:rPr>
          <w:szCs w:val="28"/>
          <w:lang w:val="zh-CN"/>
        </w:rPr>
        <w:t>不对外界排放温室气体，经济可行。通过推动</w:t>
      </w:r>
      <w:r w:rsidR="004D03EE" w:rsidRPr="00C21655">
        <w:rPr>
          <w:szCs w:val="28"/>
          <w:lang w:val="zh-CN"/>
        </w:rPr>
        <w:t>“</w:t>
      </w:r>
      <w:r w:rsidRPr="00C21655">
        <w:rPr>
          <w:szCs w:val="28"/>
          <w:lang w:val="zh-CN"/>
        </w:rPr>
        <w:t>净零能耗公共建筑倡议</w:t>
      </w:r>
      <w:r w:rsidR="004D03EE" w:rsidRPr="00C21655">
        <w:rPr>
          <w:szCs w:val="28"/>
          <w:lang w:val="zh-CN"/>
        </w:rPr>
        <w:t>”</w:t>
      </w:r>
      <w:r w:rsidRPr="00C21655">
        <w:rPr>
          <w:szCs w:val="28"/>
          <w:lang w:val="zh-CN"/>
        </w:rPr>
        <w:t>（</w:t>
      </w:r>
      <w:r w:rsidRPr="00C21655">
        <w:rPr>
          <w:szCs w:val="28"/>
          <w:lang w:val="zh-CN"/>
        </w:rPr>
        <w:t>Zero-Net-Energy Commercial Buildings Initiative</w:t>
      </w:r>
      <w:r w:rsidRPr="00C21655">
        <w:rPr>
          <w:szCs w:val="28"/>
          <w:lang w:val="zh-CN"/>
        </w:rPr>
        <w:t>），到</w:t>
      </w:r>
      <w:r w:rsidRPr="00C21655">
        <w:rPr>
          <w:szCs w:val="28"/>
          <w:lang w:val="zh-CN"/>
        </w:rPr>
        <w:t>2030</w:t>
      </w:r>
      <w:r w:rsidRPr="00C21655">
        <w:rPr>
          <w:szCs w:val="28"/>
          <w:lang w:val="zh-CN"/>
        </w:rPr>
        <w:t>年，所有新建公共建筑</w:t>
      </w:r>
      <w:proofErr w:type="gramStart"/>
      <w:r w:rsidRPr="00C21655">
        <w:rPr>
          <w:szCs w:val="28"/>
          <w:lang w:val="zh-CN"/>
        </w:rPr>
        <w:t>达到净零能耗</w:t>
      </w:r>
      <w:proofErr w:type="gramEnd"/>
      <w:r w:rsidRPr="00C21655">
        <w:rPr>
          <w:szCs w:val="28"/>
          <w:lang w:val="zh-CN"/>
        </w:rPr>
        <w:t>状态；到</w:t>
      </w:r>
      <w:r w:rsidRPr="00C21655">
        <w:rPr>
          <w:szCs w:val="28"/>
          <w:lang w:val="zh-CN"/>
        </w:rPr>
        <w:t>2040</w:t>
      </w:r>
      <w:r w:rsidRPr="00C21655">
        <w:rPr>
          <w:szCs w:val="28"/>
          <w:lang w:val="zh-CN"/>
        </w:rPr>
        <w:t>年，</w:t>
      </w:r>
      <w:r w:rsidRPr="00C21655">
        <w:rPr>
          <w:szCs w:val="28"/>
          <w:lang w:val="zh-CN"/>
        </w:rPr>
        <w:t>50%</w:t>
      </w:r>
      <w:r w:rsidRPr="00C21655">
        <w:rPr>
          <w:szCs w:val="28"/>
          <w:lang w:val="zh-CN"/>
        </w:rPr>
        <w:t>的公共建筑达到零能耗；</w:t>
      </w:r>
      <w:r w:rsidRPr="00C21655">
        <w:rPr>
          <w:szCs w:val="28"/>
          <w:lang w:val="zh-CN"/>
        </w:rPr>
        <w:t>2050</w:t>
      </w:r>
      <w:r w:rsidRPr="00C21655">
        <w:rPr>
          <w:szCs w:val="28"/>
          <w:lang w:val="zh-CN"/>
        </w:rPr>
        <w:t>年，所有美国公共建筑</w:t>
      </w:r>
      <w:proofErr w:type="gramStart"/>
      <w:r w:rsidRPr="00C21655">
        <w:rPr>
          <w:szCs w:val="28"/>
          <w:lang w:val="zh-CN"/>
        </w:rPr>
        <w:t>达到净零能耗</w:t>
      </w:r>
      <w:proofErr w:type="gramEnd"/>
      <w:r w:rsidRPr="00C21655">
        <w:rPr>
          <w:szCs w:val="28"/>
          <w:lang w:val="zh-CN"/>
        </w:rPr>
        <w:t>。</w:t>
      </w:r>
    </w:p>
    <w:p w:rsidR="00603703" w:rsidRPr="00C21655" w:rsidRDefault="00942490" w:rsidP="001D24F1">
      <w:pPr>
        <w:widowControl w:val="0"/>
        <w:ind w:firstLine="561"/>
        <w:jc w:val="both"/>
        <w:rPr>
          <w:szCs w:val="28"/>
          <w:lang w:val="zh-CN"/>
        </w:rPr>
      </w:pPr>
      <w:r w:rsidRPr="00C21655">
        <w:rPr>
          <w:szCs w:val="28"/>
          <w:lang w:val="zh-CN"/>
        </w:rPr>
        <w:t>2008</w:t>
      </w:r>
      <w:r w:rsidRPr="00C21655">
        <w:rPr>
          <w:szCs w:val="28"/>
          <w:lang w:val="zh-CN"/>
        </w:rPr>
        <w:t>年</w:t>
      </w:r>
      <w:r w:rsidRPr="00C21655">
        <w:rPr>
          <w:szCs w:val="28"/>
          <w:lang w:val="zh-CN"/>
        </w:rPr>
        <w:t>10</w:t>
      </w:r>
      <w:r w:rsidRPr="00C21655">
        <w:rPr>
          <w:szCs w:val="28"/>
          <w:lang w:val="zh-CN"/>
        </w:rPr>
        <w:t>月，美国国家科学技术学会（</w:t>
      </w:r>
      <w:r w:rsidRPr="00C21655">
        <w:rPr>
          <w:szCs w:val="28"/>
          <w:lang w:val="zh-CN"/>
        </w:rPr>
        <w:t>National Science and Technology Council</w:t>
      </w:r>
      <w:r w:rsidRPr="00C21655">
        <w:rPr>
          <w:szCs w:val="28"/>
          <w:lang w:val="zh-CN"/>
        </w:rPr>
        <w:t>，</w:t>
      </w:r>
      <w:r w:rsidRPr="00C21655">
        <w:rPr>
          <w:szCs w:val="28"/>
          <w:lang w:val="zh-CN"/>
        </w:rPr>
        <w:t>NSTC</w:t>
      </w:r>
      <w:r w:rsidRPr="00C21655">
        <w:rPr>
          <w:szCs w:val="28"/>
          <w:lang w:val="zh-CN"/>
        </w:rPr>
        <w:t>）建筑技术研发分委会代表美国能源部、商务部、国防部等十余个国家部委和总统办公室、国家科学基金、国家可再生能源实验室、橡树岭国家实验室、西北太平洋国家实验室、劳伦斯伯克利国家实验室等成员提出《联邦零能耗高性能绿色建筑研究发展规划》，</w:t>
      </w:r>
      <w:r w:rsidRPr="00C21655">
        <w:rPr>
          <w:szCs w:val="28"/>
          <w:lang w:val="zh-CN"/>
        </w:rPr>
        <w:t>NSTC</w:t>
      </w:r>
      <w:r w:rsidRPr="00C21655">
        <w:rPr>
          <w:szCs w:val="28"/>
          <w:lang w:val="zh-CN"/>
        </w:rPr>
        <w:t>指出美国联邦政府在绿色建筑领域的科技资金</w:t>
      </w:r>
      <w:proofErr w:type="gramStart"/>
      <w:r w:rsidRPr="00C21655">
        <w:rPr>
          <w:szCs w:val="28"/>
          <w:lang w:val="zh-CN"/>
        </w:rPr>
        <w:t>支持约</w:t>
      </w:r>
      <w:proofErr w:type="gramEnd"/>
      <w:r w:rsidRPr="00C21655">
        <w:rPr>
          <w:szCs w:val="28"/>
          <w:lang w:val="zh-CN"/>
        </w:rPr>
        <w:t>为</w:t>
      </w:r>
      <w:r w:rsidRPr="00C21655">
        <w:rPr>
          <w:szCs w:val="28"/>
          <w:lang w:val="zh-CN"/>
        </w:rPr>
        <w:t>1.93</w:t>
      </w:r>
      <w:r w:rsidRPr="00C21655">
        <w:rPr>
          <w:szCs w:val="28"/>
          <w:lang w:val="zh-CN"/>
        </w:rPr>
        <w:t>亿美元</w:t>
      </w:r>
      <w:r w:rsidRPr="00C21655">
        <w:rPr>
          <w:szCs w:val="28"/>
          <w:lang w:val="zh-CN"/>
        </w:rPr>
        <w:t>/</w:t>
      </w:r>
      <w:r w:rsidRPr="00C21655">
        <w:rPr>
          <w:szCs w:val="28"/>
          <w:lang w:val="zh-CN"/>
        </w:rPr>
        <w:t>年，只占联邦科研资金的</w:t>
      </w:r>
      <w:r w:rsidRPr="00C21655">
        <w:rPr>
          <w:szCs w:val="28"/>
          <w:lang w:val="zh-CN"/>
        </w:rPr>
        <w:t>0.2%</w:t>
      </w:r>
      <w:r w:rsidRPr="00C21655">
        <w:rPr>
          <w:szCs w:val="28"/>
          <w:lang w:val="zh-CN"/>
        </w:rPr>
        <w:t>，还需要进一步增加科研投入。</w:t>
      </w:r>
      <w:r w:rsidRPr="00C21655">
        <w:rPr>
          <w:szCs w:val="28"/>
          <w:lang w:val="zh-CN"/>
        </w:rPr>
        <w:t>NSTC</w:t>
      </w:r>
      <w:r w:rsidRPr="00C21655">
        <w:rPr>
          <w:szCs w:val="28"/>
          <w:lang w:val="zh-CN"/>
        </w:rPr>
        <w:t>提出为了进一步推动零能耗高性能绿色建筑，美国应在建筑节能、节水、节材、提升室内环境、</w:t>
      </w:r>
      <w:r w:rsidRPr="00C21655">
        <w:rPr>
          <w:szCs w:val="28"/>
          <w:lang w:val="zh-CN"/>
        </w:rPr>
        <w:lastRenderedPageBreak/>
        <w:t>能耗预测与检测、支撑工具研发</w:t>
      </w:r>
      <w:r w:rsidRPr="00C21655">
        <w:rPr>
          <w:szCs w:val="28"/>
          <w:lang w:val="zh-CN"/>
        </w:rPr>
        <w:t>6</w:t>
      </w:r>
      <w:r w:rsidRPr="00C21655">
        <w:rPr>
          <w:szCs w:val="28"/>
          <w:lang w:val="zh-CN"/>
        </w:rPr>
        <w:t>大领域开展的</w:t>
      </w:r>
      <w:r w:rsidRPr="00C21655">
        <w:rPr>
          <w:szCs w:val="28"/>
          <w:lang w:val="zh-CN"/>
        </w:rPr>
        <w:t>14</w:t>
      </w:r>
      <w:r w:rsidRPr="00C21655">
        <w:rPr>
          <w:szCs w:val="28"/>
          <w:lang w:val="zh-CN"/>
        </w:rPr>
        <w:t>项优先工作，也提出了美国迈向零能耗建筑的路径，即通过节能技术将建筑终端用能降低</w:t>
      </w:r>
      <w:r w:rsidRPr="00C21655">
        <w:rPr>
          <w:szCs w:val="28"/>
          <w:lang w:val="zh-CN"/>
        </w:rPr>
        <w:t>60%-70%</w:t>
      </w:r>
      <w:r w:rsidRPr="00C21655">
        <w:rPr>
          <w:szCs w:val="28"/>
          <w:lang w:val="zh-CN"/>
        </w:rPr>
        <w:t>，用太阳能满足剩余的</w:t>
      </w:r>
      <w:r w:rsidRPr="00C21655">
        <w:rPr>
          <w:szCs w:val="28"/>
          <w:lang w:val="zh-CN"/>
        </w:rPr>
        <w:t>30%-40%</w:t>
      </w:r>
      <w:r w:rsidR="00490AA2">
        <w:rPr>
          <w:szCs w:val="28"/>
          <w:lang w:val="zh-CN"/>
        </w:rPr>
        <w:t>能源需求</w:t>
      </w:r>
      <w:r w:rsidRPr="00C21655">
        <w:rPr>
          <w:szCs w:val="28"/>
          <w:lang w:val="zh-CN"/>
        </w:rPr>
        <w:t>。</w:t>
      </w:r>
    </w:p>
    <w:p w:rsidR="00603703" w:rsidRPr="00C21655" w:rsidRDefault="00942490" w:rsidP="00490AA2">
      <w:pPr>
        <w:ind w:firstLine="560"/>
        <w:jc w:val="both"/>
        <w:rPr>
          <w:szCs w:val="28"/>
        </w:rPr>
      </w:pPr>
      <w:r w:rsidRPr="00C21655">
        <w:rPr>
          <w:szCs w:val="28"/>
          <w:lang w:val="zh-CN"/>
        </w:rPr>
        <w:t>美国在</w:t>
      </w:r>
      <w:r w:rsidRPr="00C21655">
        <w:rPr>
          <w:szCs w:val="28"/>
          <w:lang w:val="zh-CN"/>
        </w:rPr>
        <w:t>2008</w:t>
      </w:r>
      <w:r w:rsidRPr="00C21655">
        <w:rPr>
          <w:szCs w:val="28"/>
          <w:lang w:val="zh-CN"/>
        </w:rPr>
        <w:t>年提出了</w:t>
      </w:r>
      <w:r w:rsidR="004D03EE" w:rsidRPr="00C21655">
        <w:rPr>
          <w:szCs w:val="28"/>
          <w:lang w:val="zh-CN"/>
        </w:rPr>
        <w:t>“</w:t>
      </w:r>
      <w:r w:rsidRPr="00C21655">
        <w:rPr>
          <w:szCs w:val="28"/>
          <w:lang w:val="zh-CN"/>
        </w:rPr>
        <w:t>零能耗公共建筑发端计划</w:t>
      </w:r>
      <w:r w:rsidR="004D03EE" w:rsidRPr="00C21655">
        <w:rPr>
          <w:szCs w:val="28"/>
          <w:lang w:val="zh-CN"/>
        </w:rPr>
        <w:t>”</w:t>
      </w:r>
      <w:r w:rsidRPr="00C21655">
        <w:rPr>
          <w:szCs w:val="28"/>
          <w:lang w:val="zh-CN"/>
        </w:rPr>
        <w:t>，要求在</w:t>
      </w:r>
      <w:r w:rsidRPr="00C21655">
        <w:rPr>
          <w:szCs w:val="28"/>
          <w:lang w:val="zh-CN"/>
        </w:rPr>
        <w:t>2030</w:t>
      </w:r>
      <w:r w:rsidRPr="00C21655">
        <w:rPr>
          <w:szCs w:val="28"/>
          <w:lang w:val="zh-CN"/>
        </w:rPr>
        <w:t>年所有新建公共建筑、</w:t>
      </w:r>
      <w:r w:rsidRPr="00C21655">
        <w:rPr>
          <w:szCs w:val="28"/>
          <w:lang w:val="zh-CN"/>
        </w:rPr>
        <w:t>2040</w:t>
      </w:r>
      <w:r w:rsidRPr="00C21655">
        <w:rPr>
          <w:szCs w:val="28"/>
          <w:lang w:val="zh-CN"/>
        </w:rPr>
        <w:t>年既有公共建筑的</w:t>
      </w:r>
      <w:r w:rsidRPr="00C21655">
        <w:rPr>
          <w:szCs w:val="28"/>
          <w:lang w:val="zh-CN"/>
        </w:rPr>
        <w:t>50%</w:t>
      </w:r>
      <w:r w:rsidRPr="00C21655">
        <w:rPr>
          <w:szCs w:val="28"/>
          <w:lang w:val="zh-CN"/>
        </w:rPr>
        <w:t>要完成零能耗化的技术改造。为了加快零能耗建筑的发展，美国正在积极地进行着既有建筑物的节能改造。</w:t>
      </w:r>
      <w:r w:rsidRPr="00C21655">
        <w:rPr>
          <w:szCs w:val="28"/>
          <w:lang w:val="zh-CN"/>
        </w:rPr>
        <w:t xml:space="preserve"> </w:t>
      </w:r>
    </w:p>
    <w:p w:rsidR="00603703" w:rsidRPr="00C21655" w:rsidRDefault="00942490">
      <w:pPr>
        <w:spacing w:line="360" w:lineRule="auto"/>
        <w:ind w:left="562"/>
        <w:rPr>
          <w:b/>
          <w:szCs w:val="28"/>
          <w:lang w:val="zh-CN"/>
        </w:rPr>
      </w:pPr>
      <w:r w:rsidRPr="00C21655">
        <w:rPr>
          <w:b/>
          <w:szCs w:val="28"/>
          <w:lang w:val="zh-CN"/>
        </w:rPr>
        <w:t>五</w:t>
      </w:r>
      <w:r w:rsidRPr="00C21655">
        <w:rPr>
          <w:szCs w:val="28"/>
          <w:lang w:val="zh-CN"/>
        </w:rPr>
        <w:t>、</w:t>
      </w:r>
      <w:r w:rsidRPr="00C21655">
        <w:rPr>
          <w:b/>
          <w:szCs w:val="28"/>
          <w:lang w:val="zh-CN"/>
        </w:rPr>
        <w:t>欧盟</w:t>
      </w:r>
    </w:p>
    <w:p w:rsidR="00603703" w:rsidRPr="00C21655" w:rsidRDefault="00942490" w:rsidP="00490AA2">
      <w:pPr>
        <w:ind w:firstLine="560"/>
        <w:jc w:val="both"/>
        <w:rPr>
          <w:szCs w:val="28"/>
          <w:lang w:val="zh-CN"/>
        </w:rPr>
      </w:pPr>
      <w:r w:rsidRPr="00C21655">
        <w:rPr>
          <w:szCs w:val="28"/>
          <w:lang w:val="zh-CN"/>
        </w:rPr>
        <w:t>欧洲以德国被动房研究中心（</w:t>
      </w:r>
      <w:r w:rsidRPr="00C21655">
        <w:rPr>
          <w:szCs w:val="28"/>
          <w:lang w:val="zh-CN"/>
        </w:rPr>
        <w:t>PHI</w:t>
      </w:r>
      <w:r w:rsidRPr="00C21655">
        <w:rPr>
          <w:szCs w:val="28"/>
          <w:lang w:val="zh-CN"/>
        </w:rPr>
        <w:t>）等为例，已经形成了体系化、规模化的被动式建筑标准和认证体系。</w:t>
      </w:r>
    </w:p>
    <w:p w:rsidR="00603703" w:rsidRPr="00C21655" w:rsidRDefault="00942490" w:rsidP="00490AA2">
      <w:pPr>
        <w:ind w:firstLine="560"/>
        <w:jc w:val="both"/>
        <w:rPr>
          <w:szCs w:val="28"/>
          <w:lang w:val="zh-CN"/>
        </w:rPr>
      </w:pPr>
      <w:r w:rsidRPr="00C21655">
        <w:rPr>
          <w:szCs w:val="28"/>
          <w:lang w:val="zh-CN"/>
        </w:rPr>
        <w:t>欧盟于</w:t>
      </w:r>
      <w:r w:rsidRPr="00C21655">
        <w:rPr>
          <w:szCs w:val="28"/>
          <w:lang w:val="zh-CN"/>
        </w:rPr>
        <w:t>2010</w:t>
      </w:r>
      <w:r w:rsidRPr="00C21655">
        <w:rPr>
          <w:szCs w:val="28"/>
          <w:lang w:val="zh-CN"/>
        </w:rPr>
        <w:t>年</w:t>
      </w:r>
      <w:r w:rsidRPr="00C21655">
        <w:rPr>
          <w:szCs w:val="28"/>
          <w:lang w:val="zh-CN"/>
        </w:rPr>
        <w:t>7</w:t>
      </w:r>
      <w:r w:rsidRPr="00C21655">
        <w:rPr>
          <w:szCs w:val="28"/>
          <w:lang w:val="zh-CN"/>
        </w:rPr>
        <w:t>月</w:t>
      </w:r>
      <w:r w:rsidRPr="00C21655">
        <w:rPr>
          <w:szCs w:val="28"/>
          <w:lang w:val="zh-CN"/>
        </w:rPr>
        <w:t>9</w:t>
      </w:r>
      <w:r w:rsidRPr="00C21655">
        <w:rPr>
          <w:szCs w:val="28"/>
          <w:lang w:val="zh-CN"/>
        </w:rPr>
        <w:t>日发布的《建筑能效指令》（修订版）</w:t>
      </w:r>
      <w:r w:rsidR="004D03EE" w:rsidRPr="00C21655">
        <w:rPr>
          <w:szCs w:val="28"/>
          <w:lang w:val="zh-CN"/>
        </w:rPr>
        <w:t>（</w:t>
      </w:r>
      <w:r w:rsidRPr="00C21655">
        <w:rPr>
          <w:szCs w:val="28"/>
          <w:lang w:val="zh-CN"/>
        </w:rPr>
        <w:t>Energy Performance of Building Directive recast</w:t>
      </w:r>
      <w:r w:rsidRPr="00C21655">
        <w:rPr>
          <w:szCs w:val="28"/>
          <w:lang w:val="zh-CN"/>
        </w:rPr>
        <w:t>，</w:t>
      </w:r>
      <w:r w:rsidRPr="00C21655">
        <w:rPr>
          <w:szCs w:val="28"/>
          <w:lang w:val="zh-CN"/>
        </w:rPr>
        <w:t>EPBD</w:t>
      </w:r>
      <w:r w:rsidR="004D03EE" w:rsidRPr="00C21655">
        <w:rPr>
          <w:szCs w:val="28"/>
          <w:lang w:val="zh-CN"/>
        </w:rPr>
        <w:t>）</w:t>
      </w:r>
      <w:r w:rsidRPr="00C21655">
        <w:rPr>
          <w:szCs w:val="28"/>
          <w:lang w:val="zh-CN"/>
        </w:rPr>
        <w:t>在欧盟内部影响力巨大，它要求各成员国应确保在</w:t>
      </w:r>
      <w:r w:rsidRPr="00C21655">
        <w:rPr>
          <w:szCs w:val="28"/>
          <w:lang w:val="zh-CN"/>
        </w:rPr>
        <w:t>2018</w:t>
      </w:r>
      <w:r w:rsidRPr="00C21655">
        <w:rPr>
          <w:szCs w:val="28"/>
          <w:lang w:val="zh-CN"/>
        </w:rPr>
        <w:t>年</w:t>
      </w:r>
      <w:r w:rsidRPr="00C21655">
        <w:rPr>
          <w:szCs w:val="28"/>
          <w:lang w:val="zh-CN"/>
        </w:rPr>
        <w:t>12</w:t>
      </w:r>
      <w:r w:rsidRPr="00C21655">
        <w:rPr>
          <w:szCs w:val="28"/>
          <w:lang w:val="zh-CN"/>
        </w:rPr>
        <w:t>月</w:t>
      </w:r>
      <w:r w:rsidRPr="00C21655">
        <w:rPr>
          <w:szCs w:val="28"/>
          <w:lang w:val="zh-CN"/>
        </w:rPr>
        <w:t>31</w:t>
      </w:r>
      <w:r w:rsidRPr="00C21655">
        <w:rPr>
          <w:szCs w:val="28"/>
          <w:lang w:val="zh-CN"/>
        </w:rPr>
        <w:t>日后，所有的政府拥有或使用的建筑应达到</w:t>
      </w:r>
      <w:r w:rsidR="004D03EE" w:rsidRPr="00C21655">
        <w:rPr>
          <w:szCs w:val="28"/>
          <w:lang w:val="zh-CN"/>
        </w:rPr>
        <w:t>“</w:t>
      </w:r>
      <w:r w:rsidRPr="00C21655">
        <w:rPr>
          <w:szCs w:val="28"/>
          <w:lang w:val="zh-CN"/>
        </w:rPr>
        <w:t>超低能耗建筑</w:t>
      </w:r>
      <w:r w:rsidR="004D03EE" w:rsidRPr="00C21655">
        <w:rPr>
          <w:szCs w:val="28"/>
          <w:lang w:val="zh-CN"/>
        </w:rPr>
        <w:t>”</w:t>
      </w:r>
      <w:r w:rsidRPr="00C21655">
        <w:rPr>
          <w:szCs w:val="28"/>
          <w:lang w:val="zh-CN"/>
        </w:rPr>
        <w:t>，在</w:t>
      </w:r>
      <w:r w:rsidRPr="00C21655">
        <w:rPr>
          <w:szCs w:val="28"/>
          <w:lang w:val="zh-CN"/>
        </w:rPr>
        <w:t>2020</w:t>
      </w:r>
      <w:r w:rsidRPr="00C21655">
        <w:rPr>
          <w:szCs w:val="28"/>
          <w:lang w:val="zh-CN"/>
        </w:rPr>
        <w:t>年</w:t>
      </w:r>
      <w:r w:rsidRPr="00C21655">
        <w:rPr>
          <w:szCs w:val="28"/>
          <w:lang w:val="zh-CN"/>
        </w:rPr>
        <w:t>12</w:t>
      </w:r>
      <w:r w:rsidRPr="00C21655">
        <w:rPr>
          <w:szCs w:val="28"/>
          <w:lang w:val="zh-CN"/>
        </w:rPr>
        <w:t>月</w:t>
      </w:r>
      <w:r w:rsidRPr="00C21655">
        <w:rPr>
          <w:szCs w:val="28"/>
          <w:lang w:val="zh-CN"/>
        </w:rPr>
        <w:t>31</w:t>
      </w:r>
      <w:r w:rsidRPr="00C21655">
        <w:rPr>
          <w:szCs w:val="28"/>
          <w:lang w:val="zh-CN"/>
        </w:rPr>
        <w:t>日前，所有新建建筑达到</w:t>
      </w:r>
      <w:r w:rsidR="004D03EE" w:rsidRPr="00C21655">
        <w:rPr>
          <w:szCs w:val="28"/>
          <w:lang w:val="zh-CN"/>
        </w:rPr>
        <w:t>“</w:t>
      </w:r>
      <w:r w:rsidR="004D03EE" w:rsidRPr="00C21655">
        <w:rPr>
          <w:szCs w:val="28"/>
          <w:lang w:val="zh-CN"/>
        </w:rPr>
        <w:t>超低能耗建筑</w:t>
      </w:r>
      <w:r w:rsidR="004D03EE" w:rsidRPr="00C21655">
        <w:rPr>
          <w:szCs w:val="28"/>
          <w:lang w:val="zh-CN"/>
        </w:rPr>
        <w:t>”</w:t>
      </w:r>
      <w:r w:rsidR="004D03EE" w:rsidRPr="00C21655">
        <w:rPr>
          <w:szCs w:val="28"/>
          <w:lang w:val="zh-CN"/>
        </w:rPr>
        <w:t>（</w:t>
      </w:r>
      <w:r w:rsidRPr="00C21655">
        <w:rPr>
          <w:szCs w:val="28"/>
        </w:rPr>
        <w:t>N</w:t>
      </w:r>
      <w:r w:rsidRPr="00C21655">
        <w:rPr>
          <w:szCs w:val="28"/>
          <w:lang w:val="zh-CN"/>
        </w:rPr>
        <w:t xml:space="preserve">early </w:t>
      </w:r>
      <w:r w:rsidRPr="00C21655">
        <w:rPr>
          <w:szCs w:val="28"/>
        </w:rPr>
        <w:t>Z</w:t>
      </w:r>
      <w:r w:rsidRPr="00C21655">
        <w:rPr>
          <w:szCs w:val="28"/>
          <w:lang w:val="zh-CN"/>
        </w:rPr>
        <w:t xml:space="preserve">ero-energy </w:t>
      </w:r>
      <w:r w:rsidRPr="00C21655">
        <w:rPr>
          <w:szCs w:val="28"/>
        </w:rPr>
        <w:t>B</w:t>
      </w:r>
      <w:r w:rsidRPr="00C21655">
        <w:rPr>
          <w:szCs w:val="28"/>
          <w:lang w:val="zh-CN"/>
        </w:rPr>
        <w:t>uildings</w:t>
      </w:r>
      <w:r w:rsidR="004D03EE" w:rsidRPr="00C21655">
        <w:rPr>
          <w:szCs w:val="28"/>
          <w:lang w:val="zh-CN"/>
        </w:rPr>
        <w:t>）</w:t>
      </w:r>
      <w:r w:rsidRPr="00C21655">
        <w:rPr>
          <w:szCs w:val="28"/>
          <w:lang w:val="zh-CN"/>
        </w:rPr>
        <w:t>。《建筑能效指令》定义零能耗建筑为</w:t>
      </w:r>
      <w:r w:rsidR="004D03EE" w:rsidRPr="00C21655">
        <w:rPr>
          <w:szCs w:val="28"/>
          <w:lang w:val="zh-CN"/>
        </w:rPr>
        <w:t>“</w:t>
      </w:r>
      <w:r w:rsidRPr="00C21655">
        <w:rPr>
          <w:szCs w:val="28"/>
          <w:lang w:val="zh-CN"/>
        </w:rPr>
        <w:t>具有非常高的能效</w:t>
      </w:r>
      <w:r w:rsidR="004D03EE" w:rsidRPr="00C21655">
        <w:rPr>
          <w:szCs w:val="28"/>
          <w:lang w:val="zh-CN"/>
        </w:rPr>
        <w:t>”</w:t>
      </w:r>
      <w:r w:rsidRPr="00C21655">
        <w:rPr>
          <w:szCs w:val="28"/>
          <w:lang w:val="zh-CN"/>
        </w:rPr>
        <w:t>的建筑，《指令》还要求</w:t>
      </w:r>
      <w:r w:rsidR="004D03EE" w:rsidRPr="00C21655">
        <w:rPr>
          <w:szCs w:val="28"/>
          <w:lang w:val="zh-CN"/>
        </w:rPr>
        <w:t>“</w:t>
      </w:r>
      <w:r w:rsidR="004D03EE" w:rsidRPr="00C21655">
        <w:rPr>
          <w:szCs w:val="28"/>
          <w:lang w:val="zh-CN"/>
        </w:rPr>
        <w:t>超低能耗建筑</w:t>
      </w:r>
      <w:r w:rsidR="004D03EE" w:rsidRPr="00C21655">
        <w:rPr>
          <w:szCs w:val="28"/>
          <w:lang w:val="zh-CN"/>
        </w:rPr>
        <w:t>”</w:t>
      </w:r>
      <w:r w:rsidRPr="00C21655">
        <w:rPr>
          <w:szCs w:val="28"/>
          <w:lang w:val="zh-CN"/>
        </w:rPr>
        <w:t>能耗表达单位应使用</w:t>
      </w:r>
      <w:r w:rsidRPr="00C21655">
        <w:rPr>
          <w:szCs w:val="28"/>
          <w:lang w:val="zh-CN"/>
        </w:rPr>
        <w:t>kWh/</w:t>
      </w:r>
      <w:r w:rsidR="00490AA2">
        <w:rPr>
          <w:szCs w:val="28"/>
          <w:lang w:val="zh-CN"/>
        </w:rPr>
        <w:t>(</w:t>
      </w:r>
      <w:r w:rsidRPr="00C21655">
        <w:rPr>
          <w:szCs w:val="28"/>
          <w:lang w:val="zh-CN"/>
        </w:rPr>
        <w:t>m</w:t>
      </w:r>
      <w:r w:rsidRPr="00C21655">
        <w:rPr>
          <w:szCs w:val="28"/>
          <w:vertAlign w:val="superscript"/>
          <w:lang w:val="zh-CN"/>
        </w:rPr>
        <w:t>2</w:t>
      </w:r>
      <w:r w:rsidR="00490AA2" w:rsidRPr="00C21655">
        <w:rPr>
          <w:szCs w:val="28"/>
        </w:rPr>
        <w:t>·</w:t>
      </w:r>
      <w:r w:rsidR="00490AA2">
        <w:rPr>
          <w:rFonts w:hint="eastAsia"/>
          <w:szCs w:val="28"/>
          <w:lang w:val="zh-CN"/>
        </w:rPr>
        <w:t>a</w:t>
      </w:r>
      <w:r w:rsidR="00490AA2">
        <w:rPr>
          <w:szCs w:val="28"/>
          <w:lang w:val="zh-CN"/>
        </w:rPr>
        <w:t>)</w:t>
      </w:r>
      <w:r w:rsidRPr="00C21655">
        <w:rPr>
          <w:szCs w:val="28"/>
          <w:lang w:val="zh-CN"/>
        </w:rPr>
        <w:t>。欧洲暖通学会联合会（</w:t>
      </w:r>
      <w:r w:rsidRPr="00C21655">
        <w:rPr>
          <w:szCs w:val="28"/>
          <w:lang w:val="zh-CN"/>
        </w:rPr>
        <w:t>REHVA</w:t>
      </w:r>
      <w:r w:rsidRPr="00C21655">
        <w:rPr>
          <w:szCs w:val="28"/>
          <w:lang w:val="zh-CN"/>
        </w:rPr>
        <w:t>）的</w:t>
      </w:r>
      <w:r w:rsidRPr="00C21655">
        <w:rPr>
          <w:szCs w:val="28"/>
          <w:lang w:val="zh-CN"/>
        </w:rPr>
        <w:t>JarekKurnitski</w:t>
      </w:r>
      <w:r w:rsidRPr="00C21655">
        <w:rPr>
          <w:szCs w:val="28"/>
          <w:lang w:val="zh-CN"/>
        </w:rPr>
        <w:t>等专家将</w:t>
      </w:r>
      <w:r w:rsidR="004D03EE" w:rsidRPr="00C21655">
        <w:rPr>
          <w:szCs w:val="28"/>
          <w:lang w:val="zh-CN"/>
        </w:rPr>
        <w:t>“</w:t>
      </w:r>
      <w:r w:rsidR="004D03EE" w:rsidRPr="00C21655">
        <w:rPr>
          <w:szCs w:val="28"/>
          <w:lang w:val="zh-CN"/>
        </w:rPr>
        <w:t>超低能耗建筑</w:t>
      </w:r>
      <w:r w:rsidR="004D03EE" w:rsidRPr="00C21655">
        <w:rPr>
          <w:szCs w:val="28"/>
          <w:lang w:val="zh-CN"/>
        </w:rPr>
        <w:t>”</w:t>
      </w:r>
      <w:r w:rsidRPr="00C21655">
        <w:rPr>
          <w:szCs w:val="28"/>
          <w:lang w:val="zh-CN"/>
        </w:rPr>
        <w:t>进一步定义为：以各国实际情况为基础，在充分考虑节能技术成本效益比的前提下，其一次能耗大于</w:t>
      </w:r>
      <w:r w:rsidRPr="00C21655">
        <w:rPr>
          <w:szCs w:val="28"/>
          <w:lang w:val="zh-CN"/>
        </w:rPr>
        <w:t>0 kWh/</w:t>
      </w:r>
      <w:r w:rsidR="00490AA2">
        <w:rPr>
          <w:rFonts w:hint="eastAsia"/>
          <w:szCs w:val="28"/>
          <w:lang w:val="zh-CN"/>
        </w:rPr>
        <w:t>(</w:t>
      </w:r>
      <w:r w:rsidRPr="00C21655">
        <w:rPr>
          <w:szCs w:val="28"/>
          <w:lang w:val="zh-CN"/>
        </w:rPr>
        <w:t>m</w:t>
      </w:r>
      <w:r w:rsidRPr="00C21655">
        <w:rPr>
          <w:szCs w:val="28"/>
          <w:vertAlign w:val="superscript"/>
          <w:lang w:val="zh-CN"/>
        </w:rPr>
        <w:t>2</w:t>
      </w:r>
      <w:r w:rsidRPr="00C21655">
        <w:rPr>
          <w:szCs w:val="28"/>
        </w:rPr>
        <w:t>·</w:t>
      </w:r>
      <w:r w:rsidR="00490AA2">
        <w:rPr>
          <w:rFonts w:hint="eastAsia"/>
          <w:szCs w:val="28"/>
          <w:lang w:val="zh-CN"/>
        </w:rPr>
        <w:t>a)</w:t>
      </w:r>
      <w:r w:rsidRPr="00C21655">
        <w:rPr>
          <w:szCs w:val="28"/>
          <w:lang w:val="zh-CN"/>
        </w:rPr>
        <w:t>的建筑。欧盟专家还对零能耗计算的边界范围、一次能源转换</w:t>
      </w:r>
      <w:r w:rsidRPr="00C21655">
        <w:rPr>
          <w:szCs w:val="28"/>
          <w:lang w:val="zh-CN"/>
        </w:rPr>
        <w:lastRenderedPageBreak/>
        <w:t>系数、是否应考虑区域供热供冷等系统、是否应考虑电器使用能耗进行了探讨研究。虽然欧盟各国对</w:t>
      </w:r>
      <w:r w:rsidR="004D03EE" w:rsidRPr="00C21655">
        <w:rPr>
          <w:szCs w:val="28"/>
          <w:lang w:val="zh-CN"/>
        </w:rPr>
        <w:t>“</w:t>
      </w:r>
      <w:r w:rsidR="004D03EE" w:rsidRPr="00C21655">
        <w:rPr>
          <w:szCs w:val="28"/>
          <w:lang w:val="zh-CN"/>
        </w:rPr>
        <w:t>超低能耗建筑</w:t>
      </w:r>
      <w:r w:rsidR="004D03EE" w:rsidRPr="00C21655">
        <w:rPr>
          <w:szCs w:val="28"/>
          <w:lang w:val="zh-CN"/>
        </w:rPr>
        <w:t>”</w:t>
      </w:r>
      <w:r w:rsidRPr="00C21655">
        <w:rPr>
          <w:szCs w:val="28"/>
          <w:lang w:val="zh-CN"/>
        </w:rPr>
        <w:t>定义和技术路径都不同，但大多数国家还是给出了相对明晰的发展目标，发展目标主要针对新建建筑，具体</w:t>
      </w:r>
      <w:r w:rsidR="001E7471">
        <w:rPr>
          <w:szCs w:val="28"/>
          <w:lang w:val="zh-CN"/>
        </w:rPr>
        <w:t>如表</w:t>
      </w:r>
      <w:r w:rsidR="00D65509">
        <w:rPr>
          <w:szCs w:val="28"/>
        </w:rPr>
        <w:t>1</w:t>
      </w:r>
      <w:r w:rsidR="007655AE">
        <w:rPr>
          <w:szCs w:val="28"/>
        </w:rPr>
        <w:t>0</w:t>
      </w:r>
      <w:r w:rsidRPr="00C21655">
        <w:rPr>
          <w:szCs w:val="28"/>
        </w:rPr>
        <w:t>-3</w:t>
      </w:r>
      <w:r w:rsidRPr="00C21655">
        <w:rPr>
          <w:szCs w:val="28"/>
          <w:lang w:val="zh-CN"/>
        </w:rPr>
        <w:t>。</w:t>
      </w:r>
    </w:p>
    <w:p w:rsidR="00603703" w:rsidRPr="00A31A27" w:rsidRDefault="00942490" w:rsidP="00571170">
      <w:pPr>
        <w:pStyle w:val="af0"/>
        <w:spacing w:line="360" w:lineRule="auto"/>
        <w:ind w:firstLineChars="0" w:firstLine="0"/>
        <w:jc w:val="center"/>
        <w:rPr>
          <w:b/>
          <w:bCs/>
          <w:sz w:val="24"/>
          <w:szCs w:val="28"/>
        </w:rPr>
      </w:pPr>
      <w:r w:rsidRPr="00A31A27">
        <w:rPr>
          <w:b/>
          <w:bCs/>
          <w:sz w:val="24"/>
          <w:szCs w:val="28"/>
        </w:rPr>
        <w:t>表</w:t>
      </w:r>
      <w:r w:rsidR="00D65509" w:rsidRPr="00A31A27">
        <w:rPr>
          <w:b/>
          <w:bCs/>
          <w:sz w:val="24"/>
          <w:szCs w:val="28"/>
        </w:rPr>
        <w:t>1</w:t>
      </w:r>
      <w:r w:rsidR="007655AE">
        <w:rPr>
          <w:b/>
          <w:bCs/>
          <w:sz w:val="24"/>
          <w:szCs w:val="28"/>
        </w:rPr>
        <w:t>0</w:t>
      </w:r>
      <w:r w:rsidR="00D65509" w:rsidRPr="00A31A27">
        <w:rPr>
          <w:rFonts w:hint="eastAsia"/>
          <w:b/>
          <w:bCs/>
          <w:sz w:val="24"/>
          <w:szCs w:val="28"/>
        </w:rPr>
        <w:t>-</w:t>
      </w:r>
      <w:r w:rsidRPr="00A31A27">
        <w:rPr>
          <w:b/>
          <w:bCs/>
          <w:sz w:val="24"/>
          <w:szCs w:val="28"/>
        </w:rPr>
        <w:t xml:space="preserve">3 </w:t>
      </w:r>
      <w:r w:rsidRPr="00A31A27">
        <w:rPr>
          <w:b/>
          <w:bCs/>
          <w:sz w:val="24"/>
          <w:szCs w:val="28"/>
        </w:rPr>
        <w:t>部分欧洲国家</w:t>
      </w:r>
      <w:r w:rsidR="004D03EE" w:rsidRPr="00A31A27">
        <w:rPr>
          <w:b/>
          <w:bCs/>
          <w:sz w:val="24"/>
          <w:szCs w:val="28"/>
        </w:rPr>
        <w:t>“</w:t>
      </w:r>
      <w:r w:rsidR="004D03EE" w:rsidRPr="00A31A27">
        <w:rPr>
          <w:b/>
          <w:bCs/>
          <w:sz w:val="24"/>
          <w:szCs w:val="28"/>
        </w:rPr>
        <w:t>超低能耗建筑</w:t>
      </w:r>
      <w:r w:rsidR="004D03EE" w:rsidRPr="00A31A27">
        <w:rPr>
          <w:b/>
          <w:bCs/>
          <w:sz w:val="24"/>
          <w:szCs w:val="28"/>
        </w:rPr>
        <w:t>”</w:t>
      </w:r>
      <w:r w:rsidRPr="00A31A27">
        <w:rPr>
          <w:b/>
          <w:bCs/>
          <w:sz w:val="24"/>
          <w:szCs w:val="28"/>
        </w:rPr>
        <w:t>发展目标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1"/>
        <w:gridCol w:w="2347"/>
        <w:gridCol w:w="5344"/>
      </w:tblGrid>
      <w:tr w:rsidR="00603703" w:rsidRPr="00A31A27" w:rsidTr="00490AA2">
        <w:trPr>
          <w:tblHeader/>
          <w:jc w:val="center"/>
        </w:trPr>
        <w:tc>
          <w:tcPr>
            <w:tcW w:w="839" w:type="pct"/>
            <w:vAlign w:val="center"/>
          </w:tcPr>
          <w:p w:rsidR="00603703" w:rsidRPr="00A31A27" w:rsidRDefault="00942490">
            <w:pPr>
              <w:spacing w:line="360" w:lineRule="auto"/>
              <w:jc w:val="center"/>
              <w:rPr>
                <w:b/>
                <w:bCs/>
                <w:sz w:val="24"/>
                <w:szCs w:val="28"/>
              </w:rPr>
            </w:pPr>
            <w:r w:rsidRPr="00A31A27">
              <w:rPr>
                <w:b/>
                <w:bCs/>
                <w:sz w:val="24"/>
                <w:szCs w:val="28"/>
              </w:rPr>
              <w:t>国</w:t>
            </w:r>
            <w:r w:rsidRPr="00A31A27">
              <w:rPr>
                <w:b/>
                <w:bCs/>
                <w:sz w:val="24"/>
                <w:szCs w:val="28"/>
              </w:rPr>
              <w:t xml:space="preserve">  </w:t>
            </w:r>
            <w:r w:rsidRPr="00A31A27">
              <w:rPr>
                <w:b/>
                <w:bCs/>
                <w:sz w:val="24"/>
                <w:szCs w:val="28"/>
              </w:rPr>
              <w:t>家</w:t>
            </w:r>
          </w:p>
        </w:tc>
        <w:tc>
          <w:tcPr>
            <w:tcW w:w="1270" w:type="pct"/>
            <w:vAlign w:val="center"/>
          </w:tcPr>
          <w:p w:rsidR="00603703" w:rsidRPr="00A31A27" w:rsidRDefault="00942490">
            <w:pPr>
              <w:spacing w:line="360" w:lineRule="auto"/>
              <w:jc w:val="center"/>
              <w:rPr>
                <w:b/>
                <w:bCs/>
                <w:sz w:val="24"/>
                <w:szCs w:val="28"/>
              </w:rPr>
            </w:pPr>
            <w:r w:rsidRPr="00A31A27">
              <w:rPr>
                <w:b/>
                <w:bCs/>
                <w:sz w:val="24"/>
                <w:szCs w:val="28"/>
              </w:rPr>
              <w:t>时间（年）</w:t>
            </w:r>
          </w:p>
        </w:tc>
        <w:tc>
          <w:tcPr>
            <w:tcW w:w="2891" w:type="pct"/>
            <w:vAlign w:val="center"/>
          </w:tcPr>
          <w:p w:rsidR="00603703" w:rsidRPr="00A31A27" w:rsidRDefault="004D03EE">
            <w:pPr>
              <w:spacing w:line="360" w:lineRule="auto"/>
              <w:jc w:val="center"/>
              <w:rPr>
                <w:b/>
                <w:bCs/>
                <w:sz w:val="24"/>
                <w:szCs w:val="28"/>
              </w:rPr>
            </w:pPr>
            <w:r w:rsidRPr="00A31A27">
              <w:rPr>
                <w:b/>
                <w:bCs/>
                <w:sz w:val="24"/>
                <w:szCs w:val="28"/>
              </w:rPr>
              <w:t>“</w:t>
            </w:r>
            <w:r w:rsidRPr="00A31A27">
              <w:rPr>
                <w:b/>
                <w:bCs/>
                <w:sz w:val="24"/>
                <w:szCs w:val="28"/>
              </w:rPr>
              <w:t>超低能耗建筑</w:t>
            </w:r>
            <w:r w:rsidRPr="00A31A27">
              <w:rPr>
                <w:b/>
                <w:bCs/>
                <w:sz w:val="24"/>
                <w:szCs w:val="28"/>
              </w:rPr>
              <w:t>”</w:t>
            </w:r>
            <w:r w:rsidR="00942490" w:rsidRPr="00A31A27">
              <w:rPr>
                <w:b/>
                <w:bCs/>
                <w:sz w:val="24"/>
                <w:szCs w:val="28"/>
              </w:rPr>
              <w:t>目标</w:t>
            </w:r>
          </w:p>
        </w:tc>
      </w:tr>
      <w:tr w:rsidR="00603703" w:rsidRPr="00A31A27" w:rsidTr="00490AA2">
        <w:trPr>
          <w:jc w:val="center"/>
        </w:trPr>
        <w:tc>
          <w:tcPr>
            <w:tcW w:w="839" w:type="pct"/>
            <w:vAlign w:val="center"/>
          </w:tcPr>
          <w:p w:rsidR="00603703" w:rsidRPr="00A31A27" w:rsidRDefault="00942490">
            <w:pPr>
              <w:pStyle w:val="af4"/>
              <w:rPr>
                <w:sz w:val="24"/>
                <w:szCs w:val="28"/>
              </w:rPr>
            </w:pPr>
            <w:r w:rsidRPr="00A31A27">
              <w:rPr>
                <w:sz w:val="24"/>
                <w:szCs w:val="28"/>
              </w:rPr>
              <w:t>丹</w:t>
            </w:r>
            <w:r w:rsidRPr="00A31A27">
              <w:rPr>
                <w:sz w:val="24"/>
                <w:szCs w:val="28"/>
              </w:rPr>
              <w:t xml:space="preserve">  </w:t>
            </w:r>
            <w:r w:rsidRPr="00A31A27">
              <w:rPr>
                <w:sz w:val="24"/>
                <w:szCs w:val="28"/>
              </w:rPr>
              <w:t>麦</w:t>
            </w:r>
          </w:p>
        </w:tc>
        <w:tc>
          <w:tcPr>
            <w:tcW w:w="1270" w:type="pct"/>
            <w:vAlign w:val="center"/>
          </w:tcPr>
          <w:p w:rsidR="00603703" w:rsidRPr="00A31A27" w:rsidRDefault="00942490">
            <w:pPr>
              <w:pStyle w:val="af4"/>
              <w:rPr>
                <w:sz w:val="24"/>
                <w:szCs w:val="28"/>
              </w:rPr>
            </w:pPr>
            <w:r w:rsidRPr="00A31A27">
              <w:rPr>
                <w:sz w:val="24"/>
                <w:szCs w:val="28"/>
              </w:rPr>
              <w:t>2020</w:t>
            </w:r>
          </w:p>
        </w:tc>
        <w:tc>
          <w:tcPr>
            <w:tcW w:w="2891" w:type="pct"/>
            <w:vAlign w:val="center"/>
          </w:tcPr>
          <w:p w:rsidR="00603703" w:rsidRPr="00A31A27" w:rsidRDefault="00942490">
            <w:pPr>
              <w:pStyle w:val="af4"/>
              <w:rPr>
                <w:sz w:val="24"/>
                <w:szCs w:val="28"/>
              </w:rPr>
            </w:pPr>
            <w:r w:rsidRPr="00A31A27">
              <w:rPr>
                <w:sz w:val="24"/>
                <w:szCs w:val="28"/>
              </w:rPr>
              <w:t>建筑能耗比</w:t>
            </w:r>
            <w:r w:rsidRPr="00A31A27">
              <w:rPr>
                <w:sz w:val="24"/>
                <w:szCs w:val="28"/>
              </w:rPr>
              <w:t>2006</w:t>
            </w:r>
            <w:r w:rsidRPr="00A31A27">
              <w:rPr>
                <w:sz w:val="24"/>
                <w:szCs w:val="28"/>
              </w:rPr>
              <w:t>年降低</w:t>
            </w:r>
            <w:r w:rsidRPr="00A31A27">
              <w:rPr>
                <w:sz w:val="24"/>
                <w:szCs w:val="28"/>
              </w:rPr>
              <w:t>75%</w:t>
            </w:r>
          </w:p>
        </w:tc>
      </w:tr>
      <w:tr w:rsidR="00603703" w:rsidRPr="00A31A27" w:rsidTr="00490AA2">
        <w:trPr>
          <w:jc w:val="center"/>
        </w:trPr>
        <w:tc>
          <w:tcPr>
            <w:tcW w:w="839" w:type="pct"/>
            <w:vAlign w:val="center"/>
          </w:tcPr>
          <w:p w:rsidR="00603703" w:rsidRPr="00A31A27" w:rsidRDefault="00942490">
            <w:pPr>
              <w:pStyle w:val="af4"/>
              <w:rPr>
                <w:sz w:val="24"/>
                <w:szCs w:val="28"/>
              </w:rPr>
            </w:pPr>
            <w:r w:rsidRPr="00A31A27">
              <w:rPr>
                <w:sz w:val="24"/>
                <w:szCs w:val="28"/>
              </w:rPr>
              <w:t>芬</w:t>
            </w:r>
            <w:r w:rsidRPr="00A31A27">
              <w:rPr>
                <w:sz w:val="24"/>
                <w:szCs w:val="28"/>
              </w:rPr>
              <w:t xml:space="preserve">  </w:t>
            </w:r>
            <w:r w:rsidRPr="00A31A27">
              <w:rPr>
                <w:sz w:val="24"/>
                <w:szCs w:val="28"/>
              </w:rPr>
              <w:t>兰</w:t>
            </w:r>
          </w:p>
        </w:tc>
        <w:tc>
          <w:tcPr>
            <w:tcW w:w="1270" w:type="pct"/>
            <w:vAlign w:val="center"/>
          </w:tcPr>
          <w:p w:rsidR="00603703" w:rsidRPr="00A31A27" w:rsidRDefault="00942490">
            <w:pPr>
              <w:pStyle w:val="af4"/>
              <w:rPr>
                <w:sz w:val="24"/>
                <w:szCs w:val="28"/>
              </w:rPr>
            </w:pPr>
            <w:r w:rsidRPr="00A31A27">
              <w:rPr>
                <w:sz w:val="24"/>
                <w:szCs w:val="28"/>
              </w:rPr>
              <w:t>2015</w:t>
            </w:r>
          </w:p>
        </w:tc>
        <w:tc>
          <w:tcPr>
            <w:tcW w:w="2891" w:type="pct"/>
            <w:vAlign w:val="center"/>
          </w:tcPr>
          <w:p w:rsidR="00603703" w:rsidRPr="00A31A27" w:rsidRDefault="00942490">
            <w:pPr>
              <w:pStyle w:val="af4"/>
              <w:rPr>
                <w:sz w:val="24"/>
                <w:szCs w:val="28"/>
              </w:rPr>
            </w:pPr>
            <w:r w:rsidRPr="00A31A27">
              <w:rPr>
                <w:sz w:val="24"/>
                <w:szCs w:val="28"/>
              </w:rPr>
              <w:t>执行被动房标准</w:t>
            </w:r>
          </w:p>
        </w:tc>
      </w:tr>
      <w:tr w:rsidR="00603703" w:rsidRPr="00A31A27" w:rsidTr="00490AA2">
        <w:trPr>
          <w:jc w:val="center"/>
        </w:trPr>
        <w:tc>
          <w:tcPr>
            <w:tcW w:w="839" w:type="pct"/>
            <w:vAlign w:val="center"/>
          </w:tcPr>
          <w:p w:rsidR="00603703" w:rsidRPr="00A31A27" w:rsidRDefault="00942490">
            <w:pPr>
              <w:pStyle w:val="af4"/>
              <w:rPr>
                <w:sz w:val="24"/>
                <w:szCs w:val="28"/>
              </w:rPr>
            </w:pPr>
            <w:r w:rsidRPr="00A31A27">
              <w:rPr>
                <w:sz w:val="24"/>
                <w:szCs w:val="28"/>
              </w:rPr>
              <w:t>法</w:t>
            </w:r>
            <w:r w:rsidRPr="00A31A27">
              <w:rPr>
                <w:sz w:val="24"/>
                <w:szCs w:val="28"/>
              </w:rPr>
              <w:t xml:space="preserve">  </w:t>
            </w:r>
            <w:r w:rsidRPr="00A31A27">
              <w:rPr>
                <w:sz w:val="24"/>
                <w:szCs w:val="28"/>
              </w:rPr>
              <w:t>国</w:t>
            </w:r>
          </w:p>
        </w:tc>
        <w:tc>
          <w:tcPr>
            <w:tcW w:w="1270" w:type="pct"/>
            <w:vAlign w:val="center"/>
          </w:tcPr>
          <w:p w:rsidR="00603703" w:rsidRPr="00A31A27" w:rsidRDefault="00942490">
            <w:pPr>
              <w:pStyle w:val="af4"/>
              <w:rPr>
                <w:sz w:val="24"/>
                <w:szCs w:val="28"/>
              </w:rPr>
            </w:pPr>
            <w:r w:rsidRPr="00A31A27">
              <w:rPr>
                <w:sz w:val="24"/>
                <w:szCs w:val="28"/>
              </w:rPr>
              <w:t>2020</w:t>
            </w:r>
          </w:p>
        </w:tc>
        <w:tc>
          <w:tcPr>
            <w:tcW w:w="2891" w:type="pct"/>
            <w:vAlign w:val="center"/>
          </w:tcPr>
          <w:p w:rsidR="00603703" w:rsidRPr="00A31A27" w:rsidRDefault="00942490">
            <w:pPr>
              <w:pStyle w:val="af4"/>
              <w:rPr>
                <w:sz w:val="24"/>
                <w:szCs w:val="28"/>
              </w:rPr>
            </w:pPr>
            <w:proofErr w:type="gramStart"/>
            <w:r w:rsidRPr="00A31A27">
              <w:rPr>
                <w:sz w:val="24"/>
                <w:szCs w:val="28"/>
              </w:rPr>
              <w:t>建筑需可对外</w:t>
            </w:r>
            <w:proofErr w:type="gramEnd"/>
            <w:r w:rsidRPr="00A31A27">
              <w:rPr>
                <w:sz w:val="24"/>
                <w:szCs w:val="28"/>
              </w:rPr>
              <w:t>供能</w:t>
            </w:r>
          </w:p>
        </w:tc>
      </w:tr>
      <w:tr w:rsidR="00603703" w:rsidRPr="00A31A27" w:rsidTr="00490AA2">
        <w:trPr>
          <w:jc w:val="center"/>
        </w:trPr>
        <w:tc>
          <w:tcPr>
            <w:tcW w:w="839" w:type="pct"/>
            <w:vAlign w:val="center"/>
          </w:tcPr>
          <w:p w:rsidR="00603703" w:rsidRPr="00A31A27" w:rsidRDefault="00942490">
            <w:pPr>
              <w:pStyle w:val="af4"/>
              <w:rPr>
                <w:sz w:val="24"/>
                <w:szCs w:val="28"/>
              </w:rPr>
            </w:pPr>
            <w:r w:rsidRPr="00A31A27">
              <w:rPr>
                <w:sz w:val="24"/>
                <w:szCs w:val="28"/>
              </w:rPr>
              <w:t>德</w:t>
            </w:r>
            <w:r w:rsidRPr="00A31A27">
              <w:rPr>
                <w:sz w:val="24"/>
                <w:szCs w:val="28"/>
              </w:rPr>
              <w:t xml:space="preserve">  </w:t>
            </w:r>
            <w:r w:rsidRPr="00A31A27">
              <w:rPr>
                <w:sz w:val="24"/>
                <w:szCs w:val="28"/>
              </w:rPr>
              <w:t>国</w:t>
            </w:r>
          </w:p>
        </w:tc>
        <w:tc>
          <w:tcPr>
            <w:tcW w:w="1270" w:type="pct"/>
            <w:vAlign w:val="center"/>
          </w:tcPr>
          <w:p w:rsidR="00603703" w:rsidRPr="00A31A27" w:rsidRDefault="00942490">
            <w:pPr>
              <w:pStyle w:val="af4"/>
              <w:rPr>
                <w:sz w:val="24"/>
                <w:szCs w:val="28"/>
              </w:rPr>
            </w:pPr>
            <w:r w:rsidRPr="00A31A27">
              <w:rPr>
                <w:sz w:val="24"/>
                <w:szCs w:val="28"/>
              </w:rPr>
              <w:t>2020</w:t>
            </w:r>
          </w:p>
        </w:tc>
        <w:tc>
          <w:tcPr>
            <w:tcW w:w="2891" w:type="pct"/>
            <w:vAlign w:val="center"/>
          </w:tcPr>
          <w:p w:rsidR="00603703" w:rsidRPr="00A31A27" w:rsidRDefault="00942490">
            <w:pPr>
              <w:pStyle w:val="af4"/>
              <w:rPr>
                <w:sz w:val="24"/>
                <w:szCs w:val="28"/>
              </w:rPr>
            </w:pPr>
            <w:r w:rsidRPr="00A31A27">
              <w:rPr>
                <w:sz w:val="24"/>
                <w:szCs w:val="28"/>
              </w:rPr>
              <w:t>无需化石燃料可运营</w:t>
            </w:r>
          </w:p>
        </w:tc>
      </w:tr>
      <w:tr w:rsidR="00603703" w:rsidRPr="00A31A27" w:rsidTr="00490AA2">
        <w:trPr>
          <w:jc w:val="center"/>
        </w:trPr>
        <w:tc>
          <w:tcPr>
            <w:tcW w:w="839" w:type="pct"/>
            <w:vAlign w:val="center"/>
          </w:tcPr>
          <w:p w:rsidR="00603703" w:rsidRPr="00A31A27" w:rsidRDefault="00942490">
            <w:pPr>
              <w:pStyle w:val="af4"/>
              <w:rPr>
                <w:sz w:val="24"/>
                <w:szCs w:val="28"/>
              </w:rPr>
            </w:pPr>
            <w:r w:rsidRPr="00A31A27">
              <w:rPr>
                <w:sz w:val="24"/>
                <w:szCs w:val="28"/>
              </w:rPr>
              <w:t>匈牙利</w:t>
            </w:r>
          </w:p>
        </w:tc>
        <w:tc>
          <w:tcPr>
            <w:tcW w:w="1270" w:type="pct"/>
            <w:vAlign w:val="center"/>
          </w:tcPr>
          <w:p w:rsidR="00603703" w:rsidRPr="00A31A27" w:rsidRDefault="00942490">
            <w:pPr>
              <w:pStyle w:val="af4"/>
              <w:rPr>
                <w:sz w:val="24"/>
                <w:szCs w:val="28"/>
              </w:rPr>
            </w:pPr>
            <w:r w:rsidRPr="00A31A27">
              <w:rPr>
                <w:sz w:val="24"/>
                <w:szCs w:val="28"/>
              </w:rPr>
              <w:t>2020</w:t>
            </w:r>
          </w:p>
        </w:tc>
        <w:tc>
          <w:tcPr>
            <w:tcW w:w="2891" w:type="pct"/>
            <w:vAlign w:val="center"/>
          </w:tcPr>
          <w:p w:rsidR="00603703" w:rsidRPr="00A31A27" w:rsidRDefault="00942490">
            <w:pPr>
              <w:pStyle w:val="af4"/>
              <w:rPr>
                <w:sz w:val="24"/>
                <w:szCs w:val="28"/>
              </w:rPr>
            </w:pPr>
            <w:proofErr w:type="gramStart"/>
            <w:r w:rsidRPr="00A31A27">
              <w:rPr>
                <w:sz w:val="24"/>
                <w:szCs w:val="28"/>
              </w:rPr>
              <w:t>达到零碳排放</w:t>
            </w:r>
            <w:proofErr w:type="gramEnd"/>
          </w:p>
        </w:tc>
      </w:tr>
      <w:tr w:rsidR="00603703" w:rsidRPr="00A31A27" w:rsidTr="00490AA2">
        <w:trPr>
          <w:jc w:val="center"/>
        </w:trPr>
        <w:tc>
          <w:tcPr>
            <w:tcW w:w="839" w:type="pct"/>
            <w:vAlign w:val="center"/>
          </w:tcPr>
          <w:p w:rsidR="00603703" w:rsidRPr="00A31A27" w:rsidRDefault="00942490">
            <w:pPr>
              <w:pStyle w:val="af4"/>
              <w:rPr>
                <w:sz w:val="24"/>
                <w:szCs w:val="28"/>
              </w:rPr>
            </w:pPr>
            <w:r w:rsidRPr="00A31A27">
              <w:rPr>
                <w:sz w:val="24"/>
                <w:szCs w:val="28"/>
              </w:rPr>
              <w:t>爱尔兰</w:t>
            </w:r>
          </w:p>
        </w:tc>
        <w:tc>
          <w:tcPr>
            <w:tcW w:w="1270" w:type="pct"/>
            <w:vAlign w:val="center"/>
          </w:tcPr>
          <w:p w:rsidR="00603703" w:rsidRPr="00A31A27" w:rsidRDefault="00942490">
            <w:pPr>
              <w:pStyle w:val="af4"/>
              <w:rPr>
                <w:sz w:val="24"/>
                <w:szCs w:val="28"/>
              </w:rPr>
            </w:pPr>
            <w:r w:rsidRPr="00A31A27">
              <w:rPr>
                <w:sz w:val="24"/>
                <w:szCs w:val="28"/>
              </w:rPr>
              <w:t>2013</w:t>
            </w:r>
          </w:p>
        </w:tc>
        <w:tc>
          <w:tcPr>
            <w:tcW w:w="2891" w:type="pct"/>
            <w:vAlign w:val="center"/>
          </w:tcPr>
          <w:p w:rsidR="00603703" w:rsidRPr="00A31A27" w:rsidRDefault="00942490">
            <w:pPr>
              <w:pStyle w:val="af4"/>
              <w:rPr>
                <w:sz w:val="24"/>
                <w:szCs w:val="28"/>
              </w:rPr>
            </w:pPr>
            <w:proofErr w:type="gramStart"/>
            <w:r w:rsidRPr="00A31A27">
              <w:rPr>
                <w:sz w:val="24"/>
                <w:szCs w:val="28"/>
              </w:rPr>
              <w:t>达到净零能耗</w:t>
            </w:r>
            <w:proofErr w:type="gramEnd"/>
          </w:p>
        </w:tc>
      </w:tr>
      <w:tr w:rsidR="00603703" w:rsidRPr="00A31A27" w:rsidTr="00490AA2">
        <w:trPr>
          <w:jc w:val="center"/>
        </w:trPr>
        <w:tc>
          <w:tcPr>
            <w:tcW w:w="839" w:type="pct"/>
            <w:vAlign w:val="center"/>
          </w:tcPr>
          <w:p w:rsidR="00603703" w:rsidRPr="00A31A27" w:rsidRDefault="00942490">
            <w:pPr>
              <w:pStyle w:val="af4"/>
              <w:rPr>
                <w:sz w:val="24"/>
                <w:szCs w:val="28"/>
              </w:rPr>
            </w:pPr>
            <w:proofErr w:type="gramStart"/>
            <w:r w:rsidRPr="00A31A27">
              <w:rPr>
                <w:sz w:val="24"/>
                <w:szCs w:val="28"/>
              </w:rPr>
              <w:t>荷</w:t>
            </w:r>
            <w:proofErr w:type="gramEnd"/>
            <w:r w:rsidRPr="00A31A27">
              <w:rPr>
                <w:sz w:val="24"/>
                <w:szCs w:val="28"/>
              </w:rPr>
              <w:t xml:space="preserve">  </w:t>
            </w:r>
            <w:r w:rsidRPr="00A31A27">
              <w:rPr>
                <w:sz w:val="24"/>
                <w:szCs w:val="28"/>
              </w:rPr>
              <w:t>兰</w:t>
            </w:r>
          </w:p>
        </w:tc>
        <w:tc>
          <w:tcPr>
            <w:tcW w:w="1270" w:type="pct"/>
            <w:vAlign w:val="center"/>
          </w:tcPr>
          <w:p w:rsidR="00603703" w:rsidRPr="00A31A27" w:rsidRDefault="00942490">
            <w:pPr>
              <w:pStyle w:val="af4"/>
              <w:rPr>
                <w:sz w:val="24"/>
                <w:szCs w:val="28"/>
              </w:rPr>
            </w:pPr>
            <w:r w:rsidRPr="00A31A27">
              <w:rPr>
                <w:sz w:val="24"/>
                <w:szCs w:val="28"/>
              </w:rPr>
              <w:t>2020</w:t>
            </w:r>
          </w:p>
        </w:tc>
        <w:tc>
          <w:tcPr>
            <w:tcW w:w="2891" w:type="pct"/>
            <w:vAlign w:val="center"/>
          </w:tcPr>
          <w:p w:rsidR="00603703" w:rsidRPr="00A31A27" w:rsidRDefault="00942490">
            <w:pPr>
              <w:pStyle w:val="af4"/>
              <w:rPr>
                <w:sz w:val="24"/>
                <w:szCs w:val="28"/>
              </w:rPr>
            </w:pPr>
            <w:r w:rsidRPr="00A31A27">
              <w:rPr>
                <w:sz w:val="24"/>
                <w:szCs w:val="28"/>
              </w:rPr>
              <w:t>达到能源中和</w:t>
            </w:r>
          </w:p>
        </w:tc>
      </w:tr>
      <w:tr w:rsidR="00603703" w:rsidRPr="00A31A27" w:rsidTr="00490AA2">
        <w:trPr>
          <w:jc w:val="center"/>
        </w:trPr>
        <w:tc>
          <w:tcPr>
            <w:tcW w:w="839" w:type="pct"/>
            <w:vAlign w:val="center"/>
          </w:tcPr>
          <w:p w:rsidR="00603703" w:rsidRPr="00A31A27" w:rsidRDefault="00942490">
            <w:pPr>
              <w:pStyle w:val="af4"/>
              <w:rPr>
                <w:sz w:val="24"/>
                <w:szCs w:val="28"/>
              </w:rPr>
            </w:pPr>
            <w:r w:rsidRPr="00A31A27">
              <w:rPr>
                <w:sz w:val="24"/>
                <w:szCs w:val="28"/>
              </w:rPr>
              <w:t>挪</w:t>
            </w:r>
            <w:r w:rsidRPr="00A31A27">
              <w:rPr>
                <w:sz w:val="24"/>
                <w:szCs w:val="28"/>
              </w:rPr>
              <w:t xml:space="preserve">  </w:t>
            </w:r>
            <w:r w:rsidRPr="00A31A27">
              <w:rPr>
                <w:sz w:val="24"/>
                <w:szCs w:val="28"/>
              </w:rPr>
              <w:t>威</w:t>
            </w:r>
          </w:p>
        </w:tc>
        <w:tc>
          <w:tcPr>
            <w:tcW w:w="1270" w:type="pct"/>
            <w:vAlign w:val="center"/>
          </w:tcPr>
          <w:p w:rsidR="00603703" w:rsidRPr="00A31A27" w:rsidRDefault="00942490">
            <w:pPr>
              <w:pStyle w:val="af4"/>
              <w:rPr>
                <w:sz w:val="24"/>
                <w:szCs w:val="28"/>
              </w:rPr>
            </w:pPr>
            <w:r w:rsidRPr="00A31A27">
              <w:rPr>
                <w:sz w:val="24"/>
                <w:szCs w:val="28"/>
              </w:rPr>
              <w:t>2017</w:t>
            </w:r>
          </w:p>
        </w:tc>
        <w:tc>
          <w:tcPr>
            <w:tcW w:w="2891" w:type="pct"/>
            <w:vAlign w:val="center"/>
          </w:tcPr>
          <w:p w:rsidR="00603703" w:rsidRPr="00A31A27" w:rsidRDefault="00942490">
            <w:pPr>
              <w:pStyle w:val="af4"/>
              <w:rPr>
                <w:sz w:val="24"/>
                <w:szCs w:val="28"/>
              </w:rPr>
            </w:pPr>
            <w:r w:rsidRPr="00A31A27">
              <w:rPr>
                <w:sz w:val="24"/>
                <w:szCs w:val="28"/>
              </w:rPr>
              <w:t>执行被动房标准</w:t>
            </w:r>
          </w:p>
        </w:tc>
      </w:tr>
      <w:tr w:rsidR="00603703" w:rsidRPr="00A31A27" w:rsidTr="00490AA2">
        <w:trPr>
          <w:jc w:val="center"/>
        </w:trPr>
        <w:tc>
          <w:tcPr>
            <w:tcW w:w="839" w:type="pct"/>
            <w:vAlign w:val="center"/>
          </w:tcPr>
          <w:p w:rsidR="00603703" w:rsidRPr="00A31A27" w:rsidRDefault="00942490">
            <w:pPr>
              <w:pStyle w:val="af4"/>
              <w:rPr>
                <w:sz w:val="24"/>
                <w:szCs w:val="28"/>
              </w:rPr>
            </w:pPr>
            <w:r w:rsidRPr="00A31A27">
              <w:rPr>
                <w:sz w:val="24"/>
                <w:szCs w:val="28"/>
              </w:rPr>
              <w:t>英</w:t>
            </w:r>
            <w:r w:rsidRPr="00A31A27">
              <w:rPr>
                <w:sz w:val="24"/>
                <w:szCs w:val="28"/>
              </w:rPr>
              <w:t xml:space="preserve">  </w:t>
            </w:r>
            <w:r w:rsidRPr="00A31A27">
              <w:rPr>
                <w:sz w:val="24"/>
                <w:szCs w:val="28"/>
              </w:rPr>
              <w:t>国</w:t>
            </w:r>
          </w:p>
        </w:tc>
        <w:tc>
          <w:tcPr>
            <w:tcW w:w="1270" w:type="pct"/>
            <w:vAlign w:val="center"/>
          </w:tcPr>
          <w:p w:rsidR="00603703" w:rsidRPr="00A31A27" w:rsidRDefault="00942490">
            <w:pPr>
              <w:pStyle w:val="af4"/>
              <w:rPr>
                <w:sz w:val="24"/>
                <w:szCs w:val="28"/>
              </w:rPr>
            </w:pPr>
            <w:r w:rsidRPr="00A31A27">
              <w:rPr>
                <w:sz w:val="24"/>
                <w:szCs w:val="28"/>
              </w:rPr>
              <w:t>2016</w:t>
            </w:r>
          </w:p>
        </w:tc>
        <w:tc>
          <w:tcPr>
            <w:tcW w:w="2891" w:type="pct"/>
            <w:vAlign w:val="center"/>
          </w:tcPr>
          <w:p w:rsidR="00603703" w:rsidRPr="00A31A27" w:rsidRDefault="00942490">
            <w:pPr>
              <w:pStyle w:val="af4"/>
              <w:rPr>
                <w:sz w:val="24"/>
                <w:szCs w:val="28"/>
              </w:rPr>
            </w:pPr>
            <w:proofErr w:type="gramStart"/>
            <w:r w:rsidRPr="00A31A27">
              <w:rPr>
                <w:sz w:val="24"/>
                <w:szCs w:val="28"/>
              </w:rPr>
              <w:t>达到零碳排放</w:t>
            </w:r>
            <w:proofErr w:type="gramEnd"/>
          </w:p>
        </w:tc>
      </w:tr>
    </w:tbl>
    <w:p w:rsidR="00603703" w:rsidRPr="00C21655" w:rsidRDefault="00942490">
      <w:pPr>
        <w:spacing w:line="360" w:lineRule="auto"/>
        <w:ind w:left="562"/>
        <w:rPr>
          <w:b/>
          <w:bCs/>
          <w:szCs w:val="28"/>
          <w:lang w:val="zh-CN"/>
        </w:rPr>
      </w:pPr>
      <w:r w:rsidRPr="00C21655">
        <w:rPr>
          <w:b/>
          <w:bCs/>
          <w:szCs w:val="28"/>
          <w:lang w:val="zh-CN"/>
        </w:rPr>
        <w:t>六、英国</w:t>
      </w:r>
    </w:p>
    <w:p w:rsidR="00603703" w:rsidRPr="00C21655" w:rsidRDefault="00942490" w:rsidP="00490AA2">
      <w:pPr>
        <w:ind w:firstLine="560"/>
        <w:jc w:val="both"/>
        <w:rPr>
          <w:szCs w:val="28"/>
          <w:lang w:val="zh-CN"/>
        </w:rPr>
      </w:pPr>
      <w:r w:rsidRPr="00C21655">
        <w:rPr>
          <w:szCs w:val="28"/>
          <w:lang w:val="zh-CN"/>
        </w:rPr>
        <w:t>2006</w:t>
      </w:r>
      <w:r w:rsidRPr="00C21655">
        <w:rPr>
          <w:szCs w:val="28"/>
          <w:lang w:val="zh-CN"/>
        </w:rPr>
        <w:t>年</w:t>
      </w:r>
      <w:r w:rsidRPr="00C21655">
        <w:rPr>
          <w:szCs w:val="28"/>
          <w:lang w:val="zh-CN"/>
        </w:rPr>
        <w:t>12</w:t>
      </w:r>
      <w:r w:rsidRPr="00C21655">
        <w:rPr>
          <w:szCs w:val="28"/>
          <w:lang w:val="zh-CN"/>
        </w:rPr>
        <w:t>月，英国政府宣布所有政府出资的新建建筑应在</w:t>
      </w:r>
      <w:r w:rsidRPr="00C21655">
        <w:rPr>
          <w:szCs w:val="28"/>
          <w:lang w:val="zh-CN"/>
        </w:rPr>
        <w:t>2016</w:t>
      </w:r>
      <w:r w:rsidRPr="00C21655">
        <w:rPr>
          <w:szCs w:val="28"/>
          <w:lang w:val="zh-CN"/>
        </w:rPr>
        <w:t>年</w:t>
      </w:r>
      <w:proofErr w:type="gramStart"/>
      <w:r w:rsidRPr="00C21655">
        <w:rPr>
          <w:szCs w:val="28"/>
          <w:lang w:val="zh-CN"/>
        </w:rPr>
        <w:t>达到零碳排放</w:t>
      </w:r>
      <w:proofErr w:type="gramEnd"/>
      <w:r w:rsidRPr="00C21655">
        <w:rPr>
          <w:szCs w:val="28"/>
          <w:lang w:val="zh-CN"/>
        </w:rPr>
        <w:t>标准。</w:t>
      </w:r>
      <w:r w:rsidRPr="00C21655">
        <w:rPr>
          <w:szCs w:val="28"/>
          <w:lang w:val="zh-CN"/>
        </w:rPr>
        <w:t>2007</w:t>
      </w:r>
      <w:r w:rsidRPr="00C21655">
        <w:rPr>
          <w:szCs w:val="28"/>
          <w:lang w:val="zh-CN"/>
        </w:rPr>
        <w:t>年，英国可再生能源建议委员会向英国可再生能源学会提交报告，提出：真正的</w:t>
      </w:r>
      <w:r w:rsidR="004D03EE" w:rsidRPr="00C21655">
        <w:rPr>
          <w:szCs w:val="28"/>
          <w:lang w:val="zh-CN"/>
        </w:rPr>
        <w:t>“</w:t>
      </w:r>
      <w:r w:rsidRPr="00C21655">
        <w:rPr>
          <w:szCs w:val="28"/>
          <w:lang w:val="zh-CN"/>
        </w:rPr>
        <w:t>零碳居住建筑</w:t>
      </w:r>
      <w:r w:rsidR="004D03EE" w:rsidRPr="00C21655">
        <w:rPr>
          <w:szCs w:val="28"/>
          <w:lang w:val="zh-CN"/>
        </w:rPr>
        <w:t>”</w:t>
      </w:r>
      <w:r w:rsidRPr="00C21655">
        <w:rPr>
          <w:szCs w:val="28"/>
          <w:lang w:val="zh-CN"/>
        </w:rPr>
        <w:t>（</w:t>
      </w:r>
      <w:r w:rsidRPr="00C21655">
        <w:rPr>
          <w:szCs w:val="28"/>
          <w:lang w:val="zh-CN"/>
        </w:rPr>
        <w:t>Zero-Carbon Home</w:t>
      </w:r>
      <w:r w:rsidRPr="00C21655">
        <w:rPr>
          <w:szCs w:val="28"/>
          <w:lang w:val="zh-CN"/>
        </w:rPr>
        <w:t>）应无需电网输入能源且不对大气排放</w:t>
      </w:r>
      <w:r w:rsidRPr="00C21655">
        <w:rPr>
          <w:szCs w:val="28"/>
          <w:lang w:val="zh-CN"/>
        </w:rPr>
        <w:t>CO</w:t>
      </w:r>
      <w:r w:rsidRPr="00C21655">
        <w:rPr>
          <w:szCs w:val="28"/>
          <w:vertAlign w:val="subscript"/>
          <w:lang w:val="zh-CN"/>
        </w:rPr>
        <w:t>2</w:t>
      </w:r>
      <w:r w:rsidRPr="00C21655">
        <w:rPr>
          <w:szCs w:val="28"/>
          <w:lang w:val="zh-CN"/>
        </w:rPr>
        <w:t>，其供暖需求应通过建筑设计降至最低</w:t>
      </w:r>
      <w:r w:rsidR="001E4422" w:rsidRPr="00C21655">
        <w:rPr>
          <w:rFonts w:hint="eastAsia"/>
          <w:szCs w:val="28"/>
          <w:lang w:val="zh-CN"/>
        </w:rPr>
        <w:t>并</w:t>
      </w:r>
      <w:r w:rsidRPr="00C21655">
        <w:rPr>
          <w:szCs w:val="28"/>
          <w:lang w:val="zh-CN"/>
        </w:rPr>
        <w:t>通过可再生燃料和技术满足，其电力需求也应降至最低</w:t>
      </w:r>
      <w:r w:rsidR="001E4422" w:rsidRPr="00C21655">
        <w:rPr>
          <w:rFonts w:hint="eastAsia"/>
          <w:szCs w:val="28"/>
          <w:lang w:val="zh-CN"/>
        </w:rPr>
        <w:t>并</w:t>
      </w:r>
      <w:r w:rsidRPr="00C21655">
        <w:rPr>
          <w:szCs w:val="28"/>
          <w:lang w:val="zh-CN"/>
        </w:rPr>
        <w:t>通过可再生能源发电满足。</w:t>
      </w:r>
      <w:r w:rsidRPr="00C21655">
        <w:rPr>
          <w:szCs w:val="28"/>
          <w:lang w:val="zh-CN"/>
        </w:rPr>
        <w:t>2007</w:t>
      </w:r>
      <w:r w:rsidRPr="00C21655">
        <w:rPr>
          <w:szCs w:val="28"/>
          <w:lang w:val="zh-CN"/>
        </w:rPr>
        <w:t>年，英国政府引入由英国建筑科学研究院（</w:t>
      </w:r>
      <w:r w:rsidRPr="00C21655">
        <w:rPr>
          <w:szCs w:val="28"/>
          <w:lang w:val="zh-CN"/>
        </w:rPr>
        <w:t>BRE</w:t>
      </w:r>
      <w:r w:rsidRPr="00C21655">
        <w:rPr>
          <w:szCs w:val="28"/>
          <w:lang w:val="zh-CN"/>
        </w:rPr>
        <w:t>）建立的《可持续家庭评价标准》（</w:t>
      </w:r>
      <w:r w:rsidRPr="00C21655">
        <w:rPr>
          <w:szCs w:val="28"/>
          <w:lang w:val="zh-CN"/>
        </w:rPr>
        <w:t>Code for Sustainable Homes Rating</w:t>
      </w:r>
      <w:r w:rsidRPr="00C21655">
        <w:rPr>
          <w:szCs w:val="28"/>
          <w:lang w:val="zh-CN"/>
        </w:rPr>
        <w:t>），此评</w:t>
      </w:r>
      <w:r w:rsidRPr="00C21655">
        <w:rPr>
          <w:szCs w:val="28"/>
          <w:lang w:val="zh-CN"/>
        </w:rPr>
        <w:lastRenderedPageBreak/>
        <w:t>价标准的</w:t>
      </w:r>
      <w:r w:rsidRPr="00C21655">
        <w:rPr>
          <w:szCs w:val="28"/>
          <w:lang w:val="zh-CN"/>
        </w:rPr>
        <w:t>9</w:t>
      </w:r>
      <w:r w:rsidRPr="00C21655">
        <w:rPr>
          <w:szCs w:val="28"/>
          <w:lang w:val="zh-CN"/>
        </w:rPr>
        <w:t>个核心指标之一为能源使用与碳排放。后续版本的《可持续家庭技术导则标准》（</w:t>
      </w:r>
      <w:r w:rsidRPr="00C21655">
        <w:rPr>
          <w:szCs w:val="28"/>
          <w:lang w:val="zh-CN"/>
        </w:rPr>
        <w:t>Code for Sustainable Homes Technical Guide</w:t>
      </w:r>
      <w:r w:rsidRPr="00C21655">
        <w:rPr>
          <w:szCs w:val="28"/>
          <w:lang w:val="zh-CN"/>
        </w:rPr>
        <w:t>）将</w:t>
      </w:r>
      <w:r w:rsidR="00571361" w:rsidRPr="00C21655">
        <w:rPr>
          <w:szCs w:val="28"/>
          <w:lang w:val="zh-CN"/>
        </w:rPr>
        <w:t>“</w:t>
      </w:r>
      <w:r w:rsidR="00571361" w:rsidRPr="00C21655">
        <w:rPr>
          <w:szCs w:val="28"/>
          <w:lang w:val="zh-CN"/>
        </w:rPr>
        <w:t>零碳居住建筑</w:t>
      </w:r>
      <w:r w:rsidR="00571361" w:rsidRPr="00C21655">
        <w:rPr>
          <w:szCs w:val="28"/>
          <w:lang w:val="zh-CN"/>
        </w:rPr>
        <w:t>”</w:t>
      </w:r>
      <w:r w:rsidRPr="00C21655">
        <w:rPr>
          <w:szCs w:val="28"/>
          <w:lang w:val="zh-CN"/>
        </w:rPr>
        <w:t>定义为：居住建筑中所有能源消耗产生的净</w:t>
      </w:r>
      <w:r w:rsidRPr="00C21655">
        <w:rPr>
          <w:szCs w:val="28"/>
          <w:lang w:val="zh-CN"/>
        </w:rPr>
        <w:t>CO</w:t>
      </w:r>
      <w:r w:rsidRPr="00C21655">
        <w:rPr>
          <w:szCs w:val="28"/>
          <w:vertAlign w:val="subscript"/>
          <w:lang w:val="zh-CN"/>
        </w:rPr>
        <w:t>2</w:t>
      </w:r>
      <w:r w:rsidRPr="00C21655">
        <w:rPr>
          <w:szCs w:val="28"/>
          <w:lang w:val="zh-CN"/>
        </w:rPr>
        <w:t>排放为零或更低，其热损失系数（</w:t>
      </w:r>
      <w:r w:rsidRPr="00C21655">
        <w:rPr>
          <w:szCs w:val="28"/>
          <w:lang w:val="zh-CN"/>
        </w:rPr>
        <w:t>Heat Loss Parameter</w:t>
      </w:r>
      <w:r w:rsidRPr="00C21655">
        <w:rPr>
          <w:szCs w:val="28"/>
          <w:lang w:val="zh-CN"/>
        </w:rPr>
        <w:t>，综合考虑了墙体、窗户、气密性和建筑设计等因素）应为</w:t>
      </w:r>
      <w:r w:rsidRPr="00C21655">
        <w:rPr>
          <w:szCs w:val="28"/>
          <w:lang w:val="zh-CN"/>
        </w:rPr>
        <w:t>0.8 W/(</w:t>
      </w:r>
      <w:r w:rsidR="00490AA2">
        <w:rPr>
          <w:rFonts w:hint="eastAsia"/>
          <w:szCs w:val="28"/>
          <w:lang w:val="zh-CN"/>
        </w:rPr>
        <w:t>m</w:t>
      </w:r>
      <w:r w:rsidR="00490AA2" w:rsidRPr="00490AA2">
        <w:rPr>
          <w:szCs w:val="28"/>
          <w:vertAlign w:val="superscript"/>
          <w:lang w:val="zh-CN"/>
        </w:rPr>
        <w:t>2</w:t>
      </w:r>
      <w:r w:rsidR="00490AA2">
        <w:rPr>
          <w:szCs w:val="28"/>
          <w:lang w:val="zh-CN"/>
        </w:rPr>
        <w:t>·</w:t>
      </w:r>
      <w:r w:rsidRPr="00C21655">
        <w:rPr>
          <w:szCs w:val="28"/>
          <w:lang w:val="zh-CN"/>
        </w:rPr>
        <w:t>K)</w:t>
      </w:r>
      <w:r w:rsidRPr="00C21655">
        <w:rPr>
          <w:szCs w:val="28"/>
          <w:lang w:val="zh-CN"/>
        </w:rPr>
        <w:t>或更低，以年为计量单位下，其家用电器和炊事排放</w:t>
      </w:r>
      <w:r w:rsidRPr="00C21655">
        <w:rPr>
          <w:szCs w:val="28"/>
          <w:lang w:val="zh-CN"/>
        </w:rPr>
        <w:t>CO</w:t>
      </w:r>
      <w:r w:rsidRPr="00C21655">
        <w:rPr>
          <w:szCs w:val="28"/>
          <w:vertAlign w:val="subscript"/>
          <w:lang w:val="zh-CN"/>
        </w:rPr>
        <w:t>2</w:t>
      </w:r>
      <w:r w:rsidRPr="00C21655">
        <w:rPr>
          <w:szCs w:val="28"/>
          <w:lang w:val="zh-CN"/>
        </w:rPr>
        <w:t>应为</w:t>
      </w:r>
      <w:r w:rsidRPr="00C21655">
        <w:rPr>
          <w:szCs w:val="28"/>
          <w:lang w:val="zh-CN"/>
        </w:rPr>
        <w:t>0</w:t>
      </w:r>
      <w:r w:rsidRPr="00C21655">
        <w:rPr>
          <w:szCs w:val="28"/>
          <w:lang w:val="zh-CN"/>
        </w:rPr>
        <w:t>，能源消耗计算应包括供冷供热、热水系统、通风、室内照明、炊事和所有家用电器。由于英国政府对</w:t>
      </w:r>
      <w:r w:rsidR="00571361" w:rsidRPr="00C21655">
        <w:rPr>
          <w:szCs w:val="28"/>
          <w:lang w:val="zh-CN"/>
        </w:rPr>
        <w:t>“</w:t>
      </w:r>
      <w:r w:rsidR="00571361" w:rsidRPr="00C21655">
        <w:rPr>
          <w:szCs w:val="28"/>
          <w:lang w:val="zh-CN"/>
        </w:rPr>
        <w:t>零碳居住建筑</w:t>
      </w:r>
      <w:r w:rsidR="00571361" w:rsidRPr="00C21655">
        <w:rPr>
          <w:szCs w:val="28"/>
          <w:lang w:val="zh-CN"/>
        </w:rPr>
        <w:t>”</w:t>
      </w:r>
      <w:r w:rsidRPr="00C21655">
        <w:rPr>
          <w:szCs w:val="28"/>
          <w:lang w:val="zh-CN"/>
        </w:rPr>
        <w:t>有补贴，其土地印花税的文件中也对</w:t>
      </w:r>
      <w:r w:rsidR="00571361" w:rsidRPr="00C21655">
        <w:rPr>
          <w:szCs w:val="28"/>
          <w:lang w:val="zh-CN"/>
        </w:rPr>
        <w:t>“</w:t>
      </w:r>
      <w:r w:rsidR="00571361" w:rsidRPr="00C21655">
        <w:rPr>
          <w:szCs w:val="28"/>
          <w:lang w:val="zh-CN"/>
        </w:rPr>
        <w:t>零碳居住建筑</w:t>
      </w:r>
      <w:r w:rsidR="00571361" w:rsidRPr="00C21655">
        <w:rPr>
          <w:szCs w:val="28"/>
          <w:lang w:val="zh-CN"/>
        </w:rPr>
        <w:t>”</w:t>
      </w:r>
      <w:r w:rsidRPr="00C21655">
        <w:rPr>
          <w:szCs w:val="28"/>
          <w:lang w:val="zh-CN"/>
        </w:rPr>
        <w:t>进行了更加详细的定义，定义基本和《可持续家庭技术导则标准》一致，但有两条有细微区别：（</w:t>
      </w:r>
      <w:r w:rsidRPr="00C21655">
        <w:rPr>
          <w:szCs w:val="28"/>
        </w:rPr>
        <w:t>1</w:t>
      </w:r>
      <w:r w:rsidRPr="00C21655">
        <w:rPr>
          <w:szCs w:val="28"/>
          <w:lang w:val="zh-CN"/>
        </w:rPr>
        <w:t>）要求建筑物供暖负荷低于</w:t>
      </w:r>
      <w:r w:rsidRPr="00C21655">
        <w:rPr>
          <w:szCs w:val="28"/>
          <w:lang w:val="zh-CN"/>
        </w:rPr>
        <w:t>15 kWh/</w:t>
      </w:r>
      <w:r w:rsidRPr="00C21655">
        <w:rPr>
          <w:szCs w:val="28"/>
          <w:lang w:val="zh-CN"/>
        </w:rPr>
        <w:t>（</w:t>
      </w:r>
      <w:r w:rsidRPr="00C21655">
        <w:rPr>
          <w:szCs w:val="28"/>
          <w:lang w:val="zh-CN"/>
        </w:rPr>
        <w:t>m</w:t>
      </w:r>
      <w:r w:rsidRPr="00C21655">
        <w:rPr>
          <w:szCs w:val="28"/>
          <w:vertAlign w:val="superscript"/>
          <w:lang w:val="zh-CN"/>
        </w:rPr>
        <w:t>2</w:t>
      </w:r>
      <w:r w:rsidRPr="00C21655">
        <w:rPr>
          <w:szCs w:val="28"/>
        </w:rPr>
        <w:t>·</w:t>
      </w:r>
      <w:r w:rsidRPr="00C21655">
        <w:rPr>
          <w:szCs w:val="28"/>
          <w:lang w:val="zh-CN"/>
        </w:rPr>
        <w:t>年），（</w:t>
      </w:r>
      <w:r w:rsidRPr="00C21655">
        <w:rPr>
          <w:szCs w:val="28"/>
          <w:lang w:val="zh-CN"/>
        </w:rPr>
        <w:t>2</w:t>
      </w:r>
      <w:r w:rsidRPr="00C21655">
        <w:rPr>
          <w:szCs w:val="28"/>
          <w:lang w:val="zh-CN"/>
        </w:rPr>
        <w:t>）需要</w:t>
      </w:r>
      <w:proofErr w:type="gramStart"/>
      <w:r w:rsidRPr="00C21655">
        <w:rPr>
          <w:szCs w:val="28"/>
          <w:lang w:val="zh-CN"/>
        </w:rPr>
        <w:t>计算非</w:t>
      </w:r>
      <w:proofErr w:type="gramEnd"/>
      <w:r w:rsidRPr="00C21655">
        <w:rPr>
          <w:szCs w:val="28"/>
          <w:lang w:val="zh-CN"/>
        </w:rPr>
        <w:t>建筑影响能耗。</w:t>
      </w:r>
    </w:p>
    <w:p w:rsidR="00603703" w:rsidRPr="00C21655" w:rsidRDefault="00942490" w:rsidP="001D24F1">
      <w:pPr>
        <w:widowControl w:val="0"/>
        <w:ind w:firstLine="561"/>
        <w:jc w:val="both"/>
        <w:rPr>
          <w:szCs w:val="28"/>
          <w:lang w:val="zh-CN"/>
        </w:rPr>
      </w:pPr>
      <w:r w:rsidRPr="00C21655">
        <w:rPr>
          <w:szCs w:val="28"/>
          <w:lang w:val="zh-CN"/>
        </w:rPr>
        <w:t>英国建造</w:t>
      </w:r>
      <w:r w:rsidR="001E4422" w:rsidRPr="00C21655">
        <w:rPr>
          <w:rFonts w:hint="eastAsia"/>
          <w:szCs w:val="28"/>
          <w:lang w:val="zh-CN"/>
        </w:rPr>
        <w:t>的</w:t>
      </w:r>
      <w:r w:rsidRPr="00C21655">
        <w:rPr>
          <w:szCs w:val="28"/>
          <w:lang w:val="zh-CN"/>
        </w:rPr>
        <w:t>零能耗建筑的示范住宅</w:t>
      </w:r>
      <w:r w:rsidRPr="00C21655">
        <w:rPr>
          <w:szCs w:val="28"/>
          <w:lang w:val="zh-CN"/>
        </w:rPr>
        <w:t>——</w:t>
      </w:r>
      <w:r w:rsidRPr="00C21655">
        <w:rPr>
          <w:szCs w:val="28"/>
          <w:lang w:val="zh-CN"/>
        </w:rPr>
        <w:t>创新公园，旨在推动零能耗建筑的发展。政府积极推进相关的标识评价制度，并对零能耗居住建筑给予补贴。</w:t>
      </w:r>
    </w:p>
    <w:p w:rsidR="00603703" w:rsidRPr="00C21655" w:rsidRDefault="00942490">
      <w:pPr>
        <w:spacing w:line="360" w:lineRule="auto"/>
        <w:ind w:left="562"/>
        <w:rPr>
          <w:b/>
          <w:szCs w:val="28"/>
          <w:lang w:val="zh-CN"/>
        </w:rPr>
      </w:pPr>
      <w:r w:rsidRPr="00C21655">
        <w:rPr>
          <w:b/>
          <w:szCs w:val="28"/>
          <w:lang w:val="zh-CN"/>
        </w:rPr>
        <w:t>七</w:t>
      </w:r>
      <w:r w:rsidRPr="00C21655">
        <w:rPr>
          <w:szCs w:val="28"/>
          <w:lang w:val="zh-CN"/>
        </w:rPr>
        <w:t>、</w:t>
      </w:r>
      <w:r w:rsidRPr="00C21655">
        <w:rPr>
          <w:b/>
          <w:szCs w:val="28"/>
          <w:lang w:val="zh-CN"/>
        </w:rPr>
        <w:t>韩国</w:t>
      </w:r>
    </w:p>
    <w:p w:rsidR="00603703" w:rsidRPr="00C21655" w:rsidRDefault="00942490" w:rsidP="00490AA2">
      <w:pPr>
        <w:ind w:firstLine="560"/>
        <w:jc w:val="both"/>
        <w:rPr>
          <w:szCs w:val="28"/>
          <w:lang w:val="zh-CN"/>
        </w:rPr>
      </w:pPr>
      <w:r w:rsidRPr="00C21655">
        <w:rPr>
          <w:szCs w:val="28"/>
          <w:lang w:val="zh-CN"/>
        </w:rPr>
        <w:t>韩国政府考虑到目前的其国家的经济技术水平，零能耗建筑的推广实施不能一蹴而就，而越早开始提升建筑能效，碳排放降低越大。为此，韩国制定了详细的阶段性发展目标，逐步实现零能耗建筑。</w:t>
      </w:r>
    </w:p>
    <w:p w:rsidR="00603703" w:rsidRPr="00C21655" w:rsidRDefault="00942490" w:rsidP="00490AA2">
      <w:pPr>
        <w:ind w:firstLine="560"/>
        <w:jc w:val="both"/>
        <w:rPr>
          <w:szCs w:val="28"/>
          <w:lang w:val="zh-CN"/>
        </w:rPr>
      </w:pPr>
      <w:r w:rsidRPr="00C21655">
        <w:rPr>
          <w:szCs w:val="28"/>
          <w:lang w:val="zh-CN"/>
        </w:rPr>
        <w:t>2009</w:t>
      </w:r>
      <w:r w:rsidRPr="00C21655">
        <w:rPr>
          <w:szCs w:val="28"/>
          <w:lang w:val="zh-CN"/>
        </w:rPr>
        <w:t>年</w:t>
      </w:r>
      <w:r w:rsidRPr="00C21655">
        <w:rPr>
          <w:szCs w:val="28"/>
          <w:lang w:val="zh-CN"/>
        </w:rPr>
        <w:t>7</w:t>
      </w:r>
      <w:r w:rsidRPr="00C21655">
        <w:rPr>
          <w:szCs w:val="28"/>
          <w:lang w:val="zh-CN"/>
        </w:rPr>
        <w:t>月</w:t>
      </w:r>
      <w:r w:rsidRPr="00C21655">
        <w:rPr>
          <w:szCs w:val="28"/>
          <w:lang w:val="zh-CN"/>
        </w:rPr>
        <w:t>6</w:t>
      </w:r>
      <w:r w:rsidRPr="00C21655">
        <w:rPr>
          <w:szCs w:val="28"/>
          <w:lang w:val="zh-CN"/>
        </w:rPr>
        <w:t>日，韩国政府发表了</w:t>
      </w:r>
      <w:r w:rsidR="00571361" w:rsidRPr="00C21655">
        <w:rPr>
          <w:szCs w:val="28"/>
          <w:lang w:val="zh-CN"/>
        </w:rPr>
        <w:t>“</w:t>
      </w:r>
      <w:r w:rsidRPr="00C21655">
        <w:rPr>
          <w:szCs w:val="28"/>
          <w:lang w:val="zh-CN"/>
        </w:rPr>
        <w:t>绿色增长国家战略及五年计划</w:t>
      </w:r>
      <w:r w:rsidR="00571361" w:rsidRPr="00C21655">
        <w:rPr>
          <w:szCs w:val="28"/>
          <w:lang w:val="zh-CN"/>
        </w:rPr>
        <w:t>”</w:t>
      </w:r>
      <w:r w:rsidRPr="00C21655">
        <w:rPr>
          <w:szCs w:val="28"/>
          <w:lang w:val="zh-CN"/>
        </w:rPr>
        <w:t>，针对零能耗建筑目标做出三步规划：</w:t>
      </w:r>
    </w:p>
    <w:p w:rsidR="00603703" w:rsidRPr="00C21655" w:rsidRDefault="00942490" w:rsidP="00490AA2">
      <w:pPr>
        <w:ind w:firstLine="560"/>
        <w:jc w:val="both"/>
        <w:rPr>
          <w:szCs w:val="28"/>
          <w:lang w:val="zh-CN"/>
        </w:rPr>
      </w:pPr>
      <w:r w:rsidRPr="00C21655">
        <w:rPr>
          <w:szCs w:val="28"/>
          <w:lang w:val="zh-CN"/>
        </w:rPr>
        <w:lastRenderedPageBreak/>
        <w:t>1</w:t>
      </w:r>
      <w:r w:rsidRPr="00C21655">
        <w:rPr>
          <w:szCs w:val="28"/>
          <w:lang w:val="zh-CN"/>
        </w:rPr>
        <w:t>）到</w:t>
      </w:r>
      <w:r w:rsidRPr="00C21655">
        <w:rPr>
          <w:szCs w:val="28"/>
          <w:lang w:val="zh-CN"/>
        </w:rPr>
        <w:t>2012</w:t>
      </w:r>
      <w:r w:rsidRPr="00C21655">
        <w:rPr>
          <w:szCs w:val="28"/>
          <w:lang w:val="zh-CN"/>
        </w:rPr>
        <w:t>年，实现低能耗建筑目标，建筑制冷</w:t>
      </w:r>
      <w:r w:rsidRPr="00C21655">
        <w:rPr>
          <w:szCs w:val="28"/>
          <w:lang w:val="zh-CN"/>
        </w:rPr>
        <w:t>/</w:t>
      </w:r>
      <w:r w:rsidRPr="00C21655">
        <w:rPr>
          <w:szCs w:val="28"/>
          <w:lang w:val="zh-CN"/>
        </w:rPr>
        <w:t>供暖能耗降低</w:t>
      </w:r>
      <w:r w:rsidRPr="00C21655">
        <w:rPr>
          <w:szCs w:val="28"/>
          <w:lang w:val="zh-CN"/>
        </w:rPr>
        <w:t>50%</w:t>
      </w:r>
      <w:r w:rsidRPr="00C21655">
        <w:rPr>
          <w:szCs w:val="28"/>
          <w:lang w:val="zh-CN"/>
        </w:rPr>
        <w:t>；</w:t>
      </w:r>
    </w:p>
    <w:p w:rsidR="00603703" w:rsidRPr="00C21655" w:rsidRDefault="00942490" w:rsidP="00490AA2">
      <w:pPr>
        <w:ind w:firstLine="560"/>
        <w:jc w:val="both"/>
        <w:rPr>
          <w:szCs w:val="28"/>
          <w:lang w:val="zh-CN"/>
        </w:rPr>
      </w:pPr>
      <w:r w:rsidRPr="00C21655">
        <w:rPr>
          <w:szCs w:val="28"/>
          <w:lang w:val="zh-CN"/>
        </w:rPr>
        <w:t>2</w:t>
      </w:r>
      <w:r w:rsidRPr="00C21655">
        <w:rPr>
          <w:szCs w:val="28"/>
          <w:lang w:val="zh-CN"/>
        </w:rPr>
        <w:t>）到</w:t>
      </w:r>
      <w:r w:rsidRPr="00C21655">
        <w:rPr>
          <w:szCs w:val="28"/>
          <w:lang w:val="zh-CN"/>
        </w:rPr>
        <w:t>2017</w:t>
      </w:r>
      <w:r w:rsidRPr="00C21655">
        <w:rPr>
          <w:szCs w:val="28"/>
          <w:lang w:val="zh-CN"/>
        </w:rPr>
        <w:t>年，实现被动房建筑目标，建筑制冷</w:t>
      </w:r>
      <w:r w:rsidRPr="00C21655">
        <w:rPr>
          <w:szCs w:val="28"/>
          <w:lang w:val="zh-CN"/>
        </w:rPr>
        <w:t>/</w:t>
      </w:r>
      <w:r w:rsidRPr="00C21655">
        <w:rPr>
          <w:szCs w:val="28"/>
          <w:lang w:val="zh-CN"/>
        </w:rPr>
        <w:t>供暖能耗降低</w:t>
      </w:r>
      <w:r w:rsidRPr="00C21655">
        <w:rPr>
          <w:szCs w:val="28"/>
          <w:lang w:val="zh-CN"/>
        </w:rPr>
        <w:t>80%</w:t>
      </w:r>
      <w:r w:rsidRPr="00C21655">
        <w:rPr>
          <w:szCs w:val="28"/>
          <w:lang w:val="zh-CN"/>
        </w:rPr>
        <w:t>；</w:t>
      </w:r>
    </w:p>
    <w:p w:rsidR="00603703" w:rsidRPr="00C21655" w:rsidRDefault="00942490" w:rsidP="00490AA2">
      <w:pPr>
        <w:ind w:firstLine="560"/>
        <w:jc w:val="both"/>
        <w:rPr>
          <w:szCs w:val="28"/>
          <w:lang w:val="zh-CN"/>
        </w:rPr>
      </w:pPr>
      <w:r w:rsidRPr="00C21655">
        <w:rPr>
          <w:szCs w:val="28"/>
          <w:lang w:val="zh-CN"/>
        </w:rPr>
        <w:t>3</w:t>
      </w:r>
      <w:r w:rsidRPr="00C21655">
        <w:rPr>
          <w:szCs w:val="28"/>
          <w:lang w:val="zh-CN"/>
        </w:rPr>
        <w:t>）到</w:t>
      </w:r>
      <w:r w:rsidRPr="00C21655">
        <w:rPr>
          <w:szCs w:val="28"/>
          <w:lang w:val="zh-CN"/>
        </w:rPr>
        <w:t>2025</w:t>
      </w:r>
      <w:r w:rsidRPr="00C21655">
        <w:rPr>
          <w:szCs w:val="28"/>
          <w:lang w:val="zh-CN"/>
        </w:rPr>
        <w:t>年，全面实现零能耗建筑目标，建筑能耗基本实现供需平衡。</w:t>
      </w:r>
    </w:p>
    <w:p w:rsidR="00603703" w:rsidRPr="00C21655" w:rsidRDefault="00942490" w:rsidP="00490AA2">
      <w:pPr>
        <w:ind w:firstLine="560"/>
        <w:jc w:val="both"/>
        <w:rPr>
          <w:szCs w:val="28"/>
          <w:lang w:val="zh-CN"/>
        </w:rPr>
      </w:pPr>
      <w:r w:rsidRPr="00C21655">
        <w:rPr>
          <w:szCs w:val="28"/>
          <w:lang w:val="zh-CN"/>
        </w:rPr>
        <w:t>韩国国土交通部联合其它六部委于</w:t>
      </w:r>
      <w:r w:rsidRPr="00C21655">
        <w:rPr>
          <w:szCs w:val="28"/>
          <w:lang w:val="zh-CN"/>
        </w:rPr>
        <w:t>2014</w:t>
      </w:r>
      <w:r w:rsidRPr="00C21655">
        <w:rPr>
          <w:szCs w:val="28"/>
          <w:lang w:val="zh-CN"/>
        </w:rPr>
        <w:t>年</w:t>
      </w:r>
      <w:r w:rsidRPr="00C21655">
        <w:rPr>
          <w:szCs w:val="28"/>
          <w:lang w:val="zh-CN"/>
        </w:rPr>
        <w:t>7</w:t>
      </w:r>
      <w:r w:rsidRPr="00C21655">
        <w:rPr>
          <w:szCs w:val="28"/>
          <w:lang w:val="zh-CN"/>
        </w:rPr>
        <w:t>月</w:t>
      </w:r>
      <w:r w:rsidRPr="00C21655">
        <w:rPr>
          <w:szCs w:val="28"/>
          <w:lang w:val="zh-CN"/>
        </w:rPr>
        <w:t>17</w:t>
      </w:r>
      <w:r w:rsidRPr="00C21655">
        <w:rPr>
          <w:szCs w:val="28"/>
          <w:lang w:val="zh-CN"/>
        </w:rPr>
        <w:t>日颁布了《应对气候变化的零能耗建筑行动计划》。该计划制定了韩国零能耗建筑的推广策略，并制定了详细的阶段性发展目标，分析了零能耗建筑推广的主要困难，制定了相应的促进政策和激励措施。同时，对参与计划的国土交通部及其他部委作了明确分工，确保项目顺利实施。</w:t>
      </w:r>
    </w:p>
    <w:p w:rsidR="00603703" w:rsidRPr="00C21655" w:rsidRDefault="00942490">
      <w:pPr>
        <w:spacing w:line="360" w:lineRule="auto"/>
        <w:ind w:left="562"/>
        <w:rPr>
          <w:b/>
          <w:szCs w:val="28"/>
          <w:lang w:val="zh-CN"/>
        </w:rPr>
      </w:pPr>
      <w:r w:rsidRPr="00C21655">
        <w:rPr>
          <w:b/>
          <w:szCs w:val="28"/>
          <w:lang w:val="zh-CN"/>
        </w:rPr>
        <w:t>八</w:t>
      </w:r>
      <w:r w:rsidRPr="00C21655">
        <w:rPr>
          <w:szCs w:val="28"/>
          <w:lang w:val="zh-CN"/>
        </w:rPr>
        <w:t>、</w:t>
      </w:r>
      <w:r w:rsidRPr="00C21655">
        <w:rPr>
          <w:b/>
          <w:szCs w:val="28"/>
          <w:lang w:val="zh-CN"/>
        </w:rPr>
        <w:t>日本</w:t>
      </w:r>
    </w:p>
    <w:p w:rsidR="00603703" w:rsidRPr="00C21655" w:rsidRDefault="00942490" w:rsidP="001D24F1">
      <w:pPr>
        <w:widowControl w:val="0"/>
        <w:ind w:firstLine="561"/>
        <w:jc w:val="both"/>
        <w:rPr>
          <w:szCs w:val="28"/>
          <w:lang w:val="zh-CN"/>
        </w:rPr>
      </w:pPr>
      <w:r w:rsidRPr="00C21655">
        <w:rPr>
          <w:szCs w:val="28"/>
          <w:lang w:val="zh-CN"/>
        </w:rPr>
        <w:t>日本于</w:t>
      </w:r>
      <w:r w:rsidRPr="00C21655">
        <w:rPr>
          <w:szCs w:val="28"/>
          <w:lang w:val="zh-CN"/>
        </w:rPr>
        <w:t>2009</w:t>
      </w:r>
      <w:r w:rsidRPr="00C21655">
        <w:rPr>
          <w:szCs w:val="28"/>
          <w:lang w:val="zh-CN"/>
        </w:rPr>
        <w:t>年提出加速发展零能耗，在</w:t>
      </w:r>
      <w:r w:rsidRPr="00C21655">
        <w:rPr>
          <w:szCs w:val="28"/>
          <w:lang w:val="zh-CN"/>
        </w:rPr>
        <w:t>2010</w:t>
      </w:r>
      <w:r w:rsidRPr="00C21655">
        <w:rPr>
          <w:szCs w:val="28"/>
          <w:lang w:val="zh-CN"/>
        </w:rPr>
        <w:t>年的能源基本计划中提出到</w:t>
      </w:r>
      <w:r w:rsidRPr="00C21655">
        <w:rPr>
          <w:szCs w:val="28"/>
          <w:lang w:val="zh-CN"/>
        </w:rPr>
        <w:t>2020</w:t>
      </w:r>
      <w:r w:rsidRPr="00C21655">
        <w:rPr>
          <w:szCs w:val="28"/>
          <w:lang w:val="zh-CN"/>
        </w:rPr>
        <w:t>年新建公共建筑全部达到零能耗建筑标准，到</w:t>
      </w:r>
      <w:r w:rsidRPr="00C21655">
        <w:rPr>
          <w:szCs w:val="28"/>
          <w:lang w:val="zh-CN"/>
        </w:rPr>
        <w:t>2030</w:t>
      </w:r>
      <w:r w:rsidRPr="00C21655">
        <w:rPr>
          <w:szCs w:val="28"/>
          <w:lang w:val="zh-CN"/>
        </w:rPr>
        <w:t>年全部新建建筑物整体上平均实现零能耗。同时，强化节能标准，加大资金力度，以政策和税收激励制度鼓励发展零能耗建筑。</w:t>
      </w:r>
    </w:p>
    <w:p w:rsidR="00603703" w:rsidRPr="00C21655" w:rsidRDefault="004F3452" w:rsidP="00F271E4">
      <w:pPr>
        <w:pStyle w:val="3"/>
        <w:numPr>
          <w:ilvl w:val="0"/>
          <w:numId w:val="0"/>
        </w:numPr>
        <w:spacing w:before="0" w:after="0"/>
        <w:ind w:rightChars="0" w:right="142" w:firstLineChars="200" w:firstLine="562"/>
        <w:rPr>
          <w:rFonts w:eastAsia="宋体"/>
          <w:szCs w:val="28"/>
        </w:rPr>
      </w:pPr>
      <w:bookmarkStart w:id="505" w:name="_Toc26753587"/>
      <w:bookmarkStart w:id="506" w:name="_Toc37379166"/>
      <w:bookmarkStart w:id="507" w:name="_Toc71359446"/>
      <w:r>
        <w:rPr>
          <w:rFonts w:eastAsia="宋体"/>
          <w:szCs w:val="28"/>
        </w:rPr>
        <w:t>1</w:t>
      </w:r>
      <w:r w:rsidR="007655AE">
        <w:rPr>
          <w:rFonts w:eastAsia="宋体"/>
          <w:szCs w:val="28"/>
        </w:rPr>
        <w:t>0</w:t>
      </w:r>
      <w:r w:rsidR="00942490" w:rsidRPr="00C21655">
        <w:rPr>
          <w:rFonts w:eastAsia="宋体"/>
          <w:szCs w:val="28"/>
        </w:rPr>
        <w:t xml:space="preserve">.2.2 </w:t>
      </w:r>
      <w:r w:rsidR="00942490" w:rsidRPr="00C21655">
        <w:rPr>
          <w:rFonts w:eastAsia="宋体"/>
          <w:szCs w:val="28"/>
        </w:rPr>
        <w:t>国家层面</w:t>
      </w:r>
      <w:bookmarkEnd w:id="505"/>
      <w:bookmarkEnd w:id="506"/>
      <w:bookmarkEnd w:id="507"/>
    </w:p>
    <w:p w:rsidR="00603703" w:rsidRPr="00C21655" w:rsidRDefault="00942490" w:rsidP="00490AA2">
      <w:pPr>
        <w:ind w:firstLine="560"/>
        <w:jc w:val="both"/>
        <w:rPr>
          <w:szCs w:val="28"/>
          <w:lang w:val="zh-CN"/>
        </w:rPr>
      </w:pPr>
      <w:r w:rsidRPr="00C21655">
        <w:rPr>
          <w:szCs w:val="28"/>
          <w:lang w:val="zh-CN"/>
        </w:rPr>
        <w:t>超低能耗建筑乃至零能耗建筑相关技术是全球目前建筑节能发展的重要方向，通过提高建筑围护结构的性能，被动优先，主动优化，降低建筑的能耗。发展被动式超低能耗建筑是促进资源综合利用，建设节约型社会，发展循环经济的必然要求；是节约能源，保障国家能源安全的关键环节；</w:t>
      </w:r>
      <w:r w:rsidRPr="00C21655">
        <w:rPr>
          <w:szCs w:val="28"/>
          <w:lang w:val="zh-CN"/>
        </w:rPr>
        <w:lastRenderedPageBreak/>
        <w:t>被动式超低能耗建筑势必将引领下一步建筑节能的发展，以及新一代绿色建筑技术的提升。</w:t>
      </w:r>
    </w:p>
    <w:p w:rsidR="00603703" w:rsidRPr="00C21655" w:rsidRDefault="00942490" w:rsidP="008D7B59">
      <w:pPr>
        <w:widowControl w:val="0"/>
        <w:ind w:firstLine="561"/>
        <w:jc w:val="both"/>
        <w:rPr>
          <w:szCs w:val="28"/>
          <w:lang w:val="zh-CN"/>
        </w:rPr>
      </w:pPr>
      <w:r w:rsidRPr="00C21655">
        <w:rPr>
          <w:szCs w:val="28"/>
          <w:lang w:val="zh-CN"/>
        </w:rPr>
        <w:t>我国也在积极探索适合我国国情的零能耗建筑发展路线，其中超低能耗建筑和被动式超低能耗建筑是我国建筑节能发展的必经阶段。</w:t>
      </w:r>
      <w:r w:rsidRPr="00C21655">
        <w:rPr>
          <w:szCs w:val="28"/>
          <w:lang w:val="zh-CN"/>
        </w:rPr>
        <w:t>2002</w:t>
      </w:r>
      <w:r w:rsidRPr="00C21655">
        <w:rPr>
          <w:szCs w:val="28"/>
          <w:lang w:val="zh-CN"/>
        </w:rPr>
        <w:t>年开始的中瑞超低能耗建筑合作，</w:t>
      </w:r>
      <w:r w:rsidRPr="00C21655">
        <w:rPr>
          <w:szCs w:val="28"/>
          <w:lang w:val="zh-CN"/>
        </w:rPr>
        <w:t>2010</w:t>
      </w:r>
      <w:r w:rsidRPr="00C21655">
        <w:rPr>
          <w:szCs w:val="28"/>
          <w:lang w:val="zh-CN"/>
        </w:rPr>
        <w:t>年上海</w:t>
      </w:r>
      <w:proofErr w:type="gramStart"/>
      <w:r w:rsidRPr="00C21655">
        <w:rPr>
          <w:szCs w:val="28"/>
          <w:lang w:val="zh-CN"/>
        </w:rPr>
        <w:t>世</w:t>
      </w:r>
      <w:proofErr w:type="gramEnd"/>
      <w:r w:rsidRPr="00C21655">
        <w:rPr>
          <w:szCs w:val="28"/>
          <w:lang w:val="zh-CN"/>
        </w:rPr>
        <w:t>博会的英国零碳馆和德国汉堡之家是我国建筑迈向更低能耗的初步探索。</w:t>
      </w:r>
      <w:r w:rsidRPr="00C21655">
        <w:rPr>
          <w:szCs w:val="28"/>
          <w:lang w:val="zh-CN"/>
        </w:rPr>
        <w:t>2011</w:t>
      </w:r>
      <w:r w:rsidRPr="00C21655">
        <w:rPr>
          <w:szCs w:val="28"/>
          <w:lang w:val="zh-CN"/>
        </w:rPr>
        <w:t>年起，在中国住房和城乡建设部与德国联邦交通、建设及城市发展部的支持下，住房城乡建设部科技发展促进中心与德国能源署引进德国建筑节能技术，建设了河北秦皇岛在水一方、黑龙江哈尔滨溪树庭院、河北省建筑科技研发中心科研办公楼等建筑节能示范工程。</w:t>
      </w:r>
      <w:r w:rsidRPr="00C21655">
        <w:rPr>
          <w:szCs w:val="28"/>
          <w:lang w:val="zh-CN"/>
        </w:rPr>
        <w:t>2013</w:t>
      </w:r>
      <w:r w:rsidRPr="00C21655">
        <w:rPr>
          <w:szCs w:val="28"/>
          <w:lang w:val="zh-CN"/>
        </w:rPr>
        <w:t>年起，中美清洁能源联合研究中心建筑节能工作组开展了近零能耗建筑、零能耗建筑节能技术领域的研究与合作，建造完成中国建筑科学研究院近零能耗示范建筑、珠海兴业近零能耗示范建筑等示范工程，取得了非常好的节能效果和广泛的社会影响。</w:t>
      </w:r>
      <w:r w:rsidRPr="00C21655">
        <w:rPr>
          <w:szCs w:val="28"/>
          <w:lang w:val="zh-CN"/>
        </w:rPr>
        <w:t>2016</w:t>
      </w:r>
      <w:r w:rsidRPr="00C21655">
        <w:rPr>
          <w:szCs w:val="28"/>
          <w:lang w:val="zh-CN"/>
        </w:rPr>
        <w:t>年发布的《中国超低</w:t>
      </w:r>
      <w:r w:rsidRPr="00C21655">
        <w:rPr>
          <w:szCs w:val="28"/>
          <w:lang w:val="zh-CN"/>
        </w:rPr>
        <w:t>/</w:t>
      </w:r>
      <w:r w:rsidRPr="00C21655">
        <w:rPr>
          <w:szCs w:val="28"/>
          <w:lang w:val="zh-CN"/>
        </w:rPr>
        <w:t>近零能耗建筑最佳实践案例集》，对我国开展超低</w:t>
      </w:r>
      <w:r w:rsidRPr="00C21655">
        <w:rPr>
          <w:szCs w:val="28"/>
          <w:lang w:val="zh-CN"/>
        </w:rPr>
        <w:t>/</w:t>
      </w:r>
      <w:r w:rsidRPr="00C21655">
        <w:rPr>
          <w:szCs w:val="28"/>
          <w:lang w:val="zh-CN"/>
        </w:rPr>
        <w:t>近零能耗建筑工程项目的技术方案、施工</w:t>
      </w:r>
      <w:proofErr w:type="gramStart"/>
      <w:r w:rsidRPr="00C21655">
        <w:rPr>
          <w:szCs w:val="28"/>
          <w:lang w:val="zh-CN"/>
        </w:rPr>
        <w:t>工</w:t>
      </w:r>
      <w:proofErr w:type="gramEnd"/>
      <w:r w:rsidRPr="00C21655">
        <w:rPr>
          <w:szCs w:val="28"/>
          <w:lang w:val="zh-CN"/>
        </w:rPr>
        <w:t>法以及运行效果加以总结、梳理和提炼。为了建立符合中国国情的超低能耗建筑技术及标准体系，并与我国绿色建筑发展战略相结合，更好地指导超低能耗建筑和绿色建筑的推广，受住房和城乡建设部委托，中国建筑科学研究院在充分借鉴国外被动式超低能耗建筑建设经验并结合我国工程实践的基础上，编制了《被动式超低能耗绿色建筑技术导则（试行）》，并于</w:t>
      </w:r>
      <w:r w:rsidRPr="00C21655">
        <w:rPr>
          <w:szCs w:val="28"/>
          <w:lang w:val="zh-CN"/>
        </w:rPr>
        <w:t>2015</w:t>
      </w:r>
      <w:r w:rsidRPr="00C21655">
        <w:rPr>
          <w:szCs w:val="28"/>
          <w:lang w:val="zh-CN"/>
        </w:rPr>
        <w:t>年</w:t>
      </w:r>
      <w:r w:rsidRPr="00C21655">
        <w:rPr>
          <w:szCs w:val="28"/>
          <w:lang w:val="zh-CN"/>
        </w:rPr>
        <w:t>11</w:t>
      </w:r>
      <w:r w:rsidRPr="00C21655">
        <w:rPr>
          <w:szCs w:val="28"/>
          <w:lang w:val="zh-CN"/>
        </w:rPr>
        <w:t>月发布。为促进</w:t>
      </w:r>
      <w:r w:rsidR="00571361" w:rsidRPr="00C21655">
        <w:rPr>
          <w:color w:val="222222"/>
          <w:szCs w:val="28"/>
        </w:rPr>
        <w:t>“</w:t>
      </w:r>
      <w:r w:rsidR="00571361" w:rsidRPr="00C21655">
        <w:rPr>
          <w:color w:val="222222"/>
          <w:szCs w:val="28"/>
        </w:rPr>
        <w:t>十三五</w:t>
      </w:r>
      <w:r w:rsidR="00571361" w:rsidRPr="00C21655">
        <w:rPr>
          <w:color w:val="222222"/>
          <w:szCs w:val="28"/>
        </w:rPr>
        <w:t>”</w:t>
      </w:r>
      <w:r w:rsidRPr="00C21655">
        <w:rPr>
          <w:szCs w:val="28"/>
          <w:lang w:val="zh-CN"/>
        </w:rPr>
        <w:t>时</w:t>
      </w:r>
      <w:r w:rsidRPr="00C21655">
        <w:rPr>
          <w:szCs w:val="28"/>
          <w:lang w:val="zh-CN"/>
        </w:rPr>
        <w:lastRenderedPageBreak/>
        <w:t>期建筑业持续健康发展，住建部以及部分省市地区政府都对超低</w:t>
      </w:r>
      <w:r w:rsidRPr="00C21655">
        <w:rPr>
          <w:szCs w:val="28"/>
          <w:lang w:val="zh-CN"/>
        </w:rPr>
        <w:t>/</w:t>
      </w:r>
      <w:r w:rsidRPr="00C21655">
        <w:rPr>
          <w:szCs w:val="28"/>
          <w:lang w:val="zh-CN"/>
        </w:rPr>
        <w:t>近零能耗建筑发展提出明确目标要求，</w:t>
      </w:r>
      <w:r w:rsidR="00E328A1" w:rsidRPr="00C21655">
        <w:rPr>
          <w:rFonts w:hint="eastAsia"/>
          <w:szCs w:val="28"/>
          <w:lang w:val="zh-CN"/>
        </w:rPr>
        <w:t>使其</w:t>
      </w:r>
      <w:r w:rsidRPr="00C21655">
        <w:rPr>
          <w:szCs w:val="28"/>
          <w:lang w:val="zh-CN"/>
        </w:rPr>
        <w:t>具有巨大市场需求和广阔发展前景。</w:t>
      </w:r>
      <w:r w:rsidRPr="00C21655">
        <w:rPr>
          <w:szCs w:val="28"/>
          <w:lang w:val="zh-CN"/>
        </w:rPr>
        <w:t>2019</w:t>
      </w:r>
      <w:r w:rsidRPr="00C21655">
        <w:rPr>
          <w:szCs w:val="28"/>
          <w:lang w:val="zh-CN"/>
        </w:rPr>
        <w:t>年</w:t>
      </w:r>
      <w:r w:rsidRPr="00C21655">
        <w:rPr>
          <w:szCs w:val="28"/>
          <w:lang w:val="zh-CN"/>
        </w:rPr>
        <w:t>9</w:t>
      </w:r>
      <w:r w:rsidRPr="00C21655">
        <w:rPr>
          <w:szCs w:val="28"/>
          <w:lang w:val="zh-CN"/>
        </w:rPr>
        <w:t>月</w:t>
      </w:r>
      <w:r w:rsidRPr="00C21655">
        <w:rPr>
          <w:szCs w:val="28"/>
          <w:lang w:val="zh-CN"/>
        </w:rPr>
        <w:t>1</w:t>
      </w:r>
      <w:r w:rsidRPr="00C21655">
        <w:rPr>
          <w:szCs w:val="28"/>
          <w:lang w:val="zh-CN"/>
        </w:rPr>
        <w:t>日《近零能耗建筑技术标准》在我国正式发布并实施。整体看，我国近零能耗建筑仍处在起步阶，但其是我国建筑未来发展的主要方向。</w:t>
      </w:r>
    </w:p>
    <w:p w:rsidR="00603703" w:rsidRPr="00C21655" w:rsidRDefault="004F3452">
      <w:pPr>
        <w:pStyle w:val="3"/>
        <w:numPr>
          <w:ilvl w:val="0"/>
          <w:numId w:val="0"/>
        </w:numPr>
        <w:spacing w:before="0" w:after="0"/>
        <w:ind w:left="562" w:rightChars="0" w:right="140"/>
        <w:rPr>
          <w:rFonts w:eastAsia="宋体"/>
          <w:szCs w:val="28"/>
        </w:rPr>
      </w:pPr>
      <w:bookmarkStart w:id="508" w:name="_Toc26753588"/>
      <w:bookmarkStart w:id="509" w:name="_Toc37379167"/>
      <w:bookmarkStart w:id="510" w:name="_Toc71359447"/>
      <w:r>
        <w:rPr>
          <w:rFonts w:eastAsia="宋体"/>
          <w:szCs w:val="28"/>
        </w:rPr>
        <w:t>1</w:t>
      </w:r>
      <w:r w:rsidR="007655AE">
        <w:rPr>
          <w:rFonts w:eastAsia="宋体"/>
          <w:szCs w:val="28"/>
        </w:rPr>
        <w:t>0</w:t>
      </w:r>
      <w:r w:rsidR="00942490" w:rsidRPr="00C21655">
        <w:rPr>
          <w:rFonts w:eastAsia="宋体"/>
          <w:szCs w:val="28"/>
        </w:rPr>
        <w:t xml:space="preserve">.2.3 </w:t>
      </w:r>
      <w:r w:rsidR="00942490" w:rsidRPr="00C21655">
        <w:rPr>
          <w:rFonts w:eastAsia="宋体"/>
          <w:szCs w:val="28"/>
        </w:rPr>
        <w:t>市级层面</w:t>
      </w:r>
      <w:bookmarkEnd w:id="508"/>
      <w:bookmarkEnd w:id="509"/>
      <w:bookmarkEnd w:id="510"/>
    </w:p>
    <w:p w:rsidR="00603703" w:rsidRPr="00C21655" w:rsidRDefault="00942490" w:rsidP="00490AA2">
      <w:pPr>
        <w:spacing w:line="360" w:lineRule="auto"/>
        <w:ind w:firstLine="560"/>
        <w:jc w:val="both"/>
        <w:rPr>
          <w:color w:val="222222"/>
          <w:szCs w:val="28"/>
        </w:rPr>
      </w:pPr>
      <w:r w:rsidRPr="00C21655">
        <w:rPr>
          <w:color w:val="222222"/>
          <w:szCs w:val="28"/>
        </w:rPr>
        <w:t>2017</w:t>
      </w:r>
      <w:r w:rsidRPr="00C21655">
        <w:rPr>
          <w:color w:val="222222"/>
          <w:szCs w:val="28"/>
        </w:rPr>
        <w:t>年</w:t>
      </w:r>
      <w:r w:rsidRPr="00C21655">
        <w:rPr>
          <w:color w:val="222222"/>
          <w:szCs w:val="28"/>
        </w:rPr>
        <w:t>4</w:t>
      </w:r>
      <w:r w:rsidRPr="00C21655">
        <w:rPr>
          <w:color w:val="222222"/>
          <w:szCs w:val="28"/>
        </w:rPr>
        <w:t>月，《河北省建筑节能与绿色建筑发展</w:t>
      </w:r>
      <w:r w:rsidR="00571361" w:rsidRPr="00C21655">
        <w:rPr>
          <w:color w:val="222222"/>
          <w:szCs w:val="28"/>
        </w:rPr>
        <w:t>“</w:t>
      </w:r>
      <w:r w:rsidRPr="00C21655">
        <w:rPr>
          <w:color w:val="222222"/>
          <w:szCs w:val="28"/>
        </w:rPr>
        <w:t>十三五</w:t>
      </w:r>
      <w:r w:rsidR="00571361" w:rsidRPr="00C21655">
        <w:rPr>
          <w:color w:val="222222"/>
          <w:szCs w:val="28"/>
        </w:rPr>
        <w:t>”</w:t>
      </w:r>
      <w:r w:rsidRPr="00C21655">
        <w:rPr>
          <w:color w:val="222222"/>
          <w:szCs w:val="28"/>
        </w:rPr>
        <w:t>规划》出台，明确到</w:t>
      </w:r>
      <w:r w:rsidRPr="00C21655">
        <w:rPr>
          <w:color w:val="222222"/>
          <w:szCs w:val="28"/>
        </w:rPr>
        <w:t>2020</w:t>
      </w:r>
      <w:r w:rsidRPr="00C21655">
        <w:rPr>
          <w:color w:val="222222"/>
          <w:szCs w:val="28"/>
        </w:rPr>
        <w:t>年建设</w:t>
      </w:r>
      <w:r w:rsidRPr="00C21655">
        <w:rPr>
          <w:color w:val="222222"/>
          <w:szCs w:val="28"/>
        </w:rPr>
        <w:t>100</w:t>
      </w:r>
      <w:r w:rsidRPr="00C21655">
        <w:rPr>
          <w:color w:val="222222"/>
          <w:szCs w:val="28"/>
        </w:rPr>
        <w:t>万</w:t>
      </w:r>
      <w:r w:rsidR="00B80A9F" w:rsidRPr="00C21655">
        <w:rPr>
          <w:color w:val="222222"/>
          <w:szCs w:val="28"/>
        </w:rPr>
        <w:t>m</w:t>
      </w:r>
      <w:r w:rsidR="00B80A9F" w:rsidRPr="00C21655">
        <w:rPr>
          <w:color w:val="222222"/>
          <w:szCs w:val="28"/>
          <w:vertAlign w:val="superscript"/>
        </w:rPr>
        <w:t>2</w:t>
      </w:r>
      <w:r w:rsidRPr="00C21655">
        <w:rPr>
          <w:color w:val="222222"/>
          <w:szCs w:val="28"/>
        </w:rPr>
        <w:t>以上超低能耗建筑的发展目标。近年来，河北省各市相继开工建设不同类型的被动式超低能耗建筑示范项目。截至今年</w:t>
      </w:r>
      <w:r w:rsidRPr="00C21655">
        <w:rPr>
          <w:color w:val="222222"/>
          <w:szCs w:val="28"/>
        </w:rPr>
        <w:t>9</w:t>
      </w:r>
      <w:r w:rsidRPr="00C21655">
        <w:rPr>
          <w:color w:val="222222"/>
          <w:szCs w:val="28"/>
        </w:rPr>
        <w:t>月，全省累计建设超低能耗建筑</w:t>
      </w:r>
      <w:r w:rsidRPr="00C21655">
        <w:rPr>
          <w:color w:val="222222"/>
          <w:szCs w:val="28"/>
        </w:rPr>
        <w:t>67</w:t>
      </w:r>
      <w:r w:rsidRPr="00C21655">
        <w:rPr>
          <w:color w:val="222222"/>
          <w:szCs w:val="28"/>
        </w:rPr>
        <w:t>个，建筑面积</w:t>
      </w:r>
      <w:r w:rsidRPr="00C21655">
        <w:rPr>
          <w:color w:val="222222"/>
          <w:szCs w:val="28"/>
        </w:rPr>
        <w:t>316.62</w:t>
      </w:r>
      <w:r w:rsidRPr="00C21655">
        <w:rPr>
          <w:color w:val="222222"/>
          <w:szCs w:val="28"/>
        </w:rPr>
        <w:t>万</w:t>
      </w:r>
      <w:r w:rsidR="00B80A9F" w:rsidRPr="00C21655">
        <w:rPr>
          <w:color w:val="222222"/>
          <w:szCs w:val="28"/>
        </w:rPr>
        <w:t>m</w:t>
      </w:r>
      <w:r w:rsidR="00B80A9F" w:rsidRPr="00C21655">
        <w:rPr>
          <w:color w:val="222222"/>
          <w:szCs w:val="28"/>
          <w:vertAlign w:val="superscript"/>
        </w:rPr>
        <w:t>2</w:t>
      </w:r>
      <w:r w:rsidRPr="00C21655">
        <w:rPr>
          <w:color w:val="222222"/>
          <w:szCs w:val="28"/>
        </w:rPr>
        <w:t>。其中竣工</w:t>
      </w:r>
      <w:r w:rsidRPr="00C21655">
        <w:rPr>
          <w:color w:val="222222"/>
          <w:szCs w:val="28"/>
        </w:rPr>
        <w:t>22</w:t>
      </w:r>
      <w:r w:rsidRPr="00C21655">
        <w:rPr>
          <w:color w:val="222222"/>
          <w:szCs w:val="28"/>
        </w:rPr>
        <w:t>个，建筑面积</w:t>
      </w:r>
      <w:r w:rsidRPr="00C21655">
        <w:rPr>
          <w:color w:val="222222"/>
          <w:szCs w:val="28"/>
        </w:rPr>
        <w:t>55.52</w:t>
      </w:r>
      <w:r w:rsidRPr="00C21655">
        <w:rPr>
          <w:color w:val="222222"/>
          <w:szCs w:val="28"/>
        </w:rPr>
        <w:t>万</w:t>
      </w:r>
      <w:r w:rsidR="00B80A9F" w:rsidRPr="00C21655">
        <w:rPr>
          <w:color w:val="222222"/>
          <w:szCs w:val="28"/>
        </w:rPr>
        <w:t>m</w:t>
      </w:r>
      <w:r w:rsidR="00B80A9F" w:rsidRPr="00C21655">
        <w:rPr>
          <w:color w:val="222222"/>
          <w:szCs w:val="28"/>
          <w:vertAlign w:val="superscript"/>
        </w:rPr>
        <w:t>2</w:t>
      </w:r>
      <w:r w:rsidRPr="00C21655">
        <w:rPr>
          <w:color w:val="222222"/>
          <w:szCs w:val="28"/>
        </w:rPr>
        <w:t>；在建</w:t>
      </w:r>
      <w:r w:rsidRPr="00C21655">
        <w:rPr>
          <w:color w:val="222222"/>
          <w:szCs w:val="28"/>
        </w:rPr>
        <w:t>45</w:t>
      </w:r>
      <w:r w:rsidRPr="00C21655">
        <w:rPr>
          <w:color w:val="222222"/>
          <w:szCs w:val="28"/>
        </w:rPr>
        <w:t>个，建筑面积</w:t>
      </w:r>
      <w:r w:rsidRPr="00C21655">
        <w:rPr>
          <w:color w:val="222222"/>
          <w:szCs w:val="28"/>
        </w:rPr>
        <w:t>261.1</w:t>
      </w:r>
      <w:r w:rsidRPr="00C21655">
        <w:rPr>
          <w:color w:val="222222"/>
          <w:szCs w:val="28"/>
        </w:rPr>
        <w:t>万</w:t>
      </w:r>
      <w:r w:rsidR="00B80A9F" w:rsidRPr="00C21655">
        <w:rPr>
          <w:color w:val="222222"/>
          <w:szCs w:val="28"/>
        </w:rPr>
        <w:t>m</w:t>
      </w:r>
      <w:r w:rsidR="00B80A9F" w:rsidRPr="00C21655">
        <w:rPr>
          <w:color w:val="222222"/>
          <w:szCs w:val="28"/>
          <w:vertAlign w:val="superscript"/>
        </w:rPr>
        <w:t>2</w:t>
      </w:r>
      <w:r w:rsidRPr="00C21655">
        <w:rPr>
          <w:color w:val="222222"/>
          <w:szCs w:val="28"/>
        </w:rPr>
        <w:t>，竣工和在建被动式超低能耗建筑面积均居全国首位。</w:t>
      </w:r>
    </w:p>
    <w:p w:rsidR="00603703" w:rsidRPr="00C21655" w:rsidRDefault="00942490" w:rsidP="001D24F1">
      <w:pPr>
        <w:widowControl w:val="0"/>
        <w:spacing w:line="360" w:lineRule="auto"/>
        <w:ind w:firstLineChars="200" w:firstLine="560"/>
        <w:jc w:val="both"/>
        <w:rPr>
          <w:szCs w:val="28"/>
          <w:lang w:val="zh-CN"/>
        </w:rPr>
      </w:pPr>
      <w:r w:rsidRPr="00C21655">
        <w:rPr>
          <w:color w:val="222222"/>
          <w:szCs w:val="28"/>
        </w:rPr>
        <w:t>《石家</w:t>
      </w:r>
      <w:r w:rsidRPr="00C21655">
        <w:rPr>
          <w:szCs w:val="28"/>
          <w:lang w:val="zh-CN"/>
        </w:rPr>
        <w:t>庄市人民政府关于加快推进被动式超低能耗建筑发展的实施意见》指出：</w:t>
      </w:r>
      <w:r w:rsidRPr="00C21655">
        <w:rPr>
          <w:szCs w:val="28"/>
          <w:lang w:val="zh-CN"/>
        </w:rPr>
        <w:t>2018</w:t>
      </w:r>
      <w:r w:rsidRPr="00C21655">
        <w:rPr>
          <w:szCs w:val="28"/>
          <w:lang w:val="zh-CN"/>
        </w:rPr>
        <w:t>年，全市全面启动被动房试点工作。到</w:t>
      </w:r>
      <w:r w:rsidRPr="00C21655">
        <w:rPr>
          <w:szCs w:val="28"/>
          <w:lang w:val="zh-CN"/>
        </w:rPr>
        <w:t>2020</w:t>
      </w:r>
      <w:r w:rsidRPr="00C21655">
        <w:rPr>
          <w:szCs w:val="28"/>
          <w:lang w:val="zh-CN"/>
        </w:rPr>
        <w:t>年，全市累计开工建设被动房不低于</w:t>
      </w:r>
      <w:r w:rsidRPr="00C21655">
        <w:rPr>
          <w:szCs w:val="28"/>
          <w:lang w:val="zh-CN"/>
        </w:rPr>
        <w:t>100</w:t>
      </w:r>
      <w:r w:rsidRPr="00C21655">
        <w:rPr>
          <w:szCs w:val="28"/>
          <w:lang w:val="zh-CN"/>
        </w:rPr>
        <w:t>万</w:t>
      </w:r>
      <w:r w:rsidR="00B80A9F" w:rsidRPr="00C21655">
        <w:rPr>
          <w:szCs w:val="28"/>
          <w:lang w:val="zh-CN"/>
        </w:rPr>
        <w:t>m</w:t>
      </w:r>
      <w:r w:rsidR="00B80A9F" w:rsidRPr="00C21655">
        <w:rPr>
          <w:szCs w:val="28"/>
          <w:vertAlign w:val="superscript"/>
          <w:lang w:val="zh-CN"/>
        </w:rPr>
        <w:t>2</w:t>
      </w:r>
      <w:r w:rsidRPr="00C21655">
        <w:rPr>
          <w:szCs w:val="28"/>
          <w:lang w:val="zh-CN"/>
        </w:rPr>
        <w:t>；桥西区、裕华区、新华区、长安区、高新区、正定县（含新区）累计开工建设被动房各不低于</w:t>
      </w:r>
      <w:r w:rsidRPr="00C21655">
        <w:rPr>
          <w:szCs w:val="28"/>
          <w:lang w:val="zh-CN"/>
        </w:rPr>
        <w:t>10</w:t>
      </w:r>
      <w:r w:rsidRPr="00C21655">
        <w:rPr>
          <w:szCs w:val="28"/>
          <w:lang w:val="zh-CN"/>
        </w:rPr>
        <w:t>万</w:t>
      </w:r>
      <w:r w:rsidR="00B80A9F" w:rsidRPr="00C21655">
        <w:rPr>
          <w:szCs w:val="28"/>
          <w:lang w:val="zh-CN"/>
        </w:rPr>
        <w:t>m</w:t>
      </w:r>
      <w:r w:rsidR="00B80A9F" w:rsidRPr="00C21655">
        <w:rPr>
          <w:szCs w:val="28"/>
          <w:vertAlign w:val="superscript"/>
          <w:lang w:val="zh-CN"/>
        </w:rPr>
        <w:t>2</w:t>
      </w:r>
      <w:r w:rsidRPr="00C21655">
        <w:rPr>
          <w:szCs w:val="28"/>
          <w:lang w:val="zh-CN"/>
        </w:rPr>
        <w:t>；鹿泉区、</w:t>
      </w:r>
      <w:proofErr w:type="gramStart"/>
      <w:r w:rsidRPr="00C21655">
        <w:rPr>
          <w:szCs w:val="28"/>
          <w:lang w:val="zh-CN"/>
        </w:rPr>
        <w:t>栾</w:t>
      </w:r>
      <w:proofErr w:type="gramEnd"/>
      <w:r w:rsidRPr="00C21655">
        <w:rPr>
          <w:szCs w:val="28"/>
          <w:lang w:val="zh-CN"/>
        </w:rPr>
        <w:t>城区、</w:t>
      </w:r>
      <w:proofErr w:type="gramStart"/>
      <w:r w:rsidRPr="00C21655">
        <w:rPr>
          <w:szCs w:val="28"/>
          <w:lang w:val="zh-CN"/>
        </w:rPr>
        <w:t>藁</w:t>
      </w:r>
      <w:proofErr w:type="gramEnd"/>
      <w:r w:rsidRPr="00C21655">
        <w:rPr>
          <w:szCs w:val="28"/>
          <w:lang w:val="zh-CN"/>
        </w:rPr>
        <w:t>城区累计开工建设被动房各不低于</w:t>
      </w:r>
      <w:r w:rsidRPr="00C21655">
        <w:rPr>
          <w:szCs w:val="28"/>
          <w:lang w:val="zh-CN"/>
        </w:rPr>
        <w:t>5</w:t>
      </w:r>
      <w:r w:rsidRPr="00C21655">
        <w:rPr>
          <w:szCs w:val="28"/>
          <w:lang w:val="zh-CN"/>
        </w:rPr>
        <w:t>万</w:t>
      </w:r>
      <w:r w:rsidR="00B80A9F" w:rsidRPr="00C21655">
        <w:rPr>
          <w:szCs w:val="28"/>
          <w:lang w:val="zh-CN"/>
        </w:rPr>
        <w:t>m</w:t>
      </w:r>
      <w:r w:rsidR="00B80A9F" w:rsidRPr="00C21655">
        <w:rPr>
          <w:szCs w:val="28"/>
          <w:vertAlign w:val="superscript"/>
          <w:lang w:val="zh-CN"/>
        </w:rPr>
        <w:t>2</w:t>
      </w:r>
      <w:r w:rsidRPr="00C21655">
        <w:rPr>
          <w:szCs w:val="28"/>
          <w:lang w:val="zh-CN"/>
        </w:rPr>
        <w:t>；其它各县（市）新开工建设被动房各不低于</w:t>
      </w:r>
      <w:r w:rsidRPr="00C21655">
        <w:rPr>
          <w:szCs w:val="28"/>
          <w:lang w:val="zh-CN"/>
        </w:rPr>
        <w:t>1</w:t>
      </w:r>
      <w:r w:rsidRPr="00C21655">
        <w:rPr>
          <w:szCs w:val="28"/>
          <w:lang w:val="zh-CN"/>
        </w:rPr>
        <w:t>万</w:t>
      </w:r>
      <w:r w:rsidR="00B80A9F" w:rsidRPr="00C21655">
        <w:rPr>
          <w:szCs w:val="28"/>
          <w:lang w:val="zh-CN"/>
        </w:rPr>
        <w:t>m</w:t>
      </w:r>
      <w:r w:rsidR="00B80A9F" w:rsidRPr="00C21655">
        <w:rPr>
          <w:szCs w:val="28"/>
          <w:vertAlign w:val="superscript"/>
          <w:lang w:val="zh-CN"/>
        </w:rPr>
        <w:t>2</w:t>
      </w:r>
      <w:r w:rsidRPr="00C21655">
        <w:rPr>
          <w:szCs w:val="28"/>
          <w:lang w:val="zh-CN"/>
        </w:rPr>
        <w:t>。</w:t>
      </w:r>
    </w:p>
    <w:p w:rsidR="00603703" w:rsidRPr="00C21655" w:rsidRDefault="00942490" w:rsidP="00490AA2">
      <w:pPr>
        <w:spacing w:line="360" w:lineRule="auto"/>
        <w:ind w:firstLineChars="200" w:firstLine="560"/>
        <w:jc w:val="both"/>
        <w:rPr>
          <w:color w:val="222222"/>
          <w:szCs w:val="28"/>
        </w:rPr>
      </w:pPr>
      <w:r w:rsidRPr="00C21655">
        <w:rPr>
          <w:color w:val="222222"/>
          <w:szCs w:val="28"/>
        </w:rPr>
        <w:t>《沧州市人民政府办公室关于加快推进超低能耗建筑发展的实施意见》（</w:t>
      </w:r>
      <w:proofErr w:type="gramStart"/>
      <w:r w:rsidRPr="00C21655">
        <w:rPr>
          <w:color w:val="222222"/>
          <w:szCs w:val="28"/>
        </w:rPr>
        <w:t>沧</w:t>
      </w:r>
      <w:proofErr w:type="gramEnd"/>
      <w:r w:rsidRPr="00C21655">
        <w:rPr>
          <w:color w:val="222222"/>
          <w:szCs w:val="28"/>
        </w:rPr>
        <w:t>政办发〔</w:t>
      </w:r>
      <w:r w:rsidRPr="00C21655">
        <w:rPr>
          <w:color w:val="222222"/>
          <w:szCs w:val="28"/>
        </w:rPr>
        <w:t>2019</w:t>
      </w:r>
      <w:r w:rsidRPr="00C21655">
        <w:rPr>
          <w:color w:val="222222"/>
          <w:szCs w:val="28"/>
        </w:rPr>
        <w:t>〕</w:t>
      </w:r>
      <w:r w:rsidRPr="00C21655">
        <w:rPr>
          <w:color w:val="222222"/>
          <w:szCs w:val="28"/>
        </w:rPr>
        <w:t>11</w:t>
      </w:r>
      <w:r w:rsidRPr="00C21655">
        <w:rPr>
          <w:color w:val="222222"/>
          <w:szCs w:val="28"/>
        </w:rPr>
        <w:t>号）指出：</w:t>
      </w:r>
      <w:r w:rsidRPr="00C21655">
        <w:rPr>
          <w:color w:val="222222"/>
          <w:szCs w:val="28"/>
        </w:rPr>
        <w:t>2019</w:t>
      </w:r>
      <w:r w:rsidRPr="00C21655">
        <w:rPr>
          <w:color w:val="222222"/>
          <w:szCs w:val="28"/>
        </w:rPr>
        <w:t>年，全市全面启动超低能耗建筑建</w:t>
      </w:r>
      <w:r w:rsidRPr="00C21655">
        <w:rPr>
          <w:color w:val="222222"/>
          <w:szCs w:val="28"/>
        </w:rPr>
        <w:lastRenderedPageBreak/>
        <w:t>设工作。到</w:t>
      </w:r>
      <w:r w:rsidRPr="00C21655">
        <w:rPr>
          <w:color w:val="222222"/>
          <w:szCs w:val="28"/>
        </w:rPr>
        <w:t>2020</w:t>
      </w:r>
      <w:r w:rsidRPr="00C21655">
        <w:rPr>
          <w:color w:val="222222"/>
          <w:szCs w:val="28"/>
        </w:rPr>
        <w:t>年，超低能耗建筑占新建居住建筑面积的比例达到</w:t>
      </w:r>
      <w:r w:rsidRPr="00C21655">
        <w:rPr>
          <w:color w:val="222222"/>
          <w:szCs w:val="28"/>
        </w:rPr>
        <w:t>5%</w:t>
      </w:r>
      <w:r w:rsidRPr="00C21655">
        <w:rPr>
          <w:color w:val="222222"/>
          <w:szCs w:val="28"/>
        </w:rPr>
        <w:t>以上。</w:t>
      </w:r>
    </w:p>
    <w:p w:rsidR="00603703" w:rsidRPr="00C21655" w:rsidRDefault="00942490" w:rsidP="008D7B59">
      <w:pPr>
        <w:widowControl w:val="0"/>
        <w:spacing w:line="360" w:lineRule="auto"/>
        <w:ind w:firstLineChars="200" w:firstLine="560"/>
        <w:jc w:val="both"/>
        <w:rPr>
          <w:szCs w:val="28"/>
        </w:rPr>
      </w:pPr>
      <w:r w:rsidRPr="00C21655">
        <w:rPr>
          <w:szCs w:val="28"/>
        </w:rPr>
        <w:t>2017</w:t>
      </w:r>
      <w:r w:rsidRPr="00C21655">
        <w:rPr>
          <w:szCs w:val="28"/>
        </w:rPr>
        <w:t>年，保定市住房和城乡建设局发布《关于举办</w:t>
      </w:r>
      <w:r w:rsidR="001969D7">
        <w:rPr>
          <w:rFonts w:hint="eastAsia"/>
          <w:szCs w:val="28"/>
        </w:rPr>
        <w:t>“</w:t>
      </w:r>
      <w:r w:rsidRPr="00C21655">
        <w:rPr>
          <w:szCs w:val="28"/>
        </w:rPr>
        <w:t>保定市超低能耗建筑及绿色建材技术论坛</w:t>
      </w:r>
      <w:r w:rsidR="001969D7">
        <w:rPr>
          <w:rFonts w:hint="eastAsia"/>
          <w:szCs w:val="28"/>
        </w:rPr>
        <w:t>”</w:t>
      </w:r>
      <w:r w:rsidRPr="00C21655">
        <w:rPr>
          <w:szCs w:val="28"/>
        </w:rPr>
        <w:t>的通知》（市建科〔</w:t>
      </w:r>
      <w:r w:rsidRPr="00C21655">
        <w:rPr>
          <w:szCs w:val="28"/>
        </w:rPr>
        <w:t>2017</w:t>
      </w:r>
      <w:r w:rsidRPr="00C21655">
        <w:rPr>
          <w:szCs w:val="28"/>
        </w:rPr>
        <w:t>〕</w:t>
      </w:r>
      <w:r w:rsidRPr="00C21655">
        <w:rPr>
          <w:szCs w:val="28"/>
        </w:rPr>
        <w:t>444</w:t>
      </w:r>
      <w:r w:rsidRPr="00C21655">
        <w:rPr>
          <w:szCs w:val="28"/>
        </w:rPr>
        <w:t>号），进一步推进保定市超低能耗建筑发展。</w:t>
      </w:r>
    </w:p>
    <w:p w:rsidR="00603703" w:rsidRPr="00C21655" w:rsidRDefault="004F3452">
      <w:pPr>
        <w:pStyle w:val="2"/>
        <w:numPr>
          <w:ilvl w:val="0"/>
          <w:numId w:val="0"/>
        </w:numPr>
        <w:spacing w:before="0" w:after="0"/>
        <w:ind w:left="602"/>
        <w:rPr>
          <w:rFonts w:ascii="Times New Roman" w:eastAsia="宋体" w:hAnsi="Times New Roman" w:cs="Times New Roman"/>
        </w:rPr>
      </w:pPr>
      <w:bookmarkStart w:id="511" w:name="_Toc26753589"/>
      <w:bookmarkStart w:id="512" w:name="_Toc8048"/>
      <w:bookmarkStart w:id="513" w:name="_Toc71359448"/>
      <w:r>
        <w:rPr>
          <w:rFonts w:ascii="Times New Roman" w:eastAsia="宋体" w:hAnsi="Times New Roman" w:cs="Times New Roman"/>
        </w:rPr>
        <w:t>1</w:t>
      </w:r>
      <w:r w:rsidR="007655AE">
        <w:rPr>
          <w:rFonts w:ascii="Times New Roman" w:eastAsia="宋体" w:hAnsi="Times New Roman" w:cs="Times New Roman"/>
        </w:rPr>
        <w:t>0</w:t>
      </w:r>
      <w:r w:rsidR="00942490" w:rsidRPr="00C21655">
        <w:rPr>
          <w:rFonts w:ascii="Times New Roman" w:eastAsia="宋体" w:hAnsi="Times New Roman" w:cs="Times New Roman"/>
        </w:rPr>
        <w:t xml:space="preserve">.3 </w:t>
      </w:r>
      <w:r w:rsidR="00942490" w:rsidRPr="00C21655">
        <w:rPr>
          <w:rFonts w:ascii="Times New Roman" w:eastAsia="宋体" w:hAnsi="Times New Roman" w:cs="Times New Roman"/>
        </w:rPr>
        <w:t>装配式建筑</w:t>
      </w:r>
      <w:bookmarkEnd w:id="511"/>
      <w:bookmarkEnd w:id="512"/>
      <w:bookmarkEnd w:id="513"/>
    </w:p>
    <w:p w:rsidR="00603703" w:rsidRPr="00C21655" w:rsidRDefault="004F3452">
      <w:pPr>
        <w:pStyle w:val="3"/>
        <w:numPr>
          <w:ilvl w:val="0"/>
          <w:numId w:val="0"/>
        </w:numPr>
        <w:spacing w:before="0" w:after="0"/>
        <w:ind w:left="562" w:rightChars="0" w:right="140"/>
        <w:rPr>
          <w:rFonts w:eastAsia="宋体"/>
          <w:szCs w:val="28"/>
        </w:rPr>
      </w:pPr>
      <w:bookmarkStart w:id="514" w:name="_Toc26753590"/>
      <w:bookmarkStart w:id="515" w:name="_Toc37379169"/>
      <w:bookmarkStart w:id="516" w:name="_Toc71359449"/>
      <w:r>
        <w:rPr>
          <w:rFonts w:eastAsia="宋体"/>
          <w:szCs w:val="28"/>
        </w:rPr>
        <w:t>1</w:t>
      </w:r>
      <w:r w:rsidR="007655AE">
        <w:rPr>
          <w:rFonts w:eastAsia="宋体"/>
          <w:szCs w:val="28"/>
        </w:rPr>
        <w:t>0</w:t>
      </w:r>
      <w:r w:rsidR="00942490" w:rsidRPr="00C21655">
        <w:rPr>
          <w:rFonts w:eastAsia="宋体"/>
          <w:szCs w:val="28"/>
        </w:rPr>
        <w:t xml:space="preserve">.3.1 </w:t>
      </w:r>
      <w:r w:rsidR="00942490" w:rsidRPr="00C21655">
        <w:rPr>
          <w:rFonts w:eastAsia="宋体"/>
          <w:szCs w:val="28"/>
        </w:rPr>
        <w:t>国际层面</w:t>
      </w:r>
      <w:bookmarkEnd w:id="514"/>
      <w:bookmarkEnd w:id="515"/>
      <w:bookmarkEnd w:id="516"/>
    </w:p>
    <w:p w:rsidR="00603703" w:rsidRPr="00C21655" w:rsidRDefault="00942490" w:rsidP="00490AA2">
      <w:pPr>
        <w:ind w:firstLine="560"/>
        <w:jc w:val="both"/>
        <w:rPr>
          <w:szCs w:val="28"/>
        </w:rPr>
      </w:pPr>
      <w:r w:rsidRPr="00C21655">
        <w:rPr>
          <w:szCs w:val="28"/>
        </w:rPr>
        <w:t>装配式建筑在美国、加拿大、日本和一些欧洲国家发展较为领先。从</w:t>
      </w:r>
      <w:r w:rsidRPr="00C21655">
        <w:rPr>
          <w:szCs w:val="28"/>
        </w:rPr>
        <w:t>20</w:t>
      </w:r>
      <w:r w:rsidRPr="00C21655">
        <w:rPr>
          <w:szCs w:val="28"/>
        </w:rPr>
        <w:t>世纪初，美国和加拿大等发达国家就着重针对装配式建筑进行研究和应用，与此同时，进一步成立了预制预应力混凝土协会</w:t>
      </w:r>
      <w:r w:rsidRPr="00C21655">
        <w:rPr>
          <w:szCs w:val="28"/>
        </w:rPr>
        <w:t>PCD</w:t>
      </w:r>
      <w:r w:rsidR="00E328A1" w:rsidRPr="00C21655">
        <w:rPr>
          <w:rFonts w:hint="eastAsia"/>
          <w:szCs w:val="28"/>
        </w:rPr>
        <w:t>，并</w:t>
      </w:r>
      <w:r w:rsidRPr="00C21655">
        <w:rPr>
          <w:szCs w:val="28"/>
        </w:rPr>
        <w:t>长期研究和推广装配式建筑。之后，该协会又结合实际情况进一步出台了许多关于装配式建筑的规范和标准，这在很大程度上有效推进了装配式建筑的发展</w:t>
      </w:r>
      <w:r w:rsidR="00E328A1" w:rsidRPr="00C21655">
        <w:rPr>
          <w:rFonts w:hint="eastAsia"/>
          <w:szCs w:val="28"/>
        </w:rPr>
        <w:t>，</w:t>
      </w:r>
      <w:r w:rsidRPr="00C21655">
        <w:rPr>
          <w:szCs w:val="28"/>
        </w:rPr>
        <w:t>使其应用范国进一步扩大</w:t>
      </w:r>
      <w:r w:rsidR="00E328A1" w:rsidRPr="00C21655">
        <w:rPr>
          <w:rFonts w:hint="eastAsia"/>
          <w:szCs w:val="28"/>
        </w:rPr>
        <w:t>。</w:t>
      </w:r>
      <w:r w:rsidRPr="00C21655">
        <w:rPr>
          <w:szCs w:val="28"/>
        </w:rPr>
        <w:t>在大面积的工程施工过程中，装配式建筑越来越充分体现出它的优越性，其质量好，效益高，经济耐用等相关优势越来越显著。装配式建筑在日本的发展已经达到世界超高水平了，日本关于装配式建筑的相关标准和规范也很完善。日本在装配式建筑的发展和应用中，将装配式建筑应用到地震区的高层和超高层建筑中，在几次突发地震中，装配式建筑充分发挥其抗震性的优势，</w:t>
      </w:r>
      <w:r w:rsidR="00E328A1" w:rsidRPr="00C21655">
        <w:rPr>
          <w:rFonts w:hint="eastAsia"/>
          <w:szCs w:val="28"/>
        </w:rPr>
        <w:t>不仅</w:t>
      </w:r>
      <w:r w:rsidRPr="00C21655">
        <w:rPr>
          <w:szCs w:val="28"/>
        </w:rPr>
        <w:t>保证了人们的生命安全，更得到了充分的重视。欧洲是装配式筑的发源地，最早</w:t>
      </w:r>
      <w:proofErr w:type="gramStart"/>
      <w:r w:rsidRPr="00C21655">
        <w:rPr>
          <w:szCs w:val="28"/>
        </w:rPr>
        <w:t>可以追湖到</w:t>
      </w:r>
      <w:proofErr w:type="gramEnd"/>
      <w:r w:rsidRPr="00C21655">
        <w:rPr>
          <w:szCs w:val="28"/>
        </w:rPr>
        <w:t>17</w:t>
      </w:r>
      <w:r w:rsidRPr="00C21655">
        <w:rPr>
          <w:szCs w:val="28"/>
        </w:rPr>
        <w:t>世纪</w:t>
      </w:r>
      <w:r w:rsidR="00E328A1" w:rsidRPr="00C21655">
        <w:rPr>
          <w:rFonts w:hint="eastAsia"/>
          <w:szCs w:val="28"/>
        </w:rPr>
        <w:t>，</w:t>
      </w:r>
      <w:r w:rsidRPr="00C21655">
        <w:rPr>
          <w:szCs w:val="28"/>
        </w:rPr>
        <w:t>对装配式建筑的发展有着十分重要的推进作用。</w:t>
      </w:r>
    </w:p>
    <w:p w:rsidR="00603703" w:rsidRPr="00C21655" w:rsidRDefault="004F3452">
      <w:pPr>
        <w:pStyle w:val="3"/>
        <w:numPr>
          <w:ilvl w:val="0"/>
          <w:numId w:val="0"/>
        </w:numPr>
        <w:spacing w:before="0" w:after="0"/>
        <w:ind w:left="562" w:rightChars="0" w:right="140"/>
        <w:rPr>
          <w:rFonts w:eastAsia="宋体"/>
          <w:szCs w:val="28"/>
        </w:rPr>
      </w:pPr>
      <w:bookmarkStart w:id="517" w:name="_Toc26753591"/>
      <w:bookmarkStart w:id="518" w:name="_Toc37379170"/>
      <w:bookmarkStart w:id="519" w:name="_Toc71359450"/>
      <w:r>
        <w:rPr>
          <w:rFonts w:eastAsia="宋体"/>
          <w:szCs w:val="28"/>
        </w:rPr>
        <w:lastRenderedPageBreak/>
        <w:t>1</w:t>
      </w:r>
      <w:r w:rsidR="007655AE">
        <w:rPr>
          <w:rFonts w:eastAsia="宋体"/>
          <w:szCs w:val="28"/>
        </w:rPr>
        <w:t>0</w:t>
      </w:r>
      <w:r w:rsidR="00942490" w:rsidRPr="00C21655">
        <w:rPr>
          <w:rFonts w:eastAsia="宋体"/>
          <w:szCs w:val="28"/>
        </w:rPr>
        <w:t xml:space="preserve">.3.2 </w:t>
      </w:r>
      <w:r w:rsidR="00942490" w:rsidRPr="00C21655">
        <w:rPr>
          <w:rFonts w:eastAsia="宋体"/>
          <w:szCs w:val="28"/>
        </w:rPr>
        <w:t>国家层面</w:t>
      </w:r>
      <w:bookmarkEnd w:id="517"/>
      <w:bookmarkEnd w:id="518"/>
      <w:bookmarkEnd w:id="519"/>
    </w:p>
    <w:p w:rsidR="00603703" w:rsidRPr="00C21655" w:rsidRDefault="00942490" w:rsidP="00490AA2">
      <w:pPr>
        <w:ind w:firstLine="560"/>
        <w:jc w:val="both"/>
        <w:rPr>
          <w:szCs w:val="28"/>
        </w:rPr>
      </w:pPr>
      <w:r w:rsidRPr="00C21655">
        <w:rPr>
          <w:szCs w:val="28"/>
        </w:rPr>
        <w:t>我国装配式建筑经过</w:t>
      </w:r>
      <w:r w:rsidRPr="00C21655">
        <w:rPr>
          <w:szCs w:val="28"/>
        </w:rPr>
        <w:t>60</w:t>
      </w:r>
      <w:r w:rsidRPr="00C21655">
        <w:rPr>
          <w:szCs w:val="28"/>
        </w:rPr>
        <w:t>多年的发展，基本形成了市场主体快速响应、规模效应逐步显现的良好发展局面。改革开放以来，港台地区发展装配式建筑的先进经验给内地建市建设提供了重要参考和借鉴。目前，国家关于推进装配式建筑工作的顶层制度框架已初步形成，各地政府先后出台了一系列政策文件，已具备良好的政策基础。随着配套鼓励措施的不断落地实施和示范项目的推广，相关国家规范和图集、地方标准、行业规程陆续颁布，已初步建立了装配式建筑结构体系、部品体系和技术保障体系。通过产业基地的建设，培育了一批装配式建筑龙头企业，大大提高了产业集聚度，产业配套已具规模。</w:t>
      </w:r>
    </w:p>
    <w:p w:rsidR="00603703" w:rsidRPr="00C21655" w:rsidRDefault="004F3452" w:rsidP="001D24F1">
      <w:pPr>
        <w:pStyle w:val="3"/>
        <w:keepNext w:val="0"/>
        <w:keepLines w:val="0"/>
        <w:widowControl w:val="0"/>
        <w:numPr>
          <w:ilvl w:val="0"/>
          <w:numId w:val="0"/>
        </w:numPr>
        <w:spacing w:before="0" w:after="0"/>
        <w:ind w:left="561" w:rightChars="0" w:right="142"/>
        <w:rPr>
          <w:rFonts w:eastAsia="宋体"/>
          <w:szCs w:val="28"/>
        </w:rPr>
      </w:pPr>
      <w:bookmarkStart w:id="520" w:name="_Toc26753592"/>
      <w:bookmarkStart w:id="521" w:name="_Toc37379171"/>
      <w:bookmarkStart w:id="522" w:name="_Toc71359451"/>
      <w:r>
        <w:rPr>
          <w:rFonts w:eastAsia="宋体"/>
          <w:szCs w:val="28"/>
        </w:rPr>
        <w:t>1</w:t>
      </w:r>
      <w:r w:rsidR="007655AE">
        <w:rPr>
          <w:rFonts w:eastAsia="宋体"/>
          <w:szCs w:val="28"/>
        </w:rPr>
        <w:t>0</w:t>
      </w:r>
      <w:r w:rsidR="00942490" w:rsidRPr="00C21655">
        <w:rPr>
          <w:rFonts w:eastAsia="宋体"/>
          <w:szCs w:val="28"/>
        </w:rPr>
        <w:t xml:space="preserve">.3.3 </w:t>
      </w:r>
      <w:r w:rsidR="00942490" w:rsidRPr="00C21655">
        <w:rPr>
          <w:rFonts w:eastAsia="宋体"/>
          <w:szCs w:val="28"/>
        </w:rPr>
        <w:t>市级层面</w:t>
      </w:r>
      <w:bookmarkEnd w:id="520"/>
      <w:bookmarkEnd w:id="521"/>
      <w:bookmarkEnd w:id="522"/>
    </w:p>
    <w:p w:rsidR="00603703" w:rsidRPr="00C21655" w:rsidRDefault="00942490" w:rsidP="001D24F1">
      <w:pPr>
        <w:widowControl w:val="0"/>
        <w:ind w:firstLine="561"/>
        <w:rPr>
          <w:szCs w:val="28"/>
        </w:rPr>
      </w:pPr>
      <w:r w:rsidRPr="00C21655">
        <w:rPr>
          <w:szCs w:val="28"/>
        </w:rPr>
        <w:t>国内部分城市正在陆续开展</w:t>
      </w:r>
      <w:r w:rsidR="00571361" w:rsidRPr="00C21655">
        <w:rPr>
          <w:szCs w:val="28"/>
        </w:rPr>
        <w:t>“</w:t>
      </w:r>
      <w:r w:rsidRPr="00C21655">
        <w:rPr>
          <w:szCs w:val="28"/>
        </w:rPr>
        <w:t>装配式建筑专项规划</w:t>
      </w:r>
      <w:r w:rsidR="00571361" w:rsidRPr="00C21655">
        <w:rPr>
          <w:szCs w:val="28"/>
        </w:rPr>
        <w:t>”</w:t>
      </w:r>
      <w:r w:rsidRPr="00C21655">
        <w:rPr>
          <w:szCs w:val="28"/>
        </w:rPr>
        <w:t>工作。根据不同城市发布的装配式建筑专项规划，统计不同城市</w:t>
      </w:r>
      <w:r w:rsidRPr="00C21655">
        <w:rPr>
          <w:szCs w:val="28"/>
        </w:rPr>
        <w:t>2018</w:t>
      </w:r>
      <w:r w:rsidR="00225165" w:rsidRPr="00C21655">
        <w:rPr>
          <w:szCs w:val="28"/>
        </w:rPr>
        <w:t>~</w:t>
      </w:r>
      <w:r w:rsidRPr="00C21655">
        <w:rPr>
          <w:szCs w:val="28"/>
        </w:rPr>
        <w:t>2025</w:t>
      </w:r>
      <w:r w:rsidRPr="00C21655">
        <w:rPr>
          <w:szCs w:val="28"/>
        </w:rPr>
        <w:t>年装配式建筑发展目标，如下表所示：</w:t>
      </w:r>
    </w:p>
    <w:p w:rsidR="00603703" w:rsidRPr="00A31A27" w:rsidRDefault="00942490" w:rsidP="00C21655">
      <w:pPr>
        <w:pStyle w:val="af0"/>
        <w:spacing w:line="360" w:lineRule="auto"/>
        <w:ind w:firstLineChars="0" w:firstLine="0"/>
        <w:jc w:val="center"/>
        <w:rPr>
          <w:b/>
          <w:bCs/>
          <w:sz w:val="24"/>
          <w:szCs w:val="28"/>
        </w:rPr>
      </w:pPr>
      <w:r w:rsidRPr="00A31A27">
        <w:rPr>
          <w:b/>
          <w:bCs/>
          <w:sz w:val="24"/>
          <w:szCs w:val="28"/>
        </w:rPr>
        <w:t>表</w:t>
      </w:r>
      <w:r w:rsidR="00D65509" w:rsidRPr="00A31A27">
        <w:rPr>
          <w:b/>
          <w:bCs/>
          <w:sz w:val="24"/>
          <w:szCs w:val="28"/>
        </w:rPr>
        <w:t>1</w:t>
      </w:r>
      <w:r w:rsidR="007655AE">
        <w:rPr>
          <w:b/>
          <w:bCs/>
          <w:sz w:val="24"/>
          <w:szCs w:val="28"/>
        </w:rPr>
        <w:t>0</w:t>
      </w:r>
      <w:r w:rsidR="00490AA2" w:rsidRPr="00A31A27">
        <w:rPr>
          <w:b/>
          <w:bCs/>
          <w:sz w:val="24"/>
          <w:szCs w:val="28"/>
        </w:rPr>
        <w:t xml:space="preserve">-4 </w:t>
      </w:r>
      <w:r w:rsidRPr="00A31A27">
        <w:rPr>
          <w:b/>
          <w:bCs/>
          <w:sz w:val="24"/>
          <w:szCs w:val="28"/>
        </w:rPr>
        <w:t>2018</w:t>
      </w:r>
      <w:r w:rsidR="00225165" w:rsidRPr="00A31A27">
        <w:rPr>
          <w:b/>
          <w:bCs/>
          <w:sz w:val="24"/>
          <w:szCs w:val="28"/>
        </w:rPr>
        <w:t>~</w:t>
      </w:r>
      <w:r w:rsidRPr="00A31A27">
        <w:rPr>
          <w:b/>
          <w:bCs/>
          <w:sz w:val="24"/>
          <w:szCs w:val="28"/>
        </w:rPr>
        <w:t>2025</w:t>
      </w:r>
      <w:r w:rsidRPr="00A31A27">
        <w:rPr>
          <w:b/>
          <w:bCs/>
          <w:sz w:val="24"/>
          <w:szCs w:val="28"/>
        </w:rPr>
        <w:t>年不同城市装配式建筑发展目标</w:t>
      </w:r>
    </w:p>
    <w:tbl>
      <w:tblPr>
        <w:tblStyle w:val="ab"/>
        <w:tblW w:w="5000" w:type="pct"/>
        <w:tblLook w:val="04A0"/>
      </w:tblPr>
      <w:tblGrid>
        <w:gridCol w:w="543"/>
        <w:gridCol w:w="760"/>
        <w:gridCol w:w="1889"/>
        <w:gridCol w:w="2046"/>
        <w:gridCol w:w="1858"/>
        <w:gridCol w:w="2146"/>
      </w:tblGrid>
      <w:tr w:rsidR="00603703" w:rsidRPr="00A31A27" w:rsidTr="00C21655">
        <w:tc>
          <w:tcPr>
            <w:tcW w:w="705" w:type="pct"/>
            <w:gridSpan w:val="2"/>
            <w:vMerge w:val="restart"/>
            <w:vAlign w:val="center"/>
          </w:tcPr>
          <w:p w:rsidR="00603703" w:rsidRPr="00A31A27" w:rsidRDefault="00942490">
            <w:pPr>
              <w:spacing w:line="360" w:lineRule="auto"/>
              <w:jc w:val="center"/>
              <w:rPr>
                <w:b/>
                <w:bCs/>
                <w:sz w:val="24"/>
                <w:szCs w:val="28"/>
              </w:rPr>
            </w:pPr>
            <w:r w:rsidRPr="00A31A27">
              <w:rPr>
                <w:b/>
                <w:bCs/>
                <w:sz w:val="24"/>
                <w:szCs w:val="28"/>
              </w:rPr>
              <w:t>城市</w:t>
            </w:r>
          </w:p>
        </w:tc>
        <w:tc>
          <w:tcPr>
            <w:tcW w:w="2129" w:type="pct"/>
            <w:gridSpan w:val="2"/>
            <w:vAlign w:val="center"/>
          </w:tcPr>
          <w:p w:rsidR="00603703" w:rsidRPr="00A31A27" w:rsidRDefault="00942490">
            <w:pPr>
              <w:spacing w:line="360" w:lineRule="auto"/>
              <w:jc w:val="center"/>
              <w:rPr>
                <w:b/>
                <w:bCs/>
                <w:sz w:val="24"/>
                <w:szCs w:val="28"/>
              </w:rPr>
            </w:pPr>
            <w:r w:rsidRPr="00A31A27">
              <w:rPr>
                <w:b/>
                <w:bCs/>
                <w:sz w:val="24"/>
                <w:szCs w:val="28"/>
              </w:rPr>
              <w:t>近期目标（</w:t>
            </w:r>
            <w:r w:rsidRPr="00A31A27">
              <w:rPr>
                <w:b/>
                <w:bCs/>
                <w:sz w:val="24"/>
                <w:szCs w:val="28"/>
              </w:rPr>
              <w:t>2018</w:t>
            </w:r>
            <w:r w:rsidR="00225165" w:rsidRPr="00A31A27">
              <w:rPr>
                <w:b/>
                <w:bCs/>
                <w:sz w:val="24"/>
                <w:szCs w:val="28"/>
              </w:rPr>
              <w:t>~</w:t>
            </w:r>
            <w:r w:rsidRPr="00A31A27">
              <w:rPr>
                <w:b/>
                <w:bCs/>
                <w:sz w:val="24"/>
                <w:szCs w:val="28"/>
              </w:rPr>
              <w:t>2020</w:t>
            </w:r>
            <w:r w:rsidRPr="00A31A27">
              <w:rPr>
                <w:b/>
                <w:bCs/>
                <w:sz w:val="24"/>
                <w:szCs w:val="28"/>
              </w:rPr>
              <w:t>年）</w:t>
            </w:r>
          </w:p>
        </w:tc>
        <w:tc>
          <w:tcPr>
            <w:tcW w:w="2166" w:type="pct"/>
            <w:gridSpan w:val="2"/>
            <w:vAlign w:val="center"/>
          </w:tcPr>
          <w:p w:rsidR="00603703" w:rsidRPr="00A31A27" w:rsidRDefault="00942490">
            <w:pPr>
              <w:spacing w:line="360" w:lineRule="auto"/>
              <w:jc w:val="center"/>
              <w:rPr>
                <w:b/>
                <w:bCs/>
                <w:sz w:val="24"/>
                <w:szCs w:val="28"/>
              </w:rPr>
            </w:pPr>
            <w:r w:rsidRPr="00A31A27">
              <w:rPr>
                <w:b/>
                <w:bCs/>
                <w:sz w:val="24"/>
                <w:szCs w:val="28"/>
              </w:rPr>
              <w:t>远期目标（</w:t>
            </w:r>
            <w:r w:rsidRPr="00A31A27">
              <w:rPr>
                <w:b/>
                <w:bCs/>
                <w:sz w:val="24"/>
                <w:szCs w:val="28"/>
              </w:rPr>
              <w:t>2021</w:t>
            </w:r>
            <w:r w:rsidR="00225165" w:rsidRPr="00A31A27">
              <w:rPr>
                <w:b/>
                <w:bCs/>
                <w:sz w:val="24"/>
                <w:szCs w:val="28"/>
              </w:rPr>
              <w:t>~</w:t>
            </w:r>
            <w:r w:rsidRPr="00A31A27">
              <w:rPr>
                <w:b/>
                <w:bCs/>
                <w:sz w:val="24"/>
                <w:szCs w:val="28"/>
              </w:rPr>
              <w:t>2025</w:t>
            </w:r>
            <w:r w:rsidRPr="00A31A27">
              <w:rPr>
                <w:b/>
                <w:bCs/>
                <w:sz w:val="24"/>
                <w:szCs w:val="28"/>
              </w:rPr>
              <w:t>年）</w:t>
            </w:r>
          </w:p>
        </w:tc>
      </w:tr>
      <w:tr w:rsidR="00603703" w:rsidRPr="00A31A27" w:rsidTr="00C21655">
        <w:tc>
          <w:tcPr>
            <w:tcW w:w="705" w:type="pct"/>
            <w:gridSpan w:val="2"/>
            <w:vMerge/>
            <w:vAlign w:val="center"/>
          </w:tcPr>
          <w:p w:rsidR="00603703" w:rsidRPr="00A31A27" w:rsidRDefault="00603703">
            <w:pPr>
              <w:pStyle w:val="af4"/>
              <w:rPr>
                <w:sz w:val="24"/>
                <w:szCs w:val="28"/>
              </w:rPr>
            </w:pPr>
          </w:p>
        </w:tc>
        <w:tc>
          <w:tcPr>
            <w:tcW w:w="1022" w:type="pct"/>
            <w:vAlign w:val="center"/>
          </w:tcPr>
          <w:p w:rsidR="00603703" w:rsidRPr="00A31A27" w:rsidRDefault="00942490">
            <w:pPr>
              <w:spacing w:line="360" w:lineRule="auto"/>
              <w:jc w:val="center"/>
              <w:rPr>
                <w:b/>
                <w:bCs/>
                <w:sz w:val="24"/>
                <w:szCs w:val="28"/>
              </w:rPr>
            </w:pPr>
            <w:r w:rsidRPr="00A31A27">
              <w:rPr>
                <w:b/>
                <w:bCs/>
                <w:sz w:val="24"/>
                <w:szCs w:val="28"/>
              </w:rPr>
              <w:t>装配式</w:t>
            </w:r>
            <w:r w:rsidRPr="00A31A27">
              <w:rPr>
                <w:b/>
                <w:bCs/>
                <w:sz w:val="24"/>
                <w:szCs w:val="28"/>
              </w:rPr>
              <w:t>/</w:t>
            </w:r>
            <w:r w:rsidRPr="00A31A27">
              <w:rPr>
                <w:b/>
                <w:bCs/>
                <w:sz w:val="24"/>
                <w:szCs w:val="28"/>
              </w:rPr>
              <w:t>新建建筑面积（</w:t>
            </w:r>
            <w:r w:rsidRPr="00A31A27">
              <w:rPr>
                <w:b/>
                <w:bCs/>
                <w:sz w:val="24"/>
                <w:szCs w:val="28"/>
              </w:rPr>
              <w:t>%</w:t>
            </w:r>
            <w:r w:rsidRPr="00A31A27">
              <w:rPr>
                <w:b/>
                <w:bCs/>
                <w:sz w:val="24"/>
                <w:szCs w:val="28"/>
              </w:rPr>
              <w:t>）</w:t>
            </w:r>
          </w:p>
        </w:tc>
        <w:tc>
          <w:tcPr>
            <w:tcW w:w="1107" w:type="pct"/>
            <w:vAlign w:val="center"/>
          </w:tcPr>
          <w:p w:rsidR="00603703" w:rsidRPr="00A31A27" w:rsidRDefault="00942490">
            <w:pPr>
              <w:spacing w:line="360" w:lineRule="auto"/>
              <w:jc w:val="center"/>
              <w:rPr>
                <w:b/>
                <w:bCs/>
                <w:sz w:val="24"/>
                <w:szCs w:val="28"/>
              </w:rPr>
            </w:pPr>
            <w:r w:rsidRPr="00A31A27">
              <w:rPr>
                <w:b/>
                <w:bCs/>
                <w:sz w:val="24"/>
                <w:szCs w:val="28"/>
              </w:rPr>
              <w:t>政府投资建设</w:t>
            </w:r>
            <w:r w:rsidRPr="00A31A27">
              <w:rPr>
                <w:b/>
                <w:bCs/>
                <w:sz w:val="24"/>
                <w:szCs w:val="28"/>
              </w:rPr>
              <w:t>/</w:t>
            </w:r>
            <w:r w:rsidRPr="00A31A27">
              <w:rPr>
                <w:b/>
                <w:bCs/>
                <w:sz w:val="24"/>
                <w:szCs w:val="28"/>
              </w:rPr>
              <w:t>总建设面积（</w:t>
            </w:r>
            <w:r w:rsidRPr="00A31A27">
              <w:rPr>
                <w:b/>
                <w:bCs/>
                <w:sz w:val="24"/>
                <w:szCs w:val="28"/>
              </w:rPr>
              <w:t>%</w:t>
            </w:r>
            <w:r w:rsidRPr="00A31A27">
              <w:rPr>
                <w:b/>
                <w:bCs/>
                <w:sz w:val="24"/>
                <w:szCs w:val="28"/>
              </w:rPr>
              <w:t>）</w:t>
            </w:r>
          </w:p>
        </w:tc>
        <w:tc>
          <w:tcPr>
            <w:tcW w:w="1005" w:type="pct"/>
            <w:vAlign w:val="center"/>
          </w:tcPr>
          <w:p w:rsidR="00603703" w:rsidRPr="00A31A27" w:rsidRDefault="00942490">
            <w:pPr>
              <w:spacing w:line="360" w:lineRule="auto"/>
              <w:jc w:val="center"/>
              <w:rPr>
                <w:b/>
                <w:bCs/>
                <w:sz w:val="24"/>
                <w:szCs w:val="28"/>
              </w:rPr>
            </w:pPr>
            <w:r w:rsidRPr="00A31A27">
              <w:rPr>
                <w:b/>
                <w:bCs/>
                <w:sz w:val="24"/>
                <w:szCs w:val="28"/>
              </w:rPr>
              <w:t>装配式</w:t>
            </w:r>
            <w:r w:rsidRPr="00A31A27">
              <w:rPr>
                <w:b/>
                <w:bCs/>
                <w:sz w:val="24"/>
                <w:szCs w:val="28"/>
              </w:rPr>
              <w:t>/</w:t>
            </w:r>
            <w:r w:rsidRPr="00A31A27">
              <w:rPr>
                <w:b/>
                <w:bCs/>
                <w:sz w:val="24"/>
                <w:szCs w:val="28"/>
              </w:rPr>
              <w:t>新建建筑面积（</w:t>
            </w:r>
            <w:r w:rsidRPr="00A31A27">
              <w:rPr>
                <w:b/>
                <w:bCs/>
                <w:sz w:val="24"/>
                <w:szCs w:val="28"/>
              </w:rPr>
              <w:t>%</w:t>
            </w:r>
            <w:r w:rsidRPr="00A31A27">
              <w:rPr>
                <w:b/>
                <w:bCs/>
                <w:sz w:val="24"/>
                <w:szCs w:val="28"/>
              </w:rPr>
              <w:t>）</w:t>
            </w:r>
          </w:p>
        </w:tc>
        <w:tc>
          <w:tcPr>
            <w:tcW w:w="1161" w:type="pct"/>
            <w:vAlign w:val="center"/>
          </w:tcPr>
          <w:p w:rsidR="00603703" w:rsidRPr="00A31A27" w:rsidRDefault="00942490">
            <w:pPr>
              <w:spacing w:line="360" w:lineRule="auto"/>
              <w:jc w:val="center"/>
              <w:rPr>
                <w:b/>
                <w:bCs/>
                <w:sz w:val="24"/>
                <w:szCs w:val="28"/>
              </w:rPr>
            </w:pPr>
            <w:r w:rsidRPr="00A31A27">
              <w:rPr>
                <w:b/>
                <w:bCs/>
                <w:sz w:val="24"/>
                <w:szCs w:val="28"/>
              </w:rPr>
              <w:t>政府投资建设</w:t>
            </w:r>
            <w:r w:rsidRPr="00A31A27">
              <w:rPr>
                <w:b/>
                <w:bCs/>
                <w:sz w:val="24"/>
                <w:szCs w:val="28"/>
              </w:rPr>
              <w:t>/</w:t>
            </w:r>
            <w:r w:rsidRPr="00A31A27">
              <w:rPr>
                <w:b/>
                <w:bCs/>
                <w:sz w:val="24"/>
                <w:szCs w:val="28"/>
              </w:rPr>
              <w:t>总建设面积（</w:t>
            </w:r>
            <w:r w:rsidRPr="00A31A27">
              <w:rPr>
                <w:b/>
                <w:bCs/>
                <w:sz w:val="24"/>
                <w:szCs w:val="28"/>
              </w:rPr>
              <w:t>%</w:t>
            </w:r>
            <w:r w:rsidRPr="00A31A27">
              <w:rPr>
                <w:b/>
                <w:bCs/>
                <w:sz w:val="24"/>
                <w:szCs w:val="28"/>
              </w:rPr>
              <w:t>）</w:t>
            </w:r>
          </w:p>
        </w:tc>
      </w:tr>
      <w:tr w:rsidR="00603703" w:rsidRPr="00A31A27" w:rsidTr="00C21655">
        <w:tc>
          <w:tcPr>
            <w:tcW w:w="705" w:type="pct"/>
            <w:gridSpan w:val="2"/>
            <w:vAlign w:val="center"/>
          </w:tcPr>
          <w:p w:rsidR="00603703" w:rsidRPr="00A31A27" w:rsidRDefault="00942490">
            <w:pPr>
              <w:pStyle w:val="af4"/>
              <w:rPr>
                <w:sz w:val="24"/>
                <w:szCs w:val="28"/>
              </w:rPr>
            </w:pPr>
            <w:r w:rsidRPr="00A31A27">
              <w:rPr>
                <w:sz w:val="24"/>
                <w:szCs w:val="28"/>
              </w:rPr>
              <w:t>青岛市</w:t>
            </w:r>
          </w:p>
        </w:tc>
        <w:tc>
          <w:tcPr>
            <w:tcW w:w="1022" w:type="pct"/>
            <w:vAlign w:val="center"/>
          </w:tcPr>
          <w:p w:rsidR="00603703" w:rsidRPr="00A31A27" w:rsidRDefault="00942490">
            <w:pPr>
              <w:pStyle w:val="af4"/>
              <w:rPr>
                <w:sz w:val="24"/>
                <w:szCs w:val="28"/>
              </w:rPr>
            </w:pPr>
            <w:r w:rsidRPr="00A31A27">
              <w:rPr>
                <w:sz w:val="24"/>
                <w:szCs w:val="28"/>
              </w:rPr>
              <w:t>30</w:t>
            </w:r>
          </w:p>
        </w:tc>
        <w:tc>
          <w:tcPr>
            <w:tcW w:w="1107" w:type="pct"/>
            <w:vAlign w:val="center"/>
          </w:tcPr>
          <w:p w:rsidR="00603703" w:rsidRPr="00A31A27" w:rsidRDefault="00942490">
            <w:pPr>
              <w:pStyle w:val="af4"/>
              <w:rPr>
                <w:sz w:val="24"/>
                <w:szCs w:val="28"/>
              </w:rPr>
            </w:pPr>
            <w:r w:rsidRPr="00A31A27">
              <w:rPr>
                <w:sz w:val="24"/>
                <w:szCs w:val="28"/>
              </w:rPr>
              <w:t>/</w:t>
            </w:r>
          </w:p>
        </w:tc>
        <w:tc>
          <w:tcPr>
            <w:tcW w:w="1005" w:type="pct"/>
            <w:vAlign w:val="center"/>
          </w:tcPr>
          <w:p w:rsidR="00603703" w:rsidRPr="00A31A27" w:rsidRDefault="00942490">
            <w:pPr>
              <w:pStyle w:val="af4"/>
              <w:rPr>
                <w:sz w:val="24"/>
                <w:szCs w:val="28"/>
              </w:rPr>
            </w:pPr>
            <w:r w:rsidRPr="00A31A27">
              <w:rPr>
                <w:sz w:val="24"/>
                <w:szCs w:val="28"/>
              </w:rPr>
              <w:t>40</w:t>
            </w:r>
          </w:p>
        </w:tc>
        <w:tc>
          <w:tcPr>
            <w:tcW w:w="1161" w:type="pct"/>
            <w:vAlign w:val="center"/>
          </w:tcPr>
          <w:p w:rsidR="00603703" w:rsidRPr="00A31A27" w:rsidRDefault="00942490">
            <w:pPr>
              <w:pStyle w:val="af4"/>
              <w:rPr>
                <w:sz w:val="24"/>
                <w:szCs w:val="28"/>
              </w:rPr>
            </w:pPr>
            <w:r w:rsidRPr="00A31A27">
              <w:rPr>
                <w:sz w:val="24"/>
                <w:szCs w:val="28"/>
              </w:rPr>
              <w:t>/</w:t>
            </w:r>
          </w:p>
        </w:tc>
      </w:tr>
      <w:tr w:rsidR="00603703" w:rsidRPr="00A31A27" w:rsidTr="00C21655">
        <w:tc>
          <w:tcPr>
            <w:tcW w:w="705" w:type="pct"/>
            <w:gridSpan w:val="2"/>
            <w:vAlign w:val="center"/>
          </w:tcPr>
          <w:p w:rsidR="00603703" w:rsidRPr="00A31A27" w:rsidRDefault="00942490">
            <w:pPr>
              <w:pStyle w:val="af4"/>
              <w:rPr>
                <w:sz w:val="24"/>
                <w:szCs w:val="28"/>
              </w:rPr>
            </w:pPr>
            <w:r w:rsidRPr="00A31A27">
              <w:rPr>
                <w:sz w:val="24"/>
                <w:szCs w:val="28"/>
              </w:rPr>
              <w:t>济南市</w:t>
            </w:r>
          </w:p>
        </w:tc>
        <w:tc>
          <w:tcPr>
            <w:tcW w:w="1022" w:type="pct"/>
            <w:vAlign w:val="center"/>
          </w:tcPr>
          <w:p w:rsidR="00603703" w:rsidRPr="00A31A27" w:rsidRDefault="00942490">
            <w:pPr>
              <w:pStyle w:val="af4"/>
              <w:rPr>
                <w:sz w:val="24"/>
                <w:szCs w:val="28"/>
              </w:rPr>
            </w:pPr>
            <w:r w:rsidRPr="00A31A27">
              <w:rPr>
                <w:sz w:val="24"/>
                <w:szCs w:val="28"/>
              </w:rPr>
              <w:t>30</w:t>
            </w:r>
          </w:p>
        </w:tc>
        <w:tc>
          <w:tcPr>
            <w:tcW w:w="1107" w:type="pct"/>
            <w:vAlign w:val="center"/>
          </w:tcPr>
          <w:p w:rsidR="00603703" w:rsidRPr="00A31A27" w:rsidRDefault="00942490">
            <w:pPr>
              <w:pStyle w:val="af4"/>
              <w:rPr>
                <w:sz w:val="24"/>
                <w:szCs w:val="28"/>
              </w:rPr>
            </w:pPr>
            <w:r w:rsidRPr="00A31A27">
              <w:rPr>
                <w:sz w:val="24"/>
                <w:szCs w:val="28"/>
              </w:rPr>
              <w:t>/</w:t>
            </w:r>
          </w:p>
        </w:tc>
        <w:tc>
          <w:tcPr>
            <w:tcW w:w="1005" w:type="pct"/>
            <w:vAlign w:val="center"/>
          </w:tcPr>
          <w:p w:rsidR="00603703" w:rsidRPr="00A31A27" w:rsidRDefault="00942490">
            <w:pPr>
              <w:pStyle w:val="af4"/>
              <w:rPr>
                <w:sz w:val="24"/>
                <w:szCs w:val="28"/>
              </w:rPr>
            </w:pPr>
            <w:r w:rsidRPr="00A31A27">
              <w:rPr>
                <w:sz w:val="24"/>
                <w:szCs w:val="28"/>
              </w:rPr>
              <w:t>40</w:t>
            </w:r>
          </w:p>
        </w:tc>
        <w:tc>
          <w:tcPr>
            <w:tcW w:w="1161" w:type="pct"/>
            <w:vAlign w:val="center"/>
          </w:tcPr>
          <w:p w:rsidR="00603703" w:rsidRPr="00A31A27" w:rsidRDefault="00942490">
            <w:pPr>
              <w:pStyle w:val="af4"/>
              <w:rPr>
                <w:sz w:val="24"/>
                <w:szCs w:val="28"/>
              </w:rPr>
            </w:pPr>
            <w:r w:rsidRPr="00A31A27">
              <w:rPr>
                <w:sz w:val="24"/>
                <w:szCs w:val="28"/>
              </w:rPr>
              <w:t>/</w:t>
            </w:r>
          </w:p>
        </w:tc>
      </w:tr>
      <w:tr w:rsidR="00603703" w:rsidRPr="00A31A27" w:rsidTr="00C21655">
        <w:tc>
          <w:tcPr>
            <w:tcW w:w="705" w:type="pct"/>
            <w:gridSpan w:val="2"/>
            <w:vAlign w:val="center"/>
          </w:tcPr>
          <w:p w:rsidR="00603703" w:rsidRPr="00A31A27" w:rsidRDefault="00942490">
            <w:pPr>
              <w:pStyle w:val="af4"/>
              <w:rPr>
                <w:sz w:val="24"/>
                <w:szCs w:val="28"/>
              </w:rPr>
            </w:pPr>
            <w:r w:rsidRPr="00A31A27">
              <w:rPr>
                <w:sz w:val="24"/>
                <w:szCs w:val="28"/>
              </w:rPr>
              <w:t>深圳市</w:t>
            </w:r>
          </w:p>
        </w:tc>
        <w:tc>
          <w:tcPr>
            <w:tcW w:w="1022" w:type="pct"/>
            <w:vAlign w:val="center"/>
          </w:tcPr>
          <w:p w:rsidR="00603703" w:rsidRPr="00A31A27" w:rsidRDefault="00942490">
            <w:pPr>
              <w:pStyle w:val="af4"/>
              <w:rPr>
                <w:sz w:val="24"/>
                <w:szCs w:val="28"/>
              </w:rPr>
            </w:pPr>
            <w:r w:rsidRPr="00A31A27">
              <w:rPr>
                <w:sz w:val="24"/>
                <w:szCs w:val="28"/>
              </w:rPr>
              <w:t>30</w:t>
            </w:r>
          </w:p>
        </w:tc>
        <w:tc>
          <w:tcPr>
            <w:tcW w:w="1107" w:type="pct"/>
            <w:vAlign w:val="center"/>
          </w:tcPr>
          <w:p w:rsidR="00603703" w:rsidRPr="00A31A27" w:rsidRDefault="00942490">
            <w:pPr>
              <w:pStyle w:val="af4"/>
              <w:rPr>
                <w:sz w:val="24"/>
                <w:szCs w:val="28"/>
              </w:rPr>
            </w:pPr>
            <w:r w:rsidRPr="00A31A27">
              <w:rPr>
                <w:sz w:val="24"/>
                <w:szCs w:val="28"/>
              </w:rPr>
              <w:t>50</w:t>
            </w:r>
          </w:p>
        </w:tc>
        <w:tc>
          <w:tcPr>
            <w:tcW w:w="1005" w:type="pct"/>
            <w:vAlign w:val="center"/>
          </w:tcPr>
          <w:p w:rsidR="00603703" w:rsidRPr="00A31A27" w:rsidRDefault="00942490">
            <w:pPr>
              <w:pStyle w:val="af4"/>
              <w:rPr>
                <w:sz w:val="24"/>
                <w:szCs w:val="28"/>
              </w:rPr>
            </w:pPr>
            <w:r w:rsidRPr="00A31A27">
              <w:rPr>
                <w:sz w:val="24"/>
                <w:szCs w:val="28"/>
              </w:rPr>
              <w:t>50</w:t>
            </w:r>
          </w:p>
        </w:tc>
        <w:tc>
          <w:tcPr>
            <w:tcW w:w="1161" w:type="pct"/>
            <w:vAlign w:val="center"/>
          </w:tcPr>
          <w:p w:rsidR="00603703" w:rsidRPr="00A31A27" w:rsidRDefault="00942490">
            <w:pPr>
              <w:pStyle w:val="af4"/>
              <w:rPr>
                <w:sz w:val="24"/>
                <w:szCs w:val="28"/>
              </w:rPr>
            </w:pPr>
            <w:r w:rsidRPr="00A31A27">
              <w:rPr>
                <w:sz w:val="24"/>
                <w:szCs w:val="28"/>
              </w:rPr>
              <w:t>/</w:t>
            </w:r>
          </w:p>
        </w:tc>
      </w:tr>
      <w:tr w:rsidR="00603703" w:rsidRPr="00A31A27" w:rsidTr="00C21655">
        <w:tc>
          <w:tcPr>
            <w:tcW w:w="705" w:type="pct"/>
            <w:gridSpan w:val="2"/>
            <w:vAlign w:val="center"/>
          </w:tcPr>
          <w:p w:rsidR="00603703" w:rsidRPr="00A31A27" w:rsidRDefault="00942490">
            <w:pPr>
              <w:pStyle w:val="af4"/>
              <w:rPr>
                <w:sz w:val="24"/>
                <w:szCs w:val="28"/>
              </w:rPr>
            </w:pPr>
            <w:r w:rsidRPr="00A31A27">
              <w:rPr>
                <w:sz w:val="24"/>
                <w:szCs w:val="28"/>
              </w:rPr>
              <w:t>东莞市</w:t>
            </w:r>
          </w:p>
        </w:tc>
        <w:tc>
          <w:tcPr>
            <w:tcW w:w="1022" w:type="pct"/>
            <w:vAlign w:val="center"/>
          </w:tcPr>
          <w:p w:rsidR="00603703" w:rsidRPr="00A31A27" w:rsidRDefault="00942490">
            <w:pPr>
              <w:pStyle w:val="af4"/>
              <w:rPr>
                <w:sz w:val="24"/>
                <w:szCs w:val="28"/>
              </w:rPr>
            </w:pPr>
            <w:r w:rsidRPr="00A31A27">
              <w:rPr>
                <w:sz w:val="24"/>
                <w:szCs w:val="28"/>
              </w:rPr>
              <w:t>20</w:t>
            </w:r>
          </w:p>
        </w:tc>
        <w:tc>
          <w:tcPr>
            <w:tcW w:w="1107" w:type="pct"/>
            <w:vAlign w:val="center"/>
          </w:tcPr>
          <w:p w:rsidR="00603703" w:rsidRPr="00A31A27" w:rsidRDefault="00942490">
            <w:pPr>
              <w:pStyle w:val="af4"/>
              <w:rPr>
                <w:sz w:val="24"/>
                <w:szCs w:val="28"/>
              </w:rPr>
            </w:pPr>
            <w:r w:rsidRPr="00A31A27">
              <w:rPr>
                <w:sz w:val="24"/>
                <w:szCs w:val="28"/>
              </w:rPr>
              <w:t>50</w:t>
            </w:r>
          </w:p>
        </w:tc>
        <w:tc>
          <w:tcPr>
            <w:tcW w:w="1005" w:type="pct"/>
            <w:vAlign w:val="center"/>
          </w:tcPr>
          <w:p w:rsidR="00603703" w:rsidRPr="00A31A27" w:rsidRDefault="00942490">
            <w:pPr>
              <w:pStyle w:val="af4"/>
              <w:rPr>
                <w:sz w:val="24"/>
                <w:szCs w:val="28"/>
              </w:rPr>
            </w:pPr>
            <w:r w:rsidRPr="00A31A27">
              <w:rPr>
                <w:sz w:val="24"/>
                <w:szCs w:val="28"/>
              </w:rPr>
              <w:t>35</w:t>
            </w:r>
          </w:p>
        </w:tc>
        <w:tc>
          <w:tcPr>
            <w:tcW w:w="1161" w:type="pct"/>
            <w:vAlign w:val="center"/>
          </w:tcPr>
          <w:p w:rsidR="00603703" w:rsidRPr="00A31A27" w:rsidRDefault="00942490">
            <w:pPr>
              <w:pStyle w:val="af4"/>
              <w:rPr>
                <w:sz w:val="24"/>
                <w:szCs w:val="28"/>
              </w:rPr>
            </w:pPr>
            <w:r w:rsidRPr="00A31A27">
              <w:rPr>
                <w:sz w:val="24"/>
                <w:szCs w:val="28"/>
              </w:rPr>
              <w:t>70</w:t>
            </w:r>
          </w:p>
        </w:tc>
      </w:tr>
      <w:tr w:rsidR="00603703" w:rsidRPr="00A31A27" w:rsidTr="00C21655">
        <w:tc>
          <w:tcPr>
            <w:tcW w:w="294" w:type="pct"/>
            <w:vMerge w:val="restart"/>
            <w:vAlign w:val="center"/>
          </w:tcPr>
          <w:p w:rsidR="00603703" w:rsidRPr="00A31A27" w:rsidRDefault="00942490">
            <w:pPr>
              <w:pStyle w:val="af4"/>
              <w:rPr>
                <w:sz w:val="24"/>
                <w:szCs w:val="28"/>
              </w:rPr>
            </w:pPr>
            <w:r w:rsidRPr="00A31A27">
              <w:rPr>
                <w:sz w:val="24"/>
                <w:szCs w:val="28"/>
              </w:rPr>
              <w:lastRenderedPageBreak/>
              <w:t>汕头市</w:t>
            </w:r>
          </w:p>
        </w:tc>
        <w:tc>
          <w:tcPr>
            <w:tcW w:w="411" w:type="pct"/>
            <w:vAlign w:val="center"/>
          </w:tcPr>
          <w:p w:rsidR="00603703" w:rsidRPr="00A31A27" w:rsidRDefault="00C73342">
            <w:pPr>
              <w:pStyle w:val="af4"/>
              <w:rPr>
                <w:sz w:val="24"/>
                <w:szCs w:val="28"/>
              </w:rPr>
            </w:pPr>
            <w:r>
              <w:rPr>
                <w:sz w:val="24"/>
                <w:szCs w:val="28"/>
              </w:rPr>
              <w:t>主城区</w:t>
            </w:r>
          </w:p>
        </w:tc>
        <w:tc>
          <w:tcPr>
            <w:tcW w:w="1022" w:type="pct"/>
            <w:vAlign w:val="center"/>
          </w:tcPr>
          <w:p w:rsidR="00603703" w:rsidRPr="00A31A27" w:rsidRDefault="00942490">
            <w:pPr>
              <w:pStyle w:val="af4"/>
              <w:rPr>
                <w:sz w:val="24"/>
                <w:szCs w:val="28"/>
              </w:rPr>
            </w:pPr>
            <w:r w:rsidRPr="00A31A27">
              <w:rPr>
                <w:sz w:val="24"/>
                <w:szCs w:val="28"/>
              </w:rPr>
              <w:t>15</w:t>
            </w:r>
          </w:p>
        </w:tc>
        <w:tc>
          <w:tcPr>
            <w:tcW w:w="1107" w:type="pct"/>
            <w:vMerge w:val="restart"/>
            <w:vAlign w:val="center"/>
          </w:tcPr>
          <w:p w:rsidR="00603703" w:rsidRPr="00A31A27" w:rsidRDefault="00942490">
            <w:pPr>
              <w:pStyle w:val="af4"/>
              <w:rPr>
                <w:sz w:val="24"/>
                <w:szCs w:val="28"/>
              </w:rPr>
            </w:pPr>
            <w:r w:rsidRPr="00A31A27">
              <w:rPr>
                <w:sz w:val="24"/>
                <w:szCs w:val="28"/>
              </w:rPr>
              <w:t>30</w:t>
            </w:r>
          </w:p>
        </w:tc>
        <w:tc>
          <w:tcPr>
            <w:tcW w:w="1005" w:type="pct"/>
            <w:vAlign w:val="center"/>
          </w:tcPr>
          <w:p w:rsidR="00603703" w:rsidRPr="00A31A27" w:rsidRDefault="00942490">
            <w:pPr>
              <w:pStyle w:val="af4"/>
              <w:rPr>
                <w:sz w:val="24"/>
                <w:szCs w:val="28"/>
              </w:rPr>
            </w:pPr>
            <w:r w:rsidRPr="00A31A27">
              <w:rPr>
                <w:sz w:val="24"/>
                <w:szCs w:val="28"/>
              </w:rPr>
              <w:t>30</w:t>
            </w:r>
          </w:p>
        </w:tc>
        <w:tc>
          <w:tcPr>
            <w:tcW w:w="1161" w:type="pct"/>
            <w:vMerge w:val="restart"/>
            <w:vAlign w:val="center"/>
          </w:tcPr>
          <w:p w:rsidR="00603703" w:rsidRPr="00A31A27" w:rsidRDefault="00942490">
            <w:pPr>
              <w:pStyle w:val="af4"/>
              <w:rPr>
                <w:sz w:val="24"/>
                <w:szCs w:val="28"/>
              </w:rPr>
            </w:pPr>
            <w:r w:rsidRPr="00A31A27">
              <w:rPr>
                <w:sz w:val="24"/>
                <w:szCs w:val="28"/>
              </w:rPr>
              <w:t>50</w:t>
            </w:r>
          </w:p>
        </w:tc>
      </w:tr>
      <w:tr w:rsidR="00603703" w:rsidRPr="00A31A27" w:rsidTr="00C21655">
        <w:tc>
          <w:tcPr>
            <w:tcW w:w="294" w:type="pct"/>
            <w:vMerge/>
            <w:vAlign w:val="center"/>
          </w:tcPr>
          <w:p w:rsidR="00603703" w:rsidRPr="00A31A27" w:rsidRDefault="00603703">
            <w:pPr>
              <w:pStyle w:val="af4"/>
              <w:rPr>
                <w:sz w:val="24"/>
                <w:szCs w:val="28"/>
              </w:rPr>
            </w:pPr>
          </w:p>
        </w:tc>
        <w:tc>
          <w:tcPr>
            <w:tcW w:w="411" w:type="pct"/>
            <w:vAlign w:val="center"/>
          </w:tcPr>
          <w:p w:rsidR="00603703" w:rsidRPr="00A31A27" w:rsidRDefault="00942490">
            <w:pPr>
              <w:pStyle w:val="af4"/>
              <w:rPr>
                <w:sz w:val="24"/>
                <w:szCs w:val="28"/>
              </w:rPr>
            </w:pPr>
            <w:r w:rsidRPr="00A31A27">
              <w:rPr>
                <w:sz w:val="24"/>
                <w:szCs w:val="28"/>
              </w:rPr>
              <w:t>其他地区</w:t>
            </w:r>
          </w:p>
        </w:tc>
        <w:tc>
          <w:tcPr>
            <w:tcW w:w="1022" w:type="pct"/>
            <w:vAlign w:val="center"/>
          </w:tcPr>
          <w:p w:rsidR="00603703" w:rsidRPr="00A31A27" w:rsidRDefault="00942490">
            <w:pPr>
              <w:pStyle w:val="af4"/>
              <w:rPr>
                <w:sz w:val="24"/>
                <w:szCs w:val="28"/>
              </w:rPr>
            </w:pPr>
            <w:r w:rsidRPr="00A31A27">
              <w:rPr>
                <w:sz w:val="24"/>
                <w:szCs w:val="28"/>
              </w:rPr>
              <w:t>10</w:t>
            </w:r>
          </w:p>
        </w:tc>
        <w:tc>
          <w:tcPr>
            <w:tcW w:w="1107" w:type="pct"/>
            <w:vMerge/>
            <w:vAlign w:val="center"/>
          </w:tcPr>
          <w:p w:rsidR="00603703" w:rsidRPr="00A31A27" w:rsidRDefault="00603703">
            <w:pPr>
              <w:pStyle w:val="af4"/>
              <w:rPr>
                <w:sz w:val="24"/>
                <w:szCs w:val="28"/>
              </w:rPr>
            </w:pPr>
          </w:p>
        </w:tc>
        <w:tc>
          <w:tcPr>
            <w:tcW w:w="1005" w:type="pct"/>
            <w:vAlign w:val="center"/>
          </w:tcPr>
          <w:p w:rsidR="00603703" w:rsidRPr="00A31A27" w:rsidRDefault="00942490">
            <w:pPr>
              <w:pStyle w:val="af4"/>
              <w:rPr>
                <w:sz w:val="24"/>
                <w:szCs w:val="28"/>
              </w:rPr>
            </w:pPr>
            <w:r w:rsidRPr="00A31A27">
              <w:rPr>
                <w:sz w:val="24"/>
                <w:szCs w:val="28"/>
              </w:rPr>
              <w:t>20</w:t>
            </w:r>
          </w:p>
        </w:tc>
        <w:tc>
          <w:tcPr>
            <w:tcW w:w="1161" w:type="pct"/>
            <w:vMerge/>
            <w:vAlign w:val="center"/>
          </w:tcPr>
          <w:p w:rsidR="00603703" w:rsidRPr="00A31A27" w:rsidRDefault="00603703">
            <w:pPr>
              <w:pStyle w:val="af4"/>
              <w:rPr>
                <w:sz w:val="24"/>
                <w:szCs w:val="28"/>
              </w:rPr>
            </w:pPr>
          </w:p>
        </w:tc>
      </w:tr>
    </w:tbl>
    <w:p w:rsidR="00603703" w:rsidRPr="00C21655" w:rsidRDefault="004F3452">
      <w:pPr>
        <w:pStyle w:val="2"/>
        <w:numPr>
          <w:ilvl w:val="0"/>
          <w:numId w:val="0"/>
        </w:numPr>
        <w:spacing w:before="0" w:after="0"/>
        <w:ind w:firstLineChars="200" w:firstLine="602"/>
        <w:rPr>
          <w:rFonts w:ascii="Times New Roman" w:eastAsia="宋体" w:hAnsi="Times New Roman" w:cs="Times New Roman"/>
        </w:rPr>
      </w:pPr>
      <w:bookmarkStart w:id="523" w:name="_Toc3519"/>
      <w:bookmarkStart w:id="524" w:name="_Toc26753593"/>
      <w:bookmarkStart w:id="525" w:name="_Toc71359452"/>
      <w:r>
        <w:rPr>
          <w:rFonts w:ascii="Times New Roman" w:eastAsia="宋体" w:hAnsi="Times New Roman" w:cs="Times New Roman"/>
        </w:rPr>
        <w:t>1</w:t>
      </w:r>
      <w:r w:rsidR="007655AE">
        <w:rPr>
          <w:rFonts w:ascii="Times New Roman" w:eastAsia="宋体" w:hAnsi="Times New Roman" w:cs="Times New Roman"/>
        </w:rPr>
        <w:t>0</w:t>
      </w:r>
      <w:r w:rsidR="00942490" w:rsidRPr="00C21655">
        <w:rPr>
          <w:rFonts w:ascii="Times New Roman" w:eastAsia="宋体" w:hAnsi="Times New Roman" w:cs="Times New Roman"/>
        </w:rPr>
        <w:t xml:space="preserve">.4 </w:t>
      </w:r>
      <w:r w:rsidR="00942490" w:rsidRPr="00C21655">
        <w:rPr>
          <w:rFonts w:ascii="Times New Roman" w:eastAsia="宋体" w:hAnsi="Times New Roman" w:cs="Times New Roman"/>
        </w:rPr>
        <w:t>绿色生态城区</w:t>
      </w:r>
      <w:bookmarkEnd w:id="523"/>
      <w:bookmarkEnd w:id="524"/>
      <w:bookmarkEnd w:id="525"/>
    </w:p>
    <w:p w:rsidR="00603703" w:rsidRPr="00C21655" w:rsidRDefault="00942490" w:rsidP="00C21655">
      <w:pPr>
        <w:ind w:firstLine="560"/>
        <w:jc w:val="both"/>
      </w:pPr>
      <w:r w:rsidRPr="00C21655">
        <w:t>从国内其它生态城市的绿色建筑星级要求方面分析，当前国内知名度较高的生态城市有天津中新生态城、曹妃</w:t>
      </w:r>
      <w:proofErr w:type="gramStart"/>
      <w:r w:rsidRPr="00C21655">
        <w:t>甸</w:t>
      </w:r>
      <w:proofErr w:type="gramEnd"/>
      <w:r w:rsidRPr="00C21655">
        <w:t>国际生态城、上海南桥新城、深圳湾科技生态城、光明新区坪地国际低碳城、前海深港现代服务业合作区等。</w:t>
      </w:r>
    </w:p>
    <w:p w:rsidR="00603703" w:rsidRPr="00C21655" w:rsidRDefault="00942490" w:rsidP="00C21655">
      <w:pPr>
        <w:ind w:firstLine="560"/>
        <w:jc w:val="both"/>
      </w:pPr>
      <w:r w:rsidRPr="00C21655">
        <w:t>天津中新生态城位于天津滨海新区范围内，毗邻天津经济技术开发区、天津港、海滨休闲旅游区，总面积约</w:t>
      </w:r>
      <w:r w:rsidRPr="00C21655">
        <w:t>31.23</w:t>
      </w:r>
      <w:r w:rsidR="00DF69DF" w:rsidRPr="00C21655">
        <w:t>km</w:t>
      </w:r>
      <w:r w:rsidR="00DF69DF" w:rsidRPr="00C21655">
        <w:rPr>
          <w:vertAlign w:val="superscript"/>
        </w:rPr>
        <w:t>2</w:t>
      </w:r>
      <w:r w:rsidRPr="00C21655">
        <w:t>，作为世界上第一个国家间合作开发建设的生态城市，项目以生态环保技术研发创新和应用推广平台；国家级生态环保培训推广中心；现代高科技生态型产业基地；参与国际生态环境建设交流展示窗口；资源节约型、环境友好型宜居示范新城为定位。其场地现状包含</w:t>
      </w:r>
      <w:r w:rsidRPr="00C21655">
        <w:t>3</w:t>
      </w:r>
      <w:r w:rsidRPr="00C21655">
        <w:t>个自然村，场地范围内三分之一是废弃的盐田，三分之一是盐碱荒地，三分之一是有污染的水面，淡水缺乏，土地盐化，没有耕地。结合场地现状，生态城完整保留湿地和水系，预留鸟类栖息地，</w:t>
      </w:r>
      <w:proofErr w:type="gramStart"/>
      <w:r w:rsidRPr="00C21655">
        <w:t>实施水</w:t>
      </w:r>
      <w:proofErr w:type="gramEnd"/>
      <w:r w:rsidRPr="00C21655">
        <w:t>生态修复和土壤改良，建立本地</w:t>
      </w:r>
      <w:proofErr w:type="gramStart"/>
      <w:r w:rsidRPr="00C21655">
        <w:t>适生植</w:t>
      </w:r>
      <w:proofErr w:type="gramEnd"/>
      <w:r w:rsidRPr="00C21655">
        <w:t>物群落。构建</w:t>
      </w:r>
      <w:r w:rsidR="00571361" w:rsidRPr="00C21655">
        <w:t>“</w:t>
      </w:r>
      <w:r w:rsidRPr="00C21655">
        <w:t>湖水</w:t>
      </w:r>
      <w:r w:rsidRPr="00C21655">
        <w:t>——</w:t>
      </w:r>
      <w:r w:rsidRPr="00C21655">
        <w:t>河流</w:t>
      </w:r>
      <w:r w:rsidRPr="00C21655">
        <w:t>——</w:t>
      </w:r>
      <w:r w:rsidRPr="00C21655">
        <w:t>湿地</w:t>
      </w:r>
      <w:r w:rsidRPr="00C21655">
        <w:t>——</w:t>
      </w:r>
      <w:r w:rsidRPr="00C21655">
        <w:t>绿地</w:t>
      </w:r>
      <w:r w:rsidR="00571361" w:rsidRPr="00C21655">
        <w:t>”</w:t>
      </w:r>
      <w:r w:rsidRPr="00C21655">
        <w:t>复合生态系统。形成自然生态与人工生态有机结合的生态格局。在此基础上通过绿色建筑建设、绿色产业引入，沟通打造生态城市。</w:t>
      </w:r>
    </w:p>
    <w:p w:rsidR="00603703" w:rsidRPr="00C21655" w:rsidRDefault="00942490" w:rsidP="00C21655">
      <w:pPr>
        <w:ind w:firstLine="560"/>
        <w:jc w:val="both"/>
      </w:pPr>
      <w:r w:rsidRPr="00C21655">
        <w:lastRenderedPageBreak/>
        <w:t>曹妃</w:t>
      </w:r>
      <w:proofErr w:type="gramStart"/>
      <w:r w:rsidRPr="00C21655">
        <w:t>甸</w:t>
      </w:r>
      <w:proofErr w:type="gramEnd"/>
      <w:r w:rsidRPr="00C21655">
        <w:t>国际生态城位于唐山市的南部沿海，西</w:t>
      </w:r>
      <w:proofErr w:type="gramStart"/>
      <w:r w:rsidRPr="00C21655">
        <w:t>距曹妃甸</w:t>
      </w:r>
      <w:proofErr w:type="gramEnd"/>
      <w:r w:rsidRPr="00C21655">
        <w:t>工业区</w:t>
      </w:r>
      <w:r w:rsidRPr="00C21655">
        <w:t>5</w:t>
      </w:r>
      <w:r w:rsidR="00DF69DF" w:rsidRPr="00C21655">
        <w:t>km</w:t>
      </w:r>
      <w:r w:rsidRPr="00C21655">
        <w:t>，东距京唐港区</w:t>
      </w:r>
      <w:r w:rsidRPr="00C21655">
        <w:t>10</w:t>
      </w:r>
      <w:r w:rsidR="00DF69DF" w:rsidRPr="00C21655">
        <w:t>km</w:t>
      </w:r>
      <w:r w:rsidRPr="00C21655">
        <w:t>，是唐山</w:t>
      </w:r>
      <w:r w:rsidR="00571361" w:rsidRPr="00C21655">
        <w:t>“</w:t>
      </w:r>
      <w:r w:rsidRPr="00C21655">
        <w:t>四点一带</w:t>
      </w:r>
      <w:r w:rsidR="00571361" w:rsidRPr="00C21655">
        <w:t>”</w:t>
      </w:r>
      <w:r w:rsidRPr="00C21655">
        <w:t>和</w:t>
      </w:r>
      <w:r w:rsidR="00571361" w:rsidRPr="00C21655">
        <w:t>“</w:t>
      </w:r>
      <w:r w:rsidRPr="00C21655">
        <w:t>四大主体功能区</w:t>
      </w:r>
      <w:r w:rsidR="00571361" w:rsidRPr="00C21655">
        <w:t>”</w:t>
      </w:r>
      <w:r w:rsidRPr="00C21655">
        <w:t>开发战略的重要组成部分，目标是建设服务于曹妃</w:t>
      </w:r>
      <w:proofErr w:type="gramStart"/>
      <w:r w:rsidRPr="00C21655">
        <w:t>甸</w:t>
      </w:r>
      <w:proofErr w:type="gramEnd"/>
      <w:r w:rsidRPr="00C21655">
        <w:t>新区的现代化未来生态城市，与现在的市区共同成为唐山</w:t>
      </w:r>
      <w:r w:rsidR="00571361" w:rsidRPr="00C21655">
        <w:t>“</w:t>
      </w:r>
      <w:r w:rsidRPr="00C21655">
        <w:t>双核</w:t>
      </w:r>
      <w:r w:rsidR="00571361" w:rsidRPr="00C21655">
        <w:t>”</w:t>
      </w:r>
      <w:r w:rsidRPr="00C21655">
        <w:t>。项目规划建设面积</w:t>
      </w:r>
      <w:r w:rsidRPr="00C21655">
        <w:t>74.3</w:t>
      </w:r>
      <w:r w:rsidR="00DF69DF" w:rsidRPr="00C21655">
        <w:t>km</w:t>
      </w:r>
      <w:r w:rsidR="00DF69DF" w:rsidRPr="00C21655">
        <w:rPr>
          <w:vertAlign w:val="superscript"/>
        </w:rPr>
        <w:t>2</w:t>
      </w:r>
      <w:r w:rsidRPr="00C21655">
        <w:t>，拥有</w:t>
      </w:r>
      <w:r w:rsidRPr="00C21655">
        <w:t>18</w:t>
      </w:r>
      <w:r w:rsidR="00571361" w:rsidRPr="00C21655">
        <w:t>km</w:t>
      </w:r>
      <w:r w:rsidRPr="00C21655">
        <w:t>优质滨海岸线，内湖外海、水系纵横，海洋和地热资源丰富，被列为全国首批绿色生态示范城区和河北省生态示范城市。曹妃</w:t>
      </w:r>
      <w:proofErr w:type="gramStart"/>
      <w:r w:rsidRPr="00C21655">
        <w:t>甸</w:t>
      </w:r>
      <w:proofErr w:type="gramEnd"/>
      <w:r w:rsidRPr="00C21655">
        <w:t>国际生态城将按照国际化、现代化和生态型目标，围绕教育科研、旅游休闲、文化创意、高新技术、总部经济等主导产业，分区谋划和摆布项目，积极对接北京产业转移，快速提升城市功能和形象，尽快建设成为重要的生产性服务中心、高教科研及产业化基地和</w:t>
      </w:r>
      <w:proofErr w:type="gramStart"/>
      <w:r w:rsidRPr="00C21655">
        <w:t>宜业</w:t>
      </w:r>
      <w:proofErr w:type="gramEnd"/>
      <w:r w:rsidRPr="00C21655">
        <w:t>宜居的现代化滨海新城。</w:t>
      </w:r>
    </w:p>
    <w:p w:rsidR="00603703" w:rsidRPr="00C21655" w:rsidRDefault="00942490" w:rsidP="00C21655">
      <w:pPr>
        <w:ind w:firstLine="560"/>
        <w:jc w:val="both"/>
      </w:pPr>
      <w:r w:rsidRPr="00C21655">
        <w:t>深圳国际低碳城位于深圳市龙岗区坪地街道，场地现状属于发展水平相对较低、工业化过程中的区域。项目总面积</w:t>
      </w:r>
      <w:r w:rsidRPr="00C21655">
        <w:t>53</w:t>
      </w:r>
      <w:r w:rsidR="00DF69DF" w:rsidRPr="00C21655">
        <w:t>km</w:t>
      </w:r>
      <w:r w:rsidR="00DF69DF" w:rsidRPr="00C21655">
        <w:rPr>
          <w:vertAlign w:val="superscript"/>
        </w:rPr>
        <w:t>2</w:t>
      </w:r>
      <w:r w:rsidRPr="00C21655">
        <w:t>，规划采取城市建设与产业发展相结合、新城开发与旧城改造相结合、技术集成与机制创新相结合、国内经验与国际经验相结合的方式，在保持区域发展活力的前提下率先实现碳排放总量降低，实现生产、生活和生态的有机共生。规划以国家低碳发展试验区、气候友好城市先行区、新兴低碳产业集聚区、低碳生活方式引领区、低碳国际合作示范区为定位。其中坪地深圳国际低碳</w:t>
      </w:r>
      <w:proofErr w:type="gramStart"/>
      <w:r w:rsidRPr="00C21655">
        <w:t>城结合</w:t>
      </w:r>
      <w:proofErr w:type="gramEnd"/>
      <w:r w:rsidRPr="00C21655">
        <w:t>现状实际，通过土地整备后，新建项目和城市更新项目之比约为</w:t>
      </w:r>
      <w:r w:rsidRPr="00C21655">
        <w:t>1</w:t>
      </w:r>
      <w:r w:rsidR="00F271E4" w:rsidRPr="00C21655">
        <w:t>:</w:t>
      </w:r>
      <w:r w:rsidRPr="00C21655">
        <w:t>1</w:t>
      </w:r>
      <w:r w:rsidRPr="00C21655">
        <w:t>，以此为基础，国际低碳城以新建绿色建筑与建筑绿色化改造并进，从而明确新区的绿色建筑发展目标为三星级</w:t>
      </w:r>
      <w:r w:rsidR="00F271E4" w:rsidRPr="00C21655">
        <w:t>:</w:t>
      </w:r>
      <w:r w:rsidRPr="00C21655">
        <w:t>二星级</w:t>
      </w:r>
      <w:r w:rsidR="00F271E4" w:rsidRPr="00C21655">
        <w:t>:</w:t>
      </w:r>
      <w:proofErr w:type="gramStart"/>
      <w:r w:rsidRPr="00C21655">
        <w:t>一</w:t>
      </w:r>
      <w:proofErr w:type="gramEnd"/>
      <w:r w:rsidRPr="00C21655">
        <w:t>星级</w:t>
      </w:r>
      <w:r w:rsidRPr="00C21655">
        <w:t>=6</w:t>
      </w:r>
      <w:r w:rsidR="00F271E4" w:rsidRPr="00C21655">
        <w:t>:</w:t>
      </w:r>
      <w:r w:rsidRPr="00C21655">
        <w:t>3</w:t>
      </w:r>
      <w:r w:rsidR="00F271E4" w:rsidRPr="00C21655">
        <w:t>:</w:t>
      </w:r>
      <w:r w:rsidRPr="00C21655">
        <w:t>1</w:t>
      </w:r>
      <w:r w:rsidRPr="00C21655">
        <w:t>。</w:t>
      </w:r>
    </w:p>
    <w:p w:rsidR="00603703" w:rsidRPr="00C21655" w:rsidRDefault="00942490" w:rsidP="00C21655">
      <w:pPr>
        <w:ind w:firstLine="560"/>
        <w:jc w:val="both"/>
      </w:pPr>
      <w:r w:rsidRPr="00C21655">
        <w:lastRenderedPageBreak/>
        <w:t>龙华新区地处深圳市中北部，南接福田中心区，西连南山、宝安、光明，东邻龙岗，北与东莞市交界，总面积</w:t>
      </w:r>
      <w:r w:rsidRPr="00C21655">
        <w:t>175.58</w:t>
      </w:r>
      <w:r w:rsidR="001D24F1">
        <w:t xml:space="preserve"> </w:t>
      </w:r>
      <w:r w:rsidR="00DF69DF" w:rsidRPr="00C21655">
        <w:t>km</w:t>
      </w:r>
      <w:r w:rsidR="00DF69DF" w:rsidRPr="00C21655">
        <w:rPr>
          <w:vertAlign w:val="superscript"/>
        </w:rPr>
        <w:t>2</w:t>
      </w:r>
      <w:r w:rsidRPr="00C21655">
        <w:t>，建设用地面积为</w:t>
      </w:r>
      <w:r w:rsidRPr="00C21655">
        <w:t>110</w:t>
      </w:r>
      <w:r w:rsidR="001D24F1">
        <w:t xml:space="preserve"> </w:t>
      </w:r>
      <w:r w:rsidR="00DF69DF" w:rsidRPr="00C21655">
        <w:t>km</w:t>
      </w:r>
      <w:r w:rsidR="00DF69DF" w:rsidRPr="00C21655">
        <w:rPr>
          <w:vertAlign w:val="superscript"/>
        </w:rPr>
        <w:t>2</w:t>
      </w:r>
      <w:r w:rsidRPr="00C21655">
        <w:t>。新区未来的发展定位为协调珠三角，强化深港合作的枢纽地带，深圳转型升级典范区、特区一体化的示范区和现代化、国际化中轴新城即</w:t>
      </w:r>
      <w:r w:rsidR="001D24F1">
        <w:rPr>
          <w:rFonts w:hint="eastAsia"/>
        </w:rPr>
        <w:t>“</w:t>
      </w:r>
      <w:r w:rsidRPr="00C21655">
        <w:t>两区</w:t>
      </w:r>
      <w:proofErr w:type="gramStart"/>
      <w:r w:rsidRPr="00C21655">
        <w:t>一</w:t>
      </w:r>
      <w:proofErr w:type="gramEnd"/>
      <w:r w:rsidRPr="00C21655">
        <w:t>城</w:t>
      </w:r>
      <w:r w:rsidR="001D24F1">
        <w:rPr>
          <w:rFonts w:hint="eastAsia"/>
        </w:rPr>
        <w:t>”</w:t>
      </w:r>
      <w:r w:rsidRPr="00C21655">
        <w:t>。为落实深圳市政府《关于打造绿色建筑之都的行动方案》的文件和龙华新区城市发展要求，龙华新区制定了《龙华新区绿色建筑分区控制规划研究》，以确定新区绿色建筑发展目标。其中依据新区现状条件，新区未来新增建设用地面积约为</w:t>
      </w:r>
      <w:r w:rsidRPr="00C21655">
        <w:t>13</w:t>
      </w:r>
      <w:r w:rsidR="001D24F1">
        <w:t xml:space="preserve"> </w:t>
      </w:r>
      <w:r w:rsidR="00DF69DF" w:rsidRPr="00C21655">
        <w:t>km</w:t>
      </w:r>
      <w:r w:rsidR="00DF69DF" w:rsidRPr="00C21655">
        <w:rPr>
          <w:vertAlign w:val="superscript"/>
        </w:rPr>
        <w:t>2</w:t>
      </w:r>
      <w:r w:rsidRPr="00C21655">
        <w:t>，城市更新用地面积约为</w:t>
      </w:r>
      <w:r w:rsidRPr="00C21655">
        <w:t>35.45</w:t>
      </w:r>
      <w:r w:rsidR="001D24F1">
        <w:t xml:space="preserve"> </w:t>
      </w:r>
      <w:r w:rsidR="00DF69DF" w:rsidRPr="00C21655">
        <w:t>km</w:t>
      </w:r>
      <w:r w:rsidR="00DF69DF" w:rsidRPr="00C21655">
        <w:rPr>
          <w:vertAlign w:val="superscript"/>
        </w:rPr>
        <w:t>2</w:t>
      </w:r>
      <w:r w:rsidRPr="00C21655">
        <w:t>，以此为基础，新区以新建绿色建筑与建筑绿色化改造并进，从而明确新区的绿色建筑发展目标为三星级</w:t>
      </w:r>
      <w:r w:rsidR="00752265" w:rsidRPr="00C21655">
        <w:t>:</w:t>
      </w:r>
      <w:r w:rsidRPr="00C21655">
        <w:t>二星级</w:t>
      </w:r>
      <w:r w:rsidR="00752265" w:rsidRPr="00C21655">
        <w:t>:</w:t>
      </w:r>
      <w:proofErr w:type="gramStart"/>
      <w:r w:rsidRPr="00C21655">
        <w:t>一</w:t>
      </w:r>
      <w:proofErr w:type="gramEnd"/>
      <w:r w:rsidRPr="00C21655">
        <w:t>星级</w:t>
      </w:r>
      <w:r w:rsidRPr="00C21655">
        <w:t>=5</w:t>
      </w:r>
      <w:r w:rsidR="00752265" w:rsidRPr="00C21655">
        <w:t>:</w:t>
      </w:r>
      <w:r w:rsidRPr="00C21655">
        <w:t>3</w:t>
      </w:r>
      <w:r w:rsidR="00752265" w:rsidRPr="00C21655">
        <w:t>:</w:t>
      </w:r>
      <w:r w:rsidRPr="00C21655">
        <w:t>2</w:t>
      </w:r>
      <w:r w:rsidRPr="00C21655">
        <w:t>。</w:t>
      </w:r>
    </w:p>
    <w:p w:rsidR="00603703" w:rsidRPr="00C21655" w:rsidRDefault="00942490" w:rsidP="00C21655">
      <w:pPr>
        <w:ind w:firstLine="560"/>
        <w:jc w:val="both"/>
      </w:pPr>
      <w:r w:rsidRPr="00C21655">
        <w:t>前海深港现代服务业合作区位于珠江入海口的咽喉要地，伶仃洋东侧，蛇口半岛西部，是目前深圳特区内尚未开发的最大一块处女地。总用地面积约为</w:t>
      </w:r>
      <w:r w:rsidRPr="00C21655">
        <w:t>1492</w:t>
      </w:r>
      <w:r w:rsidRPr="00C21655">
        <w:t>公顷，城市建设以新建为主，建设规模为</w:t>
      </w:r>
      <w:r w:rsidRPr="00C21655">
        <w:t>2600</w:t>
      </w:r>
      <w:r w:rsidRPr="00C21655">
        <w:t>万至</w:t>
      </w:r>
      <w:r w:rsidRPr="00C21655">
        <w:t>3000</w:t>
      </w:r>
      <w:r w:rsidRPr="00C21655">
        <w:t>万</w:t>
      </w:r>
      <w:r w:rsidR="00B80A9F" w:rsidRPr="00C21655">
        <w:t>m</w:t>
      </w:r>
      <w:r w:rsidR="00B80A9F" w:rsidRPr="00C21655">
        <w:rPr>
          <w:vertAlign w:val="superscript"/>
        </w:rPr>
        <w:t>2</w:t>
      </w:r>
      <w:r w:rsidRPr="00C21655">
        <w:t>。其规划目标与定位为：坚持生态、活力、健康、可持续的先进城市发展理念，以</w:t>
      </w:r>
      <w:proofErr w:type="gramStart"/>
      <w:r w:rsidRPr="00C21655">
        <w:t>产城融合</w:t>
      </w:r>
      <w:proofErr w:type="gramEnd"/>
      <w:r w:rsidRPr="00C21655">
        <w:t>的城市发展模式，将前海合作区建设成为具有国际竞争力的现代服务业区域中心和现代国际化滨海城市中心。</w:t>
      </w:r>
    </w:p>
    <w:p w:rsidR="004E1864" w:rsidRDefault="004E1864">
      <w:r>
        <w:br w:type="page"/>
      </w:r>
    </w:p>
    <w:p w:rsidR="004E1864" w:rsidRPr="008D7B59" w:rsidRDefault="004E1864" w:rsidP="004E1864">
      <w:pPr>
        <w:rPr>
          <w:shd w:val="pct15" w:color="auto" w:fill="FFFFFF"/>
        </w:rPr>
      </w:pPr>
      <w:bookmarkStart w:id="526" w:name="_Toc56958448"/>
    </w:p>
    <w:p w:rsidR="004E1864" w:rsidRDefault="004E1864" w:rsidP="003D1685">
      <w:pPr>
        <w:pStyle w:val="1"/>
        <w:spacing w:afterLines="100"/>
        <w:ind w:left="0"/>
        <w:rPr>
          <w:rFonts w:eastAsia="宋体"/>
        </w:rPr>
      </w:pPr>
      <w:bookmarkStart w:id="527" w:name="_Toc71359453"/>
      <w:r>
        <w:rPr>
          <w:rFonts w:eastAsia="宋体" w:hint="eastAsia"/>
        </w:rPr>
        <w:t>第十一章</w:t>
      </w:r>
      <w:r w:rsidRPr="004E1864">
        <w:rPr>
          <w:rFonts w:eastAsia="宋体"/>
        </w:rPr>
        <w:t xml:space="preserve"> </w:t>
      </w:r>
      <w:r w:rsidRPr="004E1864">
        <w:rPr>
          <w:rFonts w:eastAsia="宋体"/>
        </w:rPr>
        <w:t>专项规划术语和解释</w:t>
      </w:r>
      <w:bookmarkEnd w:id="526"/>
      <w:bookmarkEnd w:id="527"/>
    </w:p>
    <w:p w:rsidR="008D7B59" w:rsidRPr="008D7B59" w:rsidRDefault="008D7B59" w:rsidP="008D7B59">
      <w:pPr>
        <w:spacing w:line="360" w:lineRule="auto"/>
        <w:ind w:firstLineChars="200" w:firstLine="560"/>
        <w:rPr>
          <w:shd w:val="pct15" w:color="auto" w:fill="FFFFFF"/>
        </w:rPr>
      </w:pPr>
    </w:p>
    <w:p w:rsidR="004E1864" w:rsidRPr="004A259B" w:rsidRDefault="004E1864" w:rsidP="004E1864">
      <w:pPr>
        <w:ind w:firstLineChars="200" w:firstLine="562"/>
        <w:jc w:val="both"/>
        <w:rPr>
          <w:b/>
          <w:szCs w:val="30"/>
        </w:rPr>
      </w:pPr>
      <w:r w:rsidRPr="004A259B">
        <w:rPr>
          <w:b/>
          <w:szCs w:val="30"/>
        </w:rPr>
        <w:t>城市总体规划：</w:t>
      </w:r>
      <w:r w:rsidRPr="004E1864">
        <w:rPr>
          <w:color w:val="000000" w:themeColor="text1"/>
          <w:lang w:val="zh-CN"/>
        </w:rPr>
        <w:t>对一定时期间城市性质、发展目标、发展规模、土地利用、空间布局以及各项建设的综合部署和实施措施。</w:t>
      </w:r>
    </w:p>
    <w:p w:rsidR="004E1864" w:rsidRPr="004A259B" w:rsidRDefault="004E1864" w:rsidP="004E1864">
      <w:pPr>
        <w:ind w:firstLineChars="200" w:firstLine="562"/>
        <w:jc w:val="both"/>
        <w:rPr>
          <w:b/>
          <w:szCs w:val="30"/>
        </w:rPr>
      </w:pPr>
      <w:r w:rsidRPr="004A259B">
        <w:rPr>
          <w:b/>
          <w:szCs w:val="30"/>
        </w:rPr>
        <w:t>控制性详细规划：</w:t>
      </w:r>
      <w:r w:rsidRPr="004E1864">
        <w:rPr>
          <w:color w:val="000000" w:themeColor="text1"/>
          <w:lang w:val="zh-CN"/>
        </w:rPr>
        <w:t>以城市总体规划或分区规划为依据，确定建设地区的土地使用性质和使用强度的控制指标、道路和工程管线控制性位置以及空间环境控制的规划要求。</w:t>
      </w:r>
    </w:p>
    <w:p w:rsidR="004E1864" w:rsidRPr="004A259B" w:rsidRDefault="004E1864" w:rsidP="004E1864">
      <w:pPr>
        <w:pStyle w:val="13"/>
        <w:spacing w:line="560" w:lineRule="exact"/>
        <w:ind w:firstLine="562"/>
        <w:rPr>
          <w:rFonts w:ascii="Times New Roman" w:eastAsia="仿宋_GB2312" w:hAnsi="Times New Roman" w:cs="Times New Roman"/>
          <w:sz w:val="30"/>
          <w:szCs w:val="30"/>
        </w:rPr>
      </w:pPr>
      <w:r w:rsidRPr="004E1864">
        <w:rPr>
          <w:rFonts w:ascii="Times New Roman" w:hAnsi="Times New Roman" w:cs="Times New Roman"/>
          <w:b/>
          <w:kern w:val="0"/>
          <w:sz w:val="28"/>
          <w:szCs w:val="30"/>
        </w:rPr>
        <w:t>目标管理分区：</w:t>
      </w:r>
      <w:r w:rsidRPr="004E1864">
        <w:rPr>
          <w:rFonts w:ascii="Times New Roman" w:hAnsi="Times New Roman" w:cs="Times New Roman"/>
          <w:color w:val="000000" w:themeColor="text1"/>
          <w:kern w:val="0"/>
          <w:sz w:val="28"/>
          <w:szCs w:val="12"/>
          <w:lang w:val="zh-CN"/>
        </w:rPr>
        <w:t>根据上位规划、产业空间布局和行政管理格局，以乡镇行政边界、县（市、区）行政边界和各类工业园地域边界为基础，划定的绿色建筑发展目标管理的基本范围。</w:t>
      </w:r>
    </w:p>
    <w:p w:rsidR="004E1864" w:rsidRPr="004A259B" w:rsidRDefault="004E1864" w:rsidP="004E1864">
      <w:pPr>
        <w:pStyle w:val="13"/>
        <w:spacing w:line="560" w:lineRule="exact"/>
        <w:ind w:firstLine="562"/>
        <w:rPr>
          <w:rFonts w:ascii="Times New Roman" w:eastAsia="仿宋_GB2312" w:hAnsi="Times New Roman" w:cs="Times New Roman"/>
          <w:sz w:val="30"/>
          <w:szCs w:val="30"/>
        </w:rPr>
      </w:pPr>
      <w:r w:rsidRPr="004E1864">
        <w:rPr>
          <w:rFonts w:ascii="Times New Roman" w:hAnsi="Times New Roman" w:cs="Times New Roman"/>
          <w:b/>
          <w:kern w:val="0"/>
          <w:sz w:val="28"/>
          <w:szCs w:val="30"/>
        </w:rPr>
        <w:t>目标单元：</w:t>
      </w:r>
      <w:r w:rsidRPr="004E1864">
        <w:rPr>
          <w:rFonts w:ascii="Times New Roman" w:hAnsi="Times New Roman" w:cs="Times New Roman"/>
          <w:color w:val="000000" w:themeColor="text1"/>
          <w:kern w:val="0"/>
          <w:sz w:val="28"/>
          <w:szCs w:val="12"/>
          <w:lang w:val="zh-CN"/>
        </w:rPr>
        <w:t>根据所属目标管理分区内绿色建筑发展目标、现状基础和规划建设用地布局情况，以控制性详细规划编制单元为基础，以主次干道、铁路、河流等为边界划定的明确绿色建筑发展指标要求的基本管理单元。</w:t>
      </w:r>
      <w:r w:rsidRPr="004E1864">
        <w:rPr>
          <w:rFonts w:ascii="Times New Roman" w:hAnsi="Times New Roman" w:cs="Times New Roman" w:hint="eastAsia"/>
          <w:color w:val="000000" w:themeColor="text1"/>
          <w:kern w:val="0"/>
          <w:sz w:val="28"/>
          <w:szCs w:val="12"/>
          <w:lang w:val="zh-CN"/>
        </w:rPr>
        <w:t>在潜力分析基础上，可根据需要将目标单元进一步分为核心目标单元和基础目标单元。</w:t>
      </w:r>
    </w:p>
    <w:p w:rsidR="004E1864" w:rsidRPr="004E1864" w:rsidRDefault="004E1864" w:rsidP="004E1864">
      <w:pPr>
        <w:pStyle w:val="13"/>
        <w:spacing w:line="560" w:lineRule="exact"/>
        <w:ind w:firstLine="562"/>
        <w:rPr>
          <w:rFonts w:ascii="Times New Roman" w:hAnsi="Times New Roman" w:cs="Times New Roman"/>
          <w:color w:val="000000" w:themeColor="text1"/>
          <w:kern w:val="0"/>
          <w:sz w:val="28"/>
          <w:szCs w:val="12"/>
          <w:lang w:val="zh-CN"/>
        </w:rPr>
      </w:pPr>
      <w:r w:rsidRPr="004E1864">
        <w:rPr>
          <w:rFonts w:ascii="Times New Roman" w:hAnsi="Times New Roman" w:cs="Times New Roman"/>
          <w:b/>
          <w:kern w:val="0"/>
          <w:sz w:val="28"/>
          <w:szCs w:val="30"/>
        </w:rPr>
        <w:t>控制性指标：</w:t>
      </w:r>
      <w:r w:rsidRPr="004E1864">
        <w:rPr>
          <w:rFonts w:ascii="Times New Roman" w:hAnsi="Times New Roman" w:cs="Times New Roman"/>
          <w:color w:val="000000" w:themeColor="text1"/>
          <w:kern w:val="0"/>
          <w:sz w:val="28"/>
          <w:szCs w:val="12"/>
          <w:lang w:val="zh-CN"/>
        </w:rPr>
        <w:t>根据实际情况和需求，针对目标管理分区或目标单元提出的必须达到的指标要求。</w:t>
      </w:r>
    </w:p>
    <w:p w:rsidR="004E1864" w:rsidRPr="004A259B" w:rsidRDefault="004E1864" w:rsidP="004E1864">
      <w:pPr>
        <w:pStyle w:val="13"/>
        <w:spacing w:line="560" w:lineRule="exact"/>
        <w:ind w:firstLine="562"/>
        <w:rPr>
          <w:rFonts w:ascii="Times New Roman" w:eastAsia="仿宋_GB2312" w:hAnsi="Times New Roman" w:cs="Times New Roman"/>
          <w:sz w:val="30"/>
          <w:szCs w:val="30"/>
        </w:rPr>
      </w:pPr>
      <w:r w:rsidRPr="004E1864">
        <w:rPr>
          <w:rFonts w:ascii="Times New Roman" w:hAnsi="Times New Roman" w:cs="Times New Roman"/>
          <w:b/>
          <w:kern w:val="0"/>
          <w:sz w:val="28"/>
          <w:szCs w:val="30"/>
        </w:rPr>
        <w:t>引导性指标：</w:t>
      </w:r>
      <w:r w:rsidRPr="004E1864">
        <w:rPr>
          <w:rFonts w:ascii="Times New Roman" w:hAnsi="Times New Roman" w:cs="Times New Roman"/>
          <w:color w:val="000000" w:themeColor="text1"/>
          <w:kern w:val="0"/>
          <w:sz w:val="28"/>
          <w:szCs w:val="12"/>
          <w:lang w:val="zh-CN"/>
        </w:rPr>
        <w:t>为引导某些技术发展方向，针对目标管理分区或目标单元提出的建议达到的指标要求。</w:t>
      </w:r>
    </w:p>
    <w:p w:rsidR="004E1864" w:rsidRPr="004A259B" w:rsidRDefault="004E1864" w:rsidP="001D24F1">
      <w:pPr>
        <w:widowControl w:val="0"/>
        <w:ind w:firstLineChars="200" w:firstLine="562"/>
        <w:jc w:val="both"/>
        <w:rPr>
          <w:b/>
          <w:szCs w:val="30"/>
        </w:rPr>
      </w:pPr>
      <w:r w:rsidRPr="004A259B">
        <w:rPr>
          <w:b/>
          <w:szCs w:val="30"/>
        </w:rPr>
        <w:t>民用建筑：</w:t>
      </w:r>
      <w:r w:rsidRPr="004E1864">
        <w:rPr>
          <w:color w:val="000000" w:themeColor="text1"/>
          <w:lang w:val="zh-CN"/>
        </w:rPr>
        <w:t>本规范所称民用建筑，是指居住建筑、国家机关办公建筑和用于商业、服务业、教育、卫生等其他用途的公共建筑（包括工业用地</w:t>
      </w:r>
      <w:r w:rsidRPr="004E1864">
        <w:rPr>
          <w:color w:val="000000" w:themeColor="text1"/>
          <w:lang w:val="zh-CN"/>
        </w:rPr>
        <w:lastRenderedPageBreak/>
        <w:t>范围内用于办公、生活服务等用途的建筑）。</w:t>
      </w:r>
    </w:p>
    <w:p w:rsidR="004E1864" w:rsidRDefault="004E1864" w:rsidP="004E1864">
      <w:pPr>
        <w:ind w:firstLineChars="200" w:firstLine="562"/>
        <w:jc w:val="both"/>
        <w:rPr>
          <w:szCs w:val="30"/>
        </w:rPr>
      </w:pPr>
      <w:r w:rsidRPr="004A259B">
        <w:rPr>
          <w:b/>
          <w:szCs w:val="30"/>
        </w:rPr>
        <w:t>绿色建筑：</w:t>
      </w:r>
      <w:r w:rsidRPr="004E1864">
        <w:rPr>
          <w:color w:val="000000" w:themeColor="text1"/>
          <w:lang w:val="zh-CN"/>
        </w:rPr>
        <w:t>在全寿命期间，节约资源、保护环境、减少污染，为人们提供健康、适用、高效的使用空间，最大限度地实现人与自然和谐共生的高质量建筑。</w:t>
      </w:r>
    </w:p>
    <w:p w:rsidR="004E1864" w:rsidRPr="004A259B" w:rsidRDefault="004E1864" w:rsidP="004E1864">
      <w:pPr>
        <w:ind w:firstLineChars="200" w:firstLine="562"/>
        <w:jc w:val="both"/>
        <w:rPr>
          <w:szCs w:val="30"/>
        </w:rPr>
      </w:pPr>
      <w:r w:rsidRPr="004A259B">
        <w:rPr>
          <w:b/>
          <w:szCs w:val="30"/>
        </w:rPr>
        <w:t>绿色建筑等级：</w:t>
      </w:r>
      <w:r w:rsidRPr="004E1864">
        <w:rPr>
          <w:color w:val="000000" w:themeColor="text1"/>
          <w:lang w:val="zh-CN"/>
        </w:rPr>
        <w:t>根据</w:t>
      </w:r>
      <w:r w:rsidRPr="004E1864">
        <w:rPr>
          <w:rFonts w:hint="eastAsia"/>
          <w:color w:val="000000" w:themeColor="text1"/>
          <w:lang w:val="zh-CN"/>
        </w:rPr>
        <w:t>河北省</w:t>
      </w:r>
      <w:r w:rsidRPr="004E1864">
        <w:rPr>
          <w:color w:val="000000" w:themeColor="text1"/>
          <w:lang w:val="zh-CN"/>
        </w:rPr>
        <w:t>《绿色建筑评价标准》（</w:t>
      </w:r>
      <w:r w:rsidRPr="004E1864">
        <w:rPr>
          <w:rFonts w:hint="eastAsia"/>
          <w:color w:val="000000" w:themeColor="text1"/>
          <w:lang w:val="zh-CN"/>
        </w:rPr>
        <w:t>DB13</w:t>
      </w:r>
      <w:r w:rsidRPr="004E1864">
        <w:rPr>
          <w:rFonts w:hint="eastAsia"/>
          <w:color w:val="000000" w:themeColor="text1"/>
          <w:lang w:val="zh-CN"/>
        </w:rPr>
        <w:t>（</w:t>
      </w:r>
      <w:r w:rsidRPr="004E1864">
        <w:rPr>
          <w:rFonts w:hint="eastAsia"/>
          <w:color w:val="000000" w:themeColor="text1"/>
          <w:lang w:val="zh-CN"/>
        </w:rPr>
        <w:t>J</w:t>
      </w:r>
      <w:r w:rsidRPr="004E1864">
        <w:rPr>
          <w:rFonts w:hint="eastAsia"/>
          <w:color w:val="000000" w:themeColor="text1"/>
          <w:lang w:val="zh-CN"/>
        </w:rPr>
        <w:t>）</w:t>
      </w:r>
      <w:r w:rsidRPr="004E1864">
        <w:rPr>
          <w:rFonts w:hint="eastAsia"/>
          <w:color w:val="000000" w:themeColor="text1"/>
          <w:lang w:val="zh-CN"/>
        </w:rPr>
        <w:t>/T 8352-2020</w:t>
      </w:r>
      <w:r w:rsidRPr="004E1864">
        <w:rPr>
          <w:color w:val="000000" w:themeColor="text1"/>
          <w:lang w:val="zh-CN"/>
        </w:rPr>
        <w:t>），绿色建筑划分应为基本级、</w:t>
      </w:r>
      <w:proofErr w:type="gramStart"/>
      <w:r w:rsidRPr="004E1864">
        <w:rPr>
          <w:color w:val="000000" w:themeColor="text1"/>
          <w:lang w:val="zh-CN"/>
        </w:rPr>
        <w:t>一</w:t>
      </w:r>
      <w:proofErr w:type="gramEnd"/>
      <w:r w:rsidRPr="004E1864">
        <w:rPr>
          <w:color w:val="000000" w:themeColor="text1"/>
          <w:lang w:val="zh-CN"/>
        </w:rPr>
        <w:t>星级、二星级、三星级</w:t>
      </w:r>
      <w:r w:rsidRPr="004E1864">
        <w:rPr>
          <w:color w:val="000000" w:themeColor="text1"/>
          <w:lang w:val="zh-CN"/>
        </w:rPr>
        <w:t>4</w:t>
      </w:r>
      <w:r w:rsidRPr="004E1864">
        <w:rPr>
          <w:color w:val="000000" w:themeColor="text1"/>
          <w:lang w:val="zh-CN"/>
        </w:rPr>
        <w:t>个等级。</w:t>
      </w:r>
    </w:p>
    <w:p w:rsidR="004E1864" w:rsidRPr="004E1864" w:rsidRDefault="004E1864" w:rsidP="004E1864">
      <w:pPr>
        <w:ind w:firstLineChars="200" w:firstLine="562"/>
        <w:jc w:val="both"/>
        <w:rPr>
          <w:color w:val="000000" w:themeColor="text1"/>
          <w:lang w:val="zh-CN"/>
        </w:rPr>
      </w:pPr>
      <w:r w:rsidRPr="004A259B">
        <w:rPr>
          <w:b/>
          <w:szCs w:val="30"/>
        </w:rPr>
        <w:t>装配式建筑：</w:t>
      </w:r>
      <w:r w:rsidRPr="004E1864">
        <w:rPr>
          <w:color w:val="000000" w:themeColor="text1"/>
          <w:lang w:val="zh-CN"/>
        </w:rPr>
        <w:t>装配式建筑是用预制构件、部品部件在工地装配而成的包括装配式混凝土结构、装配式钢结构和装配式木结构。</w:t>
      </w:r>
    </w:p>
    <w:p w:rsidR="004E1864" w:rsidRPr="004E1864" w:rsidRDefault="004E1864" w:rsidP="004E1864">
      <w:pPr>
        <w:ind w:firstLineChars="200" w:firstLine="562"/>
        <w:jc w:val="both"/>
        <w:rPr>
          <w:szCs w:val="24"/>
        </w:rPr>
      </w:pPr>
      <w:r w:rsidRPr="004A259B">
        <w:rPr>
          <w:b/>
          <w:szCs w:val="30"/>
        </w:rPr>
        <w:t>装配率：</w:t>
      </w:r>
      <w:r w:rsidRPr="004E1864">
        <w:rPr>
          <w:szCs w:val="24"/>
        </w:rPr>
        <w:t>装配式建筑中，</w:t>
      </w:r>
      <w:r w:rsidRPr="004E1864">
        <w:rPr>
          <w:szCs w:val="24"/>
        </w:rPr>
        <w:t>±0.00</w:t>
      </w:r>
      <w:r w:rsidRPr="004E1864">
        <w:rPr>
          <w:szCs w:val="24"/>
        </w:rPr>
        <w:t>标高以上预制构件、部品部件数量占同类构件、部品部件数量的比例。其中，预制构件、部品部件数量比例适用于体积比、面积比、长度比和个数比。</w:t>
      </w:r>
    </w:p>
    <w:p w:rsidR="004E1864" w:rsidRPr="004E1864" w:rsidRDefault="004E1864" w:rsidP="004E1864">
      <w:pPr>
        <w:ind w:firstLineChars="200" w:firstLine="562"/>
        <w:jc w:val="both"/>
        <w:rPr>
          <w:szCs w:val="24"/>
        </w:rPr>
      </w:pPr>
      <w:r w:rsidRPr="004A259B">
        <w:rPr>
          <w:b/>
          <w:szCs w:val="30"/>
        </w:rPr>
        <w:t>装配式混凝土结构：</w:t>
      </w:r>
      <w:r w:rsidRPr="004E1864">
        <w:rPr>
          <w:szCs w:val="24"/>
        </w:rPr>
        <w:t>主体结构由混凝土构件构成的装配式建筑，简称装配式结构。</w:t>
      </w:r>
    </w:p>
    <w:p w:rsidR="004E1864" w:rsidRPr="004A259B" w:rsidRDefault="004E1864" w:rsidP="004E1864">
      <w:pPr>
        <w:ind w:firstLineChars="200" w:firstLine="562"/>
        <w:jc w:val="both"/>
        <w:rPr>
          <w:b/>
          <w:szCs w:val="30"/>
        </w:rPr>
      </w:pPr>
      <w:r w:rsidRPr="004A259B">
        <w:rPr>
          <w:b/>
          <w:szCs w:val="30"/>
        </w:rPr>
        <w:t>预制构件：</w:t>
      </w:r>
      <w:r w:rsidRPr="004E1864">
        <w:rPr>
          <w:szCs w:val="24"/>
        </w:rPr>
        <w:t>在工厂或现场预先制作的结构构件。</w:t>
      </w:r>
    </w:p>
    <w:p w:rsidR="004E1864" w:rsidRPr="004A259B" w:rsidRDefault="004E1864" w:rsidP="004E1864">
      <w:pPr>
        <w:spacing w:line="360" w:lineRule="auto"/>
        <w:ind w:firstLineChars="200" w:firstLine="562"/>
        <w:jc w:val="both"/>
        <w:rPr>
          <w:rFonts w:eastAsia="仿宋"/>
          <w:sz w:val="32"/>
          <w:szCs w:val="32"/>
        </w:rPr>
      </w:pPr>
      <w:r w:rsidRPr="004E1864">
        <w:rPr>
          <w:b/>
          <w:szCs w:val="30"/>
        </w:rPr>
        <w:t>被动式超低能耗建筑：</w:t>
      </w:r>
      <w:r w:rsidRPr="004E1864">
        <w:rPr>
          <w:szCs w:val="24"/>
        </w:rPr>
        <w:t>被动式超低能耗建筑是指适应气候特征和自然条件，通过被动式技术手段，采用保温隔热性能和气密性能更好的围护结构，运用高效新风热回收技术，合理利用可再生能源，以更少的能源消耗提供更舒适室内环境的建筑。</w:t>
      </w:r>
    </w:p>
    <w:p w:rsidR="004E1864" w:rsidRPr="004E1864" w:rsidRDefault="004E1864" w:rsidP="004E1864">
      <w:pPr>
        <w:spacing w:line="360" w:lineRule="auto"/>
        <w:ind w:firstLineChars="200" w:firstLine="562"/>
        <w:jc w:val="both"/>
        <w:rPr>
          <w:szCs w:val="24"/>
        </w:rPr>
      </w:pPr>
      <w:r w:rsidRPr="004A259B">
        <w:rPr>
          <w:b/>
          <w:szCs w:val="30"/>
        </w:rPr>
        <w:lastRenderedPageBreak/>
        <w:t>全装修：</w:t>
      </w:r>
      <w:r w:rsidRPr="004E1864">
        <w:rPr>
          <w:szCs w:val="24"/>
        </w:rPr>
        <w:t>在交付前，住宅建筑内墙面、顶面、地面全部铺贴、粉刷完成，门窗、固定家具、设备管线、开关插座及厨房、卫生间固定设施安装到位；公共建筑内公共区域的固定面全部铺贴、粉刷完成，水、暖、电、通风等基本设备全部安装到位。</w:t>
      </w:r>
    </w:p>
    <w:p w:rsidR="004E1864" w:rsidRPr="004E1864" w:rsidRDefault="004E1864" w:rsidP="004E1864">
      <w:pPr>
        <w:ind w:firstLineChars="200" w:firstLine="562"/>
        <w:jc w:val="both"/>
        <w:rPr>
          <w:szCs w:val="24"/>
        </w:rPr>
      </w:pPr>
      <w:r w:rsidRPr="004E1864">
        <w:rPr>
          <w:b/>
          <w:szCs w:val="30"/>
        </w:rPr>
        <w:t>绿色建材：</w:t>
      </w:r>
      <w:r w:rsidRPr="004E1864">
        <w:rPr>
          <w:szCs w:val="24"/>
        </w:rPr>
        <w:t>在全寿命期间可减少对资源的消耗、减轻对生态环境的影响，具有节能、减排、安全、健康、便利和</w:t>
      </w:r>
      <w:proofErr w:type="gramStart"/>
      <w:r w:rsidRPr="004E1864">
        <w:rPr>
          <w:szCs w:val="24"/>
        </w:rPr>
        <w:t>可</w:t>
      </w:r>
      <w:proofErr w:type="gramEnd"/>
      <w:r w:rsidRPr="004E1864">
        <w:rPr>
          <w:szCs w:val="24"/>
        </w:rPr>
        <w:t>循环特征的建材产品。</w:t>
      </w:r>
    </w:p>
    <w:p w:rsidR="004E1864" w:rsidRPr="004E1864" w:rsidRDefault="004E1864" w:rsidP="004E1864">
      <w:pPr>
        <w:spacing w:line="360" w:lineRule="auto"/>
        <w:ind w:firstLineChars="200" w:firstLine="562"/>
        <w:jc w:val="both"/>
        <w:rPr>
          <w:szCs w:val="24"/>
        </w:rPr>
      </w:pPr>
      <w:r w:rsidRPr="004E1864">
        <w:rPr>
          <w:b/>
          <w:szCs w:val="30"/>
        </w:rPr>
        <w:t>绿色生态城区</w:t>
      </w:r>
      <w:r w:rsidRPr="004E1864">
        <w:rPr>
          <w:rFonts w:hint="eastAsia"/>
          <w:b/>
          <w:szCs w:val="30"/>
        </w:rPr>
        <w:t>：</w:t>
      </w:r>
      <w:r w:rsidRPr="004E1864">
        <w:rPr>
          <w:rFonts w:hint="eastAsia"/>
          <w:szCs w:val="24"/>
        </w:rPr>
        <w:t>在空间布局、基础设施、建筑、交通、生态和绿地、产业等方面，按照资源节约环境友好的要求进行规划、建设、运营的城市建设区。</w:t>
      </w:r>
    </w:p>
    <w:p w:rsidR="004E1864" w:rsidRPr="004E1864" w:rsidRDefault="004E1864" w:rsidP="004E1864">
      <w:pPr>
        <w:spacing w:line="360" w:lineRule="auto"/>
        <w:ind w:firstLineChars="200" w:firstLine="560"/>
        <w:jc w:val="both"/>
        <w:rPr>
          <w:szCs w:val="24"/>
        </w:rPr>
      </w:pPr>
      <w:r w:rsidRPr="004E1864">
        <w:rPr>
          <w:rFonts w:hint="eastAsia"/>
          <w:szCs w:val="24"/>
        </w:rPr>
        <w:t>注：以上专有名词均引自相关标准以及《河北省绿色建筑专项规划编制导则》。</w:t>
      </w:r>
    </w:p>
    <w:sectPr w:rsidR="004E1864" w:rsidRPr="004E1864" w:rsidSect="001A71EA">
      <w:footerReference w:type="default" r:id="rId53"/>
      <w:pgSz w:w="11906" w:h="16838" w:code="9"/>
      <w:pgMar w:top="1800" w:right="1440" w:bottom="1800" w:left="144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38D" w:rsidRDefault="0003538D">
      <w:r>
        <w:separator/>
      </w:r>
    </w:p>
  </w:endnote>
  <w:endnote w:type="continuationSeparator" w:id="0">
    <w:p w:rsidR="0003538D" w:rsidRDefault="000353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微软雅黑"/>
    <w:panose1 w:val="02010609010101010101"/>
    <w:charset w:val="86"/>
    <w:family w:val="modern"/>
    <w:pitch w:val="fixed"/>
    <w:sig w:usb0="00000001" w:usb1="080E0000" w:usb2="00000010" w:usb3="00000000" w:csb0="00040000" w:csb1="00000000"/>
  </w:font>
  <w:font w:name="FZFSK--GBK1-0">
    <w:altName w:val="微软雅黑"/>
    <w:charset w:val="86"/>
    <w:family w:val="auto"/>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宋体萀">
    <w:altName w:val="宋体"/>
    <w:panose1 w:val="02010609010101010101"/>
    <w:charset w:val="86"/>
    <w:family w:val="roman"/>
    <w:pitch w:val="default"/>
    <w:sig w:usb0="00000001" w:usb1="080E0000" w:usb2="00000010" w:usb3="00000000" w:csb0="00040000" w:csb1="00000000"/>
  </w:font>
  <w:font w:name="方正粗宋简体">
    <w:altName w:val="微软雅黑"/>
    <w:panose1 w:val="03000509000000000000"/>
    <w:charset w:val="86"/>
    <w:family w:val="script"/>
    <w:pitch w:val="fixed"/>
    <w:sig w:usb0="00000001" w:usb1="080E0000" w:usb2="00000010" w:usb3="00000000" w:csb0="00040000" w:csb1="00000000"/>
  </w:font>
  <w:font w:name="方正仿宋简体">
    <w:altName w:val="微软雅黑"/>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6A9" w:rsidRDefault="00C256A9">
    <w:pPr>
      <w:pStyle w:val="a6"/>
      <w:jc w:val="center"/>
    </w:pPr>
  </w:p>
  <w:p w:rsidR="00C256A9" w:rsidRDefault="00C256A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139043"/>
    </w:sdtPr>
    <w:sdtContent>
      <w:p w:rsidR="00C256A9" w:rsidRDefault="006628A6">
        <w:pPr>
          <w:pStyle w:val="a6"/>
          <w:jc w:val="center"/>
        </w:pPr>
        <w:r w:rsidRPr="006628A6">
          <w:fldChar w:fldCharType="begin"/>
        </w:r>
        <w:r w:rsidR="00C256A9">
          <w:instrText>PAGE   \* MERGEFORMAT</w:instrText>
        </w:r>
        <w:r w:rsidRPr="006628A6">
          <w:fldChar w:fldCharType="separate"/>
        </w:r>
        <w:r w:rsidR="003D1685" w:rsidRPr="003D1685">
          <w:rPr>
            <w:noProof/>
            <w:lang w:val="zh-CN"/>
          </w:rPr>
          <w:t>I</w:t>
        </w:r>
        <w:r>
          <w:rPr>
            <w:noProof/>
            <w:lang w:val="zh-CN"/>
          </w:rPr>
          <w:fldChar w:fldCharType="end"/>
        </w:r>
      </w:p>
    </w:sdtContent>
  </w:sdt>
  <w:p w:rsidR="00C256A9" w:rsidRDefault="00C256A9">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0805071"/>
    </w:sdtPr>
    <w:sdtContent>
      <w:p w:rsidR="00C256A9" w:rsidRDefault="006628A6">
        <w:pPr>
          <w:pStyle w:val="a6"/>
          <w:jc w:val="center"/>
        </w:pPr>
        <w:r w:rsidRPr="006628A6">
          <w:fldChar w:fldCharType="begin"/>
        </w:r>
        <w:r w:rsidR="00C256A9">
          <w:instrText>PAGE   \* MERGEFORMAT</w:instrText>
        </w:r>
        <w:r w:rsidRPr="006628A6">
          <w:fldChar w:fldCharType="separate"/>
        </w:r>
        <w:r w:rsidR="003D1685" w:rsidRPr="003D1685">
          <w:rPr>
            <w:noProof/>
            <w:lang w:val="zh-CN"/>
          </w:rPr>
          <w:t>18</w:t>
        </w:r>
        <w:r>
          <w:rPr>
            <w:noProof/>
            <w:lang w:val="zh-CN"/>
          </w:rPr>
          <w:fldChar w:fldCharType="end"/>
        </w:r>
      </w:p>
    </w:sdtContent>
  </w:sdt>
  <w:p w:rsidR="00C256A9" w:rsidRDefault="00C256A9">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194108"/>
    </w:sdtPr>
    <w:sdtContent>
      <w:p w:rsidR="00C256A9" w:rsidRDefault="006628A6">
        <w:pPr>
          <w:pStyle w:val="a6"/>
          <w:jc w:val="center"/>
        </w:pPr>
        <w:r w:rsidRPr="006628A6">
          <w:fldChar w:fldCharType="begin"/>
        </w:r>
        <w:r w:rsidR="00C256A9">
          <w:instrText>PAGE   \* MERGEFORMAT</w:instrText>
        </w:r>
        <w:r w:rsidRPr="006628A6">
          <w:fldChar w:fldCharType="separate"/>
        </w:r>
        <w:r w:rsidR="003D1685" w:rsidRPr="003D1685">
          <w:rPr>
            <w:noProof/>
            <w:lang w:val="zh-CN"/>
          </w:rPr>
          <w:t>154</w:t>
        </w:r>
        <w:r>
          <w:rPr>
            <w:noProof/>
            <w:lang w:val="zh-CN"/>
          </w:rPr>
          <w:fldChar w:fldCharType="end"/>
        </w:r>
      </w:p>
    </w:sdtContent>
  </w:sdt>
  <w:p w:rsidR="00C256A9" w:rsidRDefault="00C256A9">
    <w:pPr>
      <w:pStyle w:val="a6"/>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5069083"/>
    </w:sdtPr>
    <w:sdtContent>
      <w:p w:rsidR="00C256A9" w:rsidRDefault="006628A6">
        <w:pPr>
          <w:pStyle w:val="a6"/>
          <w:jc w:val="center"/>
        </w:pPr>
        <w:r w:rsidRPr="006628A6">
          <w:fldChar w:fldCharType="begin"/>
        </w:r>
        <w:r w:rsidR="00C256A9">
          <w:instrText>PAGE   \* MERGEFORMAT</w:instrText>
        </w:r>
        <w:r w:rsidRPr="006628A6">
          <w:fldChar w:fldCharType="separate"/>
        </w:r>
        <w:r w:rsidR="003D1685" w:rsidRPr="003D1685">
          <w:rPr>
            <w:noProof/>
            <w:lang w:val="zh-CN"/>
          </w:rPr>
          <w:t>181</w:t>
        </w:r>
        <w:r>
          <w:rPr>
            <w:noProof/>
            <w:lang w:val="zh-CN"/>
          </w:rPr>
          <w:fldChar w:fldCharType="end"/>
        </w:r>
      </w:p>
    </w:sdtContent>
  </w:sdt>
  <w:p w:rsidR="00C256A9" w:rsidRDefault="00C256A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38D" w:rsidRDefault="0003538D">
      <w:r>
        <w:separator/>
      </w:r>
    </w:p>
  </w:footnote>
  <w:footnote w:type="continuationSeparator" w:id="0">
    <w:p w:rsidR="0003538D" w:rsidRDefault="000353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6A9" w:rsidRDefault="00C256A9">
    <w:pPr>
      <w:pStyle w:val="a7"/>
      <w:jc w:val="right"/>
      <w:rPr>
        <w:rFonts w:asciiTheme="minorEastAsia" w:hAnsiTheme="minorEastAsia"/>
      </w:rPr>
    </w:pPr>
    <w:r>
      <w:rPr>
        <w:rFonts w:asciiTheme="minorEastAsia" w:hAnsiTheme="minorEastAsia" w:hint="eastAsia"/>
      </w:rPr>
      <w:t>廊坊市</w:t>
    </w:r>
    <w:r>
      <w:rPr>
        <w:rFonts w:asciiTheme="minorEastAsia" w:hAnsiTheme="minorEastAsia"/>
      </w:rPr>
      <w:t>绿色建筑专项规划</w:t>
    </w:r>
    <w:r>
      <w:rPr>
        <w:rFonts w:asciiTheme="minorEastAsia" w:hAnsiTheme="minorEastAsia" w:hint="eastAsia"/>
      </w:rPr>
      <w:t>（2020～20</w:t>
    </w:r>
    <w:r>
      <w:rPr>
        <w:rFonts w:asciiTheme="minorEastAsia" w:hAnsiTheme="minorEastAsia"/>
      </w:rPr>
      <w:t>2</w:t>
    </w:r>
    <w:r>
      <w:rPr>
        <w:rFonts w:asciiTheme="minorEastAsia" w:hAnsiTheme="minorEastAsia" w:hint="eastAsia"/>
      </w:rPr>
      <w:t>5年）——</w:t>
    </w:r>
    <w:r>
      <w:rPr>
        <w:rFonts w:asciiTheme="minorEastAsia" w:hAnsiTheme="minorEastAsia"/>
      </w:rPr>
      <w:t>规划</w:t>
    </w:r>
    <w:r>
      <w:rPr>
        <w:rFonts w:asciiTheme="minorEastAsia" w:hAnsiTheme="minorEastAsia" w:hint="eastAsia"/>
      </w:rPr>
      <w:t>说明书</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E966DE"/>
    <w:multiLevelType w:val="singleLevel"/>
    <w:tmpl w:val="ADE966DE"/>
    <w:lvl w:ilvl="0">
      <w:start w:val="1"/>
      <w:numFmt w:val="decimal"/>
      <w:suff w:val="nothing"/>
      <w:lvlText w:val="（%1）"/>
      <w:lvlJc w:val="left"/>
    </w:lvl>
  </w:abstractNum>
  <w:abstractNum w:abstractNumId="1">
    <w:nsid w:val="08BA05A1"/>
    <w:multiLevelType w:val="multilevel"/>
    <w:tmpl w:val="08BA05A1"/>
    <w:lvl w:ilvl="0">
      <w:start w:val="1"/>
      <w:numFmt w:val="decimal"/>
      <w:lvlText w:val="%1）"/>
      <w:lvlJc w:val="left"/>
      <w:pPr>
        <w:ind w:left="857" w:hanging="37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nsid w:val="0ACB4A7B"/>
    <w:multiLevelType w:val="multilevel"/>
    <w:tmpl w:val="0ACB4A7B"/>
    <w:lvl w:ilvl="0">
      <w:start w:val="1"/>
      <w:numFmt w:val="decimal"/>
      <w:lvlText w:val="%1、"/>
      <w:lvlJc w:val="left"/>
      <w:pPr>
        <w:ind w:left="980" w:hanging="4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nsid w:val="20D371F0"/>
    <w:multiLevelType w:val="multilevel"/>
    <w:tmpl w:val="20D371F0"/>
    <w:lvl w:ilvl="0">
      <w:start w:val="1"/>
      <w:numFmt w:val="decimal"/>
      <w:lvlText w:val="%1"/>
      <w:lvlJc w:val="left"/>
      <w:pPr>
        <w:ind w:left="432" w:hanging="432"/>
      </w:pPr>
      <w:rPr>
        <w:rFonts w:ascii="Times New Roman" w:hAnsi="Times New Roman" w:cs="Times New Roman" w:hint="default"/>
      </w:rPr>
    </w:lvl>
    <w:lvl w:ilvl="1">
      <w:start w:val="1"/>
      <w:numFmt w:val="decimal"/>
      <w:pStyle w:val="2"/>
      <w:lvlText w:val="%1.%2"/>
      <w:lvlJc w:val="left"/>
      <w:pPr>
        <w:ind w:left="1001" w:hanging="576"/>
      </w:pPr>
      <w:rPr>
        <w:rFonts w:ascii="Times New Roman" w:hAnsi="Times New Roman" w:cs="Times New Roman" w:hint="default"/>
      </w:rPr>
    </w:lvl>
    <w:lvl w:ilvl="2">
      <w:start w:val="1"/>
      <w:numFmt w:val="decimal"/>
      <w:pStyle w:val="3"/>
      <w:lvlText w:val="2.1.%3"/>
      <w:lvlJc w:val="left"/>
      <w:pPr>
        <w:ind w:left="4252" w:firstLine="0"/>
      </w:pPr>
      <w:rPr>
        <w:rFonts w:ascii="Times New Roman" w:hAnsi="Times New Roman" w:cs="Times New Roman" w:hint="default"/>
      </w:rPr>
    </w:lvl>
    <w:lvl w:ilvl="3">
      <w:start w:val="1"/>
      <w:numFmt w:val="decimal"/>
      <w:pStyle w:val="4"/>
      <w:lvlText w:val="%1.%2.%3.%4"/>
      <w:lvlJc w:val="left"/>
      <w:pPr>
        <w:ind w:left="412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366C0DE8"/>
    <w:multiLevelType w:val="hybridMultilevel"/>
    <w:tmpl w:val="539631CA"/>
    <w:lvl w:ilvl="0" w:tplc="39D62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7EC0A7C"/>
    <w:multiLevelType w:val="multilevel"/>
    <w:tmpl w:val="37EC0A7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3A866515"/>
    <w:multiLevelType w:val="multilevel"/>
    <w:tmpl w:val="3A86651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nsid w:val="42197FF3"/>
    <w:multiLevelType w:val="multilevel"/>
    <w:tmpl w:val="42197FF3"/>
    <w:lvl w:ilvl="0">
      <w:start w:val="1"/>
      <w:numFmt w:val="bullet"/>
      <w:lvlText w:val=""/>
      <w:lvlJc w:val="left"/>
      <w:pPr>
        <w:ind w:left="1400" w:hanging="420"/>
      </w:pPr>
      <w:rPr>
        <w:rFonts w:ascii="Wingdings" w:hAnsi="Wingdings" w:hint="default"/>
      </w:rPr>
    </w:lvl>
    <w:lvl w:ilvl="1">
      <w:start w:val="1"/>
      <w:numFmt w:val="bullet"/>
      <w:lvlText w:val=""/>
      <w:lvlJc w:val="left"/>
      <w:pPr>
        <w:ind w:left="1820" w:hanging="420"/>
      </w:pPr>
      <w:rPr>
        <w:rFonts w:ascii="Wingdings" w:hAnsi="Wingdings" w:hint="default"/>
      </w:rPr>
    </w:lvl>
    <w:lvl w:ilvl="2">
      <w:start w:val="1"/>
      <w:numFmt w:val="bullet"/>
      <w:lvlText w:val=""/>
      <w:lvlJc w:val="left"/>
      <w:pPr>
        <w:ind w:left="2240" w:hanging="420"/>
      </w:pPr>
      <w:rPr>
        <w:rFonts w:ascii="Wingdings" w:hAnsi="Wingdings" w:hint="default"/>
      </w:rPr>
    </w:lvl>
    <w:lvl w:ilvl="3">
      <w:start w:val="1"/>
      <w:numFmt w:val="bullet"/>
      <w:lvlText w:val=""/>
      <w:lvlJc w:val="left"/>
      <w:pPr>
        <w:ind w:left="2660" w:hanging="420"/>
      </w:pPr>
      <w:rPr>
        <w:rFonts w:ascii="Wingdings" w:hAnsi="Wingdings" w:hint="default"/>
      </w:rPr>
    </w:lvl>
    <w:lvl w:ilvl="4">
      <w:start w:val="1"/>
      <w:numFmt w:val="bullet"/>
      <w:lvlText w:val=""/>
      <w:lvlJc w:val="left"/>
      <w:pPr>
        <w:ind w:left="3080" w:hanging="420"/>
      </w:pPr>
      <w:rPr>
        <w:rFonts w:ascii="Wingdings" w:hAnsi="Wingdings" w:hint="default"/>
      </w:rPr>
    </w:lvl>
    <w:lvl w:ilvl="5">
      <w:start w:val="1"/>
      <w:numFmt w:val="bullet"/>
      <w:lvlText w:val=""/>
      <w:lvlJc w:val="left"/>
      <w:pPr>
        <w:ind w:left="3500" w:hanging="420"/>
      </w:pPr>
      <w:rPr>
        <w:rFonts w:ascii="Wingdings" w:hAnsi="Wingdings" w:hint="default"/>
      </w:rPr>
    </w:lvl>
    <w:lvl w:ilvl="6">
      <w:start w:val="1"/>
      <w:numFmt w:val="bullet"/>
      <w:lvlText w:val=""/>
      <w:lvlJc w:val="left"/>
      <w:pPr>
        <w:ind w:left="3920" w:hanging="420"/>
      </w:pPr>
      <w:rPr>
        <w:rFonts w:ascii="Wingdings" w:hAnsi="Wingdings" w:hint="default"/>
      </w:rPr>
    </w:lvl>
    <w:lvl w:ilvl="7">
      <w:start w:val="1"/>
      <w:numFmt w:val="bullet"/>
      <w:lvlText w:val=""/>
      <w:lvlJc w:val="left"/>
      <w:pPr>
        <w:ind w:left="4340" w:hanging="420"/>
      </w:pPr>
      <w:rPr>
        <w:rFonts w:ascii="Wingdings" w:hAnsi="Wingdings" w:hint="default"/>
      </w:rPr>
    </w:lvl>
    <w:lvl w:ilvl="8">
      <w:start w:val="1"/>
      <w:numFmt w:val="bullet"/>
      <w:lvlText w:val=""/>
      <w:lvlJc w:val="left"/>
      <w:pPr>
        <w:ind w:left="4760" w:hanging="420"/>
      </w:pPr>
      <w:rPr>
        <w:rFonts w:ascii="Wingdings" w:hAnsi="Wingdings" w:hint="default"/>
      </w:rPr>
    </w:lvl>
  </w:abstractNum>
  <w:abstractNum w:abstractNumId="8">
    <w:nsid w:val="5394225F"/>
    <w:multiLevelType w:val="multilevel"/>
    <w:tmpl w:val="5394225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nsid w:val="5B2FAB43"/>
    <w:multiLevelType w:val="multilevel"/>
    <w:tmpl w:val="5B2FAB43"/>
    <w:lvl w:ilvl="0">
      <w:start w:val="1"/>
      <w:numFmt w:val="chineseCounting"/>
      <w:suff w:val="nothing"/>
      <w:lvlText w:val="第%1章 "/>
      <w:lvlJc w:val="left"/>
      <w:pPr>
        <w:ind w:left="432" w:hanging="432"/>
      </w:pPr>
      <w:rPr>
        <w:rFonts w:hint="eastAsia"/>
      </w:rPr>
    </w:lvl>
    <w:lvl w:ilvl="1">
      <w:start w:val="1"/>
      <w:numFmt w:val="decimal"/>
      <w:isLgl/>
      <w:lvlText w:val="%1.%2."/>
      <w:lvlJc w:val="left"/>
      <w:pPr>
        <w:ind w:left="575" w:hanging="575"/>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864" w:hanging="864"/>
      </w:pPr>
      <w:rPr>
        <w:rFonts w:hint="eastAsia"/>
      </w:rPr>
    </w:lvl>
    <w:lvl w:ilvl="4">
      <w:start w:val="1"/>
      <w:numFmt w:val="decimal"/>
      <w:isLgl/>
      <w:lvlText w:val="%1.%2.%3.%4.%5."/>
      <w:lvlJc w:val="left"/>
      <w:pPr>
        <w:ind w:left="1008" w:hanging="1008"/>
      </w:pPr>
      <w:rPr>
        <w:rFonts w:hint="eastAsia"/>
      </w:rPr>
    </w:lvl>
    <w:lvl w:ilvl="5">
      <w:start w:val="1"/>
      <w:numFmt w:val="decimal"/>
      <w:isLgl/>
      <w:lvlText w:val="%1.%2.%3.%4.%5.%6."/>
      <w:lvlJc w:val="left"/>
      <w:pPr>
        <w:ind w:left="1151" w:hanging="1151"/>
      </w:pPr>
      <w:rPr>
        <w:rFonts w:hint="eastAsia"/>
      </w:rPr>
    </w:lvl>
    <w:lvl w:ilvl="6">
      <w:start w:val="1"/>
      <w:numFmt w:val="decimal"/>
      <w:isLgl/>
      <w:lvlText w:val="%1.%2.%3.%4.%5.%6.%7."/>
      <w:lvlJc w:val="left"/>
      <w:pPr>
        <w:ind w:left="1296" w:hanging="1296"/>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583" w:hanging="1583"/>
      </w:pPr>
      <w:rPr>
        <w:rFonts w:hint="eastAsia"/>
      </w:rPr>
    </w:lvl>
  </w:abstractNum>
  <w:abstractNum w:abstractNumId="10">
    <w:nsid w:val="5C224A9A"/>
    <w:multiLevelType w:val="multilevel"/>
    <w:tmpl w:val="5C224A9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nsid w:val="5F870E45"/>
    <w:multiLevelType w:val="hybridMultilevel"/>
    <w:tmpl w:val="B5FABC88"/>
    <w:lvl w:ilvl="0" w:tplc="F44A669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63977483"/>
    <w:multiLevelType w:val="multilevel"/>
    <w:tmpl w:val="6397748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nsid w:val="6E422D7B"/>
    <w:multiLevelType w:val="hybridMultilevel"/>
    <w:tmpl w:val="E4C8862E"/>
    <w:lvl w:ilvl="0" w:tplc="98DCB8FA">
      <w:start w:val="4"/>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4">
    <w:nsid w:val="77AB230B"/>
    <w:multiLevelType w:val="multilevel"/>
    <w:tmpl w:val="77AB230B"/>
    <w:lvl w:ilvl="0">
      <w:start w:val="1"/>
      <w:numFmt w:val="none"/>
      <w:lvlText w:val="一、"/>
      <w:lvlJc w:val="left"/>
      <w:pPr>
        <w:ind w:left="977" w:hanging="49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5">
    <w:nsid w:val="7B83DEE1"/>
    <w:multiLevelType w:val="singleLevel"/>
    <w:tmpl w:val="7B83DEE1"/>
    <w:lvl w:ilvl="0">
      <w:start w:val="2"/>
      <w:numFmt w:val="decimal"/>
      <w:suff w:val="space"/>
      <w:lvlText w:val="%1."/>
      <w:lvlJc w:val="left"/>
    </w:lvl>
  </w:abstractNum>
  <w:abstractNum w:abstractNumId="16">
    <w:nsid w:val="7CA634E7"/>
    <w:multiLevelType w:val="hybridMultilevel"/>
    <w:tmpl w:val="BD723344"/>
    <w:lvl w:ilvl="0" w:tplc="12162592">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2"/>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15"/>
  </w:num>
  <w:num w:numId="35">
    <w:abstractNumId w:val="0"/>
  </w:num>
  <w:num w:numId="36">
    <w:abstractNumId w:val="7"/>
  </w:num>
  <w:num w:numId="37">
    <w:abstractNumId w:val="8"/>
  </w:num>
  <w:num w:numId="38">
    <w:abstractNumId w:val="12"/>
  </w:num>
  <w:num w:numId="39">
    <w:abstractNumId w:val="5"/>
  </w:num>
  <w:num w:numId="40">
    <w:abstractNumId w:val="6"/>
  </w:num>
  <w:num w:numId="41">
    <w:abstractNumId w:val="10"/>
  </w:num>
  <w:num w:numId="42">
    <w:abstractNumId w:val="14"/>
  </w:num>
  <w:num w:numId="43">
    <w:abstractNumId w:val="1"/>
  </w:num>
  <w:num w:numId="44">
    <w:abstractNumId w:val="9"/>
  </w:num>
  <w:num w:numId="45">
    <w:abstractNumId w:val="16"/>
  </w:num>
  <w:num w:numId="46">
    <w:abstractNumId w:val="4"/>
  </w:num>
  <w:num w:numId="47">
    <w:abstractNumId w:val="13"/>
  </w:num>
  <w:num w:numId="48">
    <w:abstractNumId w:val="11"/>
  </w:num>
  <w:num w:numId="49">
    <w:abstractNumId w:val="3"/>
  </w:num>
  <w:num w:numId="50">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en-US" w:vendorID="64" w:dllVersion="0" w:nlCheck="1" w:checkStyle="0"/>
  <w:activeWritingStyle w:appName="MSWord" w:lang="zh-CN" w:vendorID="64" w:dllVersion="131077" w:nlCheck="1" w:checkStyle="1"/>
  <w:activeWritingStyle w:appName="MSWord" w:lang="en-US" w:vendorID="64" w:dllVersion="131078" w:nlCheck="1" w:checkStyle="1"/>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6B89"/>
    <w:rsid w:val="00000E3E"/>
    <w:rsid w:val="000014D3"/>
    <w:rsid w:val="0000190E"/>
    <w:rsid w:val="00001B2E"/>
    <w:rsid w:val="00002744"/>
    <w:rsid w:val="00003138"/>
    <w:rsid w:val="0000339E"/>
    <w:rsid w:val="00003F3B"/>
    <w:rsid w:val="00004729"/>
    <w:rsid w:val="00004D3E"/>
    <w:rsid w:val="00005326"/>
    <w:rsid w:val="00005AC6"/>
    <w:rsid w:val="00010A9E"/>
    <w:rsid w:val="00010ED5"/>
    <w:rsid w:val="0001155B"/>
    <w:rsid w:val="00011E58"/>
    <w:rsid w:val="00012458"/>
    <w:rsid w:val="00012FDA"/>
    <w:rsid w:val="0001329B"/>
    <w:rsid w:val="000132C9"/>
    <w:rsid w:val="00014562"/>
    <w:rsid w:val="00015A30"/>
    <w:rsid w:val="000163EA"/>
    <w:rsid w:val="00017EBD"/>
    <w:rsid w:val="00021AAA"/>
    <w:rsid w:val="00022293"/>
    <w:rsid w:val="00022C74"/>
    <w:rsid w:val="00023684"/>
    <w:rsid w:val="00023F8D"/>
    <w:rsid w:val="000240F2"/>
    <w:rsid w:val="00025868"/>
    <w:rsid w:val="00026D44"/>
    <w:rsid w:val="000272A7"/>
    <w:rsid w:val="0002773A"/>
    <w:rsid w:val="00032063"/>
    <w:rsid w:val="0003220F"/>
    <w:rsid w:val="00032B8E"/>
    <w:rsid w:val="00032F52"/>
    <w:rsid w:val="00032FE2"/>
    <w:rsid w:val="00034D69"/>
    <w:rsid w:val="0003538D"/>
    <w:rsid w:val="00035F93"/>
    <w:rsid w:val="00036B21"/>
    <w:rsid w:val="00036E15"/>
    <w:rsid w:val="000373D7"/>
    <w:rsid w:val="00037489"/>
    <w:rsid w:val="0003788D"/>
    <w:rsid w:val="00037DC9"/>
    <w:rsid w:val="0004082E"/>
    <w:rsid w:val="0004084F"/>
    <w:rsid w:val="00041142"/>
    <w:rsid w:val="00041E50"/>
    <w:rsid w:val="000423C4"/>
    <w:rsid w:val="00043BF1"/>
    <w:rsid w:val="00043F58"/>
    <w:rsid w:val="0004472A"/>
    <w:rsid w:val="000457E6"/>
    <w:rsid w:val="0004606D"/>
    <w:rsid w:val="00046132"/>
    <w:rsid w:val="000463AB"/>
    <w:rsid w:val="00046C12"/>
    <w:rsid w:val="0004715F"/>
    <w:rsid w:val="00047661"/>
    <w:rsid w:val="0005131C"/>
    <w:rsid w:val="00051752"/>
    <w:rsid w:val="00053808"/>
    <w:rsid w:val="00054836"/>
    <w:rsid w:val="00054D13"/>
    <w:rsid w:val="000554C7"/>
    <w:rsid w:val="00056EC9"/>
    <w:rsid w:val="00060F3C"/>
    <w:rsid w:val="000616D6"/>
    <w:rsid w:val="00062851"/>
    <w:rsid w:val="00063B53"/>
    <w:rsid w:val="00064010"/>
    <w:rsid w:val="00064897"/>
    <w:rsid w:val="000657F3"/>
    <w:rsid w:val="0006695B"/>
    <w:rsid w:val="00066DAF"/>
    <w:rsid w:val="00067127"/>
    <w:rsid w:val="00067CD7"/>
    <w:rsid w:val="000707A0"/>
    <w:rsid w:val="00070D92"/>
    <w:rsid w:val="0007382B"/>
    <w:rsid w:val="00075AF1"/>
    <w:rsid w:val="0007681C"/>
    <w:rsid w:val="000770E5"/>
    <w:rsid w:val="000773D3"/>
    <w:rsid w:val="00080396"/>
    <w:rsid w:val="00081D36"/>
    <w:rsid w:val="00084C3C"/>
    <w:rsid w:val="0008598F"/>
    <w:rsid w:val="00086960"/>
    <w:rsid w:val="00086CA1"/>
    <w:rsid w:val="00087D57"/>
    <w:rsid w:val="000904EA"/>
    <w:rsid w:val="00090597"/>
    <w:rsid w:val="00090C33"/>
    <w:rsid w:val="00092CAE"/>
    <w:rsid w:val="000944A6"/>
    <w:rsid w:val="00094681"/>
    <w:rsid w:val="00095E13"/>
    <w:rsid w:val="00097222"/>
    <w:rsid w:val="000978FA"/>
    <w:rsid w:val="000A10AB"/>
    <w:rsid w:val="000A13FF"/>
    <w:rsid w:val="000A1A8F"/>
    <w:rsid w:val="000A31AE"/>
    <w:rsid w:val="000A3224"/>
    <w:rsid w:val="000A3BE5"/>
    <w:rsid w:val="000A567D"/>
    <w:rsid w:val="000A7261"/>
    <w:rsid w:val="000A7B71"/>
    <w:rsid w:val="000B05CD"/>
    <w:rsid w:val="000B3672"/>
    <w:rsid w:val="000B36A7"/>
    <w:rsid w:val="000B3B20"/>
    <w:rsid w:val="000B4676"/>
    <w:rsid w:val="000B58B7"/>
    <w:rsid w:val="000B6B4E"/>
    <w:rsid w:val="000C17F2"/>
    <w:rsid w:val="000C1D75"/>
    <w:rsid w:val="000C2918"/>
    <w:rsid w:val="000C2C56"/>
    <w:rsid w:val="000C30C4"/>
    <w:rsid w:val="000C41D7"/>
    <w:rsid w:val="000C5125"/>
    <w:rsid w:val="000C527E"/>
    <w:rsid w:val="000C5893"/>
    <w:rsid w:val="000C7CE9"/>
    <w:rsid w:val="000D0620"/>
    <w:rsid w:val="000D111C"/>
    <w:rsid w:val="000D17E4"/>
    <w:rsid w:val="000D2465"/>
    <w:rsid w:val="000D2B5C"/>
    <w:rsid w:val="000D3035"/>
    <w:rsid w:val="000D3CAD"/>
    <w:rsid w:val="000D3FA7"/>
    <w:rsid w:val="000D4F23"/>
    <w:rsid w:val="000D5817"/>
    <w:rsid w:val="000D60A3"/>
    <w:rsid w:val="000D6630"/>
    <w:rsid w:val="000D7203"/>
    <w:rsid w:val="000E0C7D"/>
    <w:rsid w:val="000E185E"/>
    <w:rsid w:val="000E27F3"/>
    <w:rsid w:val="000E2AFA"/>
    <w:rsid w:val="000E3359"/>
    <w:rsid w:val="000E3CF4"/>
    <w:rsid w:val="000E691A"/>
    <w:rsid w:val="000E6FA4"/>
    <w:rsid w:val="000E71F4"/>
    <w:rsid w:val="000E765E"/>
    <w:rsid w:val="000E7A3E"/>
    <w:rsid w:val="000F0FB1"/>
    <w:rsid w:val="000F253B"/>
    <w:rsid w:val="000F3CC8"/>
    <w:rsid w:val="000F4300"/>
    <w:rsid w:val="000F588B"/>
    <w:rsid w:val="000F616A"/>
    <w:rsid w:val="000F6805"/>
    <w:rsid w:val="000F7173"/>
    <w:rsid w:val="000F755E"/>
    <w:rsid w:val="000F7D23"/>
    <w:rsid w:val="00101419"/>
    <w:rsid w:val="00101438"/>
    <w:rsid w:val="00102B0B"/>
    <w:rsid w:val="00103570"/>
    <w:rsid w:val="001035C7"/>
    <w:rsid w:val="00104158"/>
    <w:rsid w:val="00104696"/>
    <w:rsid w:val="00107205"/>
    <w:rsid w:val="001076D8"/>
    <w:rsid w:val="00110208"/>
    <w:rsid w:val="00111FBA"/>
    <w:rsid w:val="00114820"/>
    <w:rsid w:val="00116261"/>
    <w:rsid w:val="00116E87"/>
    <w:rsid w:val="00116FBA"/>
    <w:rsid w:val="00117D0C"/>
    <w:rsid w:val="00117E06"/>
    <w:rsid w:val="00122E8D"/>
    <w:rsid w:val="00125251"/>
    <w:rsid w:val="001253B5"/>
    <w:rsid w:val="00125B79"/>
    <w:rsid w:val="00127C8B"/>
    <w:rsid w:val="00127E9C"/>
    <w:rsid w:val="0013047B"/>
    <w:rsid w:val="00131343"/>
    <w:rsid w:val="00132911"/>
    <w:rsid w:val="00133233"/>
    <w:rsid w:val="0013486B"/>
    <w:rsid w:val="00136921"/>
    <w:rsid w:val="00136B4D"/>
    <w:rsid w:val="00136B82"/>
    <w:rsid w:val="00136C9C"/>
    <w:rsid w:val="001372A9"/>
    <w:rsid w:val="00137A2E"/>
    <w:rsid w:val="001408DC"/>
    <w:rsid w:val="00141312"/>
    <w:rsid w:val="00141B06"/>
    <w:rsid w:val="0014459F"/>
    <w:rsid w:val="0014582E"/>
    <w:rsid w:val="0014610C"/>
    <w:rsid w:val="00146A6E"/>
    <w:rsid w:val="00146D06"/>
    <w:rsid w:val="00150D02"/>
    <w:rsid w:val="00151364"/>
    <w:rsid w:val="0015161E"/>
    <w:rsid w:val="0015226F"/>
    <w:rsid w:val="00153470"/>
    <w:rsid w:val="001540CD"/>
    <w:rsid w:val="0015478E"/>
    <w:rsid w:val="00160141"/>
    <w:rsid w:val="00160E39"/>
    <w:rsid w:val="00162105"/>
    <w:rsid w:val="00162654"/>
    <w:rsid w:val="001629ED"/>
    <w:rsid w:val="00163945"/>
    <w:rsid w:val="001644B6"/>
    <w:rsid w:val="00164740"/>
    <w:rsid w:val="001657A5"/>
    <w:rsid w:val="001659EB"/>
    <w:rsid w:val="0016619B"/>
    <w:rsid w:val="00166445"/>
    <w:rsid w:val="00166688"/>
    <w:rsid w:val="001674CC"/>
    <w:rsid w:val="001676E6"/>
    <w:rsid w:val="00172B75"/>
    <w:rsid w:val="00173F74"/>
    <w:rsid w:val="00174A72"/>
    <w:rsid w:val="00174CDC"/>
    <w:rsid w:val="00174DB3"/>
    <w:rsid w:val="00175B9F"/>
    <w:rsid w:val="001775A0"/>
    <w:rsid w:val="00180952"/>
    <w:rsid w:val="0018209A"/>
    <w:rsid w:val="00182355"/>
    <w:rsid w:val="0018268B"/>
    <w:rsid w:val="001828D0"/>
    <w:rsid w:val="001836DA"/>
    <w:rsid w:val="001847A0"/>
    <w:rsid w:val="0018696E"/>
    <w:rsid w:val="00190886"/>
    <w:rsid w:val="001938C3"/>
    <w:rsid w:val="001942A5"/>
    <w:rsid w:val="00194D98"/>
    <w:rsid w:val="00195071"/>
    <w:rsid w:val="0019610B"/>
    <w:rsid w:val="0019617A"/>
    <w:rsid w:val="001969D7"/>
    <w:rsid w:val="001971C9"/>
    <w:rsid w:val="00197A6C"/>
    <w:rsid w:val="001A0724"/>
    <w:rsid w:val="001A1D0C"/>
    <w:rsid w:val="001A2F5A"/>
    <w:rsid w:val="001A3CB5"/>
    <w:rsid w:val="001A6470"/>
    <w:rsid w:val="001A71EA"/>
    <w:rsid w:val="001A77E0"/>
    <w:rsid w:val="001A7FF0"/>
    <w:rsid w:val="001B04E2"/>
    <w:rsid w:val="001B0EA7"/>
    <w:rsid w:val="001B0F62"/>
    <w:rsid w:val="001B1721"/>
    <w:rsid w:val="001B1C68"/>
    <w:rsid w:val="001B2291"/>
    <w:rsid w:val="001B48E7"/>
    <w:rsid w:val="001B5225"/>
    <w:rsid w:val="001B7B0E"/>
    <w:rsid w:val="001B7CDC"/>
    <w:rsid w:val="001C0EEA"/>
    <w:rsid w:val="001C15B7"/>
    <w:rsid w:val="001C1FC3"/>
    <w:rsid w:val="001C2A34"/>
    <w:rsid w:val="001C2CBF"/>
    <w:rsid w:val="001C3D28"/>
    <w:rsid w:val="001C4B02"/>
    <w:rsid w:val="001C4FF8"/>
    <w:rsid w:val="001C5409"/>
    <w:rsid w:val="001C69E7"/>
    <w:rsid w:val="001C7422"/>
    <w:rsid w:val="001D1EB0"/>
    <w:rsid w:val="001D24F1"/>
    <w:rsid w:val="001D2CD5"/>
    <w:rsid w:val="001D2E92"/>
    <w:rsid w:val="001D379D"/>
    <w:rsid w:val="001D3D64"/>
    <w:rsid w:val="001D481D"/>
    <w:rsid w:val="001D5AF2"/>
    <w:rsid w:val="001D718B"/>
    <w:rsid w:val="001E0AF2"/>
    <w:rsid w:val="001E217C"/>
    <w:rsid w:val="001E2C6A"/>
    <w:rsid w:val="001E3C55"/>
    <w:rsid w:val="001E3D44"/>
    <w:rsid w:val="001E4422"/>
    <w:rsid w:val="001E4EA5"/>
    <w:rsid w:val="001E5EFF"/>
    <w:rsid w:val="001E67BE"/>
    <w:rsid w:val="001E6E88"/>
    <w:rsid w:val="001E7471"/>
    <w:rsid w:val="001E7C7D"/>
    <w:rsid w:val="001F034F"/>
    <w:rsid w:val="001F087F"/>
    <w:rsid w:val="001F1316"/>
    <w:rsid w:val="001F1EAD"/>
    <w:rsid w:val="001F2BA2"/>
    <w:rsid w:val="001F4030"/>
    <w:rsid w:val="001F5D7A"/>
    <w:rsid w:val="001F6CE9"/>
    <w:rsid w:val="00201BEB"/>
    <w:rsid w:val="00202D43"/>
    <w:rsid w:val="00203004"/>
    <w:rsid w:val="002031A3"/>
    <w:rsid w:val="0020325C"/>
    <w:rsid w:val="0020511E"/>
    <w:rsid w:val="002056D6"/>
    <w:rsid w:val="0020686A"/>
    <w:rsid w:val="00206BE8"/>
    <w:rsid w:val="002119E0"/>
    <w:rsid w:val="00212EBB"/>
    <w:rsid w:val="00214C86"/>
    <w:rsid w:val="00215D6C"/>
    <w:rsid w:val="0021766E"/>
    <w:rsid w:val="002176C8"/>
    <w:rsid w:val="00220BC3"/>
    <w:rsid w:val="0022147F"/>
    <w:rsid w:val="00222A9B"/>
    <w:rsid w:val="00222D1A"/>
    <w:rsid w:val="00223302"/>
    <w:rsid w:val="002240C8"/>
    <w:rsid w:val="00224595"/>
    <w:rsid w:val="00225165"/>
    <w:rsid w:val="0022590C"/>
    <w:rsid w:val="00226293"/>
    <w:rsid w:val="00230323"/>
    <w:rsid w:val="00230B78"/>
    <w:rsid w:val="00232A75"/>
    <w:rsid w:val="0023362D"/>
    <w:rsid w:val="002339BB"/>
    <w:rsid w:val="00235179"/>
    <w:rsid w:val="002361C0"/>
    <w:rsid w:val="00236726"/>
    <w:rsid w:val="00237000"/>
    <w:rsid w:val="0023733D"/>
    <w:rsid w:val="00240DB8"/>
    <w:rsid w:val="00241111"/>
    <w:rsid w:val="0024164F"/>
    <w:rsid w:val="00241770"/>
    <w:rsid w:val="00242416"/>
    <w:rsid w:val="00242730"/>
    <w:rsid w:val="00243C8A"/>
    <w:rsid w:val="00244204"/>
    <w:rsid w:val="0024490D"/>
    <w:rsid w:val="00245156"/>
    <w:rsid w:val="00245B8E"/>
    <w:rsid w:val="00246432"/>
    <w:rsid w:val="00246E35"/>
    <w:rsid w:val="00247052"/>
    <w:rsid w:val="002471F0"/>
    <w:rsid w:val="002509A0"/>
    <w:rsid w:val="002510C8"/>
    <w:rsid w:val="0025268C"/>
    <w:rsid w:val="00252708"/>
    <w:rsid w:val="00253A95"/>
    <w:rsid w:val="00254A19"/>
    <w:rsid w:val="00254C24"/>
    <w:rsid w:val="002566D1"/>
    <w:rsid w:val="00260E56"/>
    <w:rsid w:val="00262DA7"/>
    <w:rsid w:val="00262EB2"/>
    <w:rsid w:val="00263CE6"/>
    <w:rsid w:val="00265B4B"/>
    <w:rsid w:val="00265B97"/>
    <w:rsid w:val="00265F86"/>
    <w:rsid w:val="00267533"/>
    <w:rsid w:val="00272591"/>
    <w:rsid w:val="00273DC0"/>
    <w:rsid w:val="002741A7"/>
    <w:rsid w:val="00274571"/>
    <w:rsid w:val="00274BCE"/>
    <w:rsid w:val="002752FA"/>
    <w:rsid w:val="002757B6"/>
    <w:rsid w:val="00275E5C"/>
    <w:rsid w:val="00276B78"/>
    <w:rsid w:val="00277B04"/>
    <w:rsid w:val="00280FE1"/>
    <w:rsid w:val="002814B5"/>
    <w:rsid w:val="00281EE9"/>
    <w:rsid w:val="00281F27"/>
    <w:rsid w:val="00281FE0"/>
    <w:rsid w:val="0028255C"/>
    <w:rsid w:val="00282CAB"/>
    <w:rsid w:val="00282DD1"/>
    <w:rsid w:val="0028336E"/>
    <w:rsid w:val="0028342F"/>
    <w:rsid w:val="002840A1"/>
    <w:rsid w:val="00285B11"/>
    <w:rsid w:val="0028600C"/>
    <w:rsid w:val="0028636B"/>
    <w:rsid w:val="0028799F"/>
    <w:rsid w:val="00287B9C"/>
    <w:rsid w:val="00287DCD"/>
    <w:rsid w:val="00290BE1"/>
    <w:rsid w:val="00290F30"/>
    <w:rsid w:val="0029103F"/>
    <w:rsid w:val="002911EB"/>
    <w:rsid w:val="00291307"/>
    <w:rsid w:val="00291594"/>
    <w:rsid w:val="00291E1F"/>
    <w:rsid w:val="002929F2"/>
    <w:rsid w:val="002938B7"/>
    <w:rsid w:val="002942AA"/>
    <w:rsid w:val="002947A4"/>
    <w:rsid w:val="00295A27"/>
    <w:rsid w:val="00296407"/>
    <w:rsid w:val="00296AEA"/>
    <w:rsid w:val="00296B99"/>
    <w:rsid w:val="00296ECB"/>
    <w:rsid w:val="002976EB"/>
    <w:rsid w:val="002978C7"/>
    <w:rsid w:val="002979EC"/>
    <w:rsid w:val="002A0330"/>
    <w:rsid w:val="002A068E"/>
    <w:rsid w:val="002A1AD4"/>
    <w:rsid w:val="002A1FF0"/>
    <w:rsid w:val="002A2066"/>
    <w:rsid w:val="002A415D"/>
    <w:rsid w:val="002A4A1F"/>
    <w:rsid w:val="002A4C31"/>
    <w:rsid w:val="002A5973"/>
    <w:rsid w:val="002A64B2"/>
    <w:rsid w:val="002B2054"/>
    <w:rsid w:val="002B4784"/>
    <w:rsid w:val="002B5337"/>
    <w:rsid w:val="002B58B7"/>
    <w:rsid w:val="002B634E"/>
    <w:rsid w:val="002B67B9"/>
    <w:rsid w:val="002B6F67"/>
    <w:rsid w:val="002C1C22"/>
    <w:rsid w:val="002C26B9"/>
    <w:rsid w:val="002C37A4"/>
    <w:rsid w:val="002C3C5A"/>
    <w:rsid w:val="002C465B"/>
    <w:rsid w:val="002C4B33"/>
    <w:rsid w:val="002C5174"/>
    <w:rsid w:val="002C699B"/>
    <w:rsid w:val="002C70A7"/>
    <w:rsid w:val="002D1BCC"/>
    <w:rsid w:val="002D22B8"/>
    <w:rsid w:val="002D2549"/>
    <w:rsid w:val="002D542B"/>
    <w:rsid w:val="002D631F"/>
    <w:rsid w:val="002D6A83"/>
    <w:rsid w:val="002D735D"/>
    <w:rsid w:val="002E39D2"/>
    <w:rsid w:val="002E39F5"/>
    <w:rsid w:val="002E4981"/>
    <w:rsid w:val="002E52E4"/>
    <w:rsid w:val="002E52FE"/>
    <w:rsid w:val="002E6369"/>
    <w:rsid w:val="002E66EA"/>
    <w:rsid w:val="002E7675"/>
    <w:rsid w:val="002F1450"/>
    <w:rsid w:val="002F150F"/>
    <w:rsid w:val="002F3F87"/>
    <w:rsid w:val="002F429E"/>
    <w:rsid w:val="002F4C5D"/>
    <w:rsid w:val="002F5627"/>
    <w:rsid w:val="002F580F"/>
    <w:rsid w:val="002F5827"/>
    <w:rsid w:val="002F5BA7"/>
    <w:rsid w:val="002F6BA1"/>
    <w:rsid w:val="003010BA"/>
    <w:rsid w:val="00301452"/>
    <w:rsid w:val="00301BC8"/>
    <w:rsid w:val="00302D93"/>
    <w:rsid w:val="003036F9"/>
    <w:rsid w:val="00303951"/>
    <w:rsid w:val="00303EF7"/>
    <w:rsid w:val="0030433D"/>
    <w:rsid w:val="003048A6"/>
    <w:rsid w:val="0030577E"/>
    <w:rsid w:val="00305C18"/>
    <w:rsid w:val="00306978"/>
    <w:rsid w:val="00306E28"/>
    <w:rsid w:val="00307DB1"/>
    <w:rsid w:val="003123DF"/>
    <w:rsid w:val="0031248B"/>
    <w:rsid w:val="00312764"/>
    <w:rsid w:val="00312A14"/>
    <w:rsid w:val="00315B7C"/>
    <w:rsid w:val="003162AF"/>
    <w:rsid w:val="00317079"/>
    <w:rsid w:val="003224FB"/>
    <w:rsid w:val="00322913"/>
    <w:rsid w:val="003251FE"/>
    <w:rsid w:val="00330974"/>
    <w:rsid w:val="00331028"/>
    <w:rsid w:val="00331D6F"/>
    <w:rsid w:val="0033304D"/>
    <w:rsid w:val="003331BF"/>
    <w:rsid w:val="00333438"/>
    <w:rsid w:val="00333B11"/>
    <w:rsid w:val="00334F06"/>
    <w:rsid w:val="00335155"/>
    <w:rsid w:val="003351CC"/>
    <w:rsid w:val="00335B85"/>
    <w:rsid w:val="0033754F"/>
    <w:rsid w:val="00340668"/>
    <w:rsid w:val="00340C32"/>
    <w:rsid w:val="003421CB"/>
    <w:rsid w:val="00342842"/>
    <w:rsid w:val="00343CF9"/>
    <w:rsid w:val="0034612F"/>
    <w:rsid w:val="0034678F"/>
    <w:rsid w:val="00350527"/>
    <w:rsid w:val="00350A5A"/>
    <w:rsid w:val="00352113"/>
    <w:rsid w:val="00352719"/>
    <w:rsid w:val="00353B52"/>
    <w:rsid w:val="003544D7"/>
    <w:rsid w:val="00354811"/>
    <w:rsid w:val="003551D2"/>
    <w:rsid w:val="003558C2"/>
    <w:rsid w:val="003569B6"/>
    <w:rsid w:val="00360627"/>
    <w:rsid w:val="003612FE"/>
    <w:rsid w:val="00361A68"/>
    <w:rsid w:val="00362962"/>
    <w:rsid w:val="00362AB0"/>
    <w:rsid w:val="00363787"/>
    <w:rsid w:val="00363940"/>
    <w:rsid w:val="00363F18"/>
    <w:rsid w:val="0036511A"/>
    <w:rsid w:val="00365258"/>
    <w:rsid w:val="0036526B"/>
    <w:rsid w:val="00366055"/>
    <w:rsid w:val="003672DF"/>
    <w:rsid w:val="00367E53"/>
    <w:rsid w:val="00371CC2"/>
    <w:rsid w:val="00372057"/>
    <w:rsid w:val="003738B6"/>
    <w:rsid w:val="00374506"/>
    <w:rsid w:val="0037563D"/>
    <w:rsid w:val="00375A0C"/>
    <w:rsid w:val="00375C01"/>
    <w:rsid w:val="00381589"/>
    <w:rsid w:val="00382175"/>
    <w:rsid w:val="00382F03"/>
    <w:rsid w:val="0038316D"/>
    <w:rsid w:val="00385D57"/>
    <w:rsid w:val="0038696E"/>
    <w:rsid w:val="00386D50"/>
    <w:rsid w:val="003871B6"/>
    <w:rsid w:val="00387255"/>
    <w:rsid w:val="00390EAF"/>
    <w:rsid w:val="0039107A"/>
    <w:rsid w:val="00393DEA"/>
    <w:rsid w:val="00394A4B"/>
    <w:rsid w:val="0039529D"/>
    <w:rsid w:val="0039719F"/>
    <w:rsid w:val="003976C4"/>
    <w:rsid w:val="00397D04"/>
    <w:rsid w:val="003A0BD9"/>
    <w:rsid w:val="003A0C3B"/>
    <w:rsid w:val="003A1D9C"/>
    <w:rsid w:val="003A32E0"/>
    <w:rsid w:val="003A482D"/>
    <w:rsid w:val="003A4EB7"/>
    <w:rsid w:val="003A5D15"/>
    <w:rsid w:val="003A5D65"/>
    <w:rsid w:val="003A62EF"/>
    <w:rsid w:val="003A7290"/>
    <w:rsid w:val="003A7652"/>
    <w:rsid w:val="003B2D43"/>
    <w:rsid w:val="003B3C8C"/>
    <w:rsid w:val="003B3EBC"/>
    <w:rsid w:val="003B46DD"/>
    <w:rsid w:val="003B4A84"/>
    <w:rsid w:val="003B5745"/>
    <w:rsid w:val="003B6A42"/>
    <w:rsid w:val="003B7FD4"/>
    <w:rsid w:val="003C1CA7"/>
    <w:rsid w:val="003C2270"/>
    <w:rsid w:val="003C28ED"/>
    <w:rsid w:val="003C33D7"/>
    <w:rsid w:val="003C477C"/>
    <w:rsid w:val="003C641A"/>
    <w:rsid w:val="003C66BA"/>
    <w:rsid w:val="003C75A8"/>
    <w:rsid w:val="003D1685"/>
    <w:rsid w:val="003D1F76"/>
    <w:rsid w:val="003D493B"/>
    <w:rsid w:val="003D4AB6"/>
    <w:rsid w:val="003D563B"/>
    <w:rsid w:val="003D5688"/>
    <w:rsid w:val="003E18E2"/>
    <w:rsid w:val="003E2F85"/>
    <w:rsid w:val="003E439E"/>
    <w:rsid w:val="003E66FE"/>
    <w:rsid w:val="003E7513"/>
    <w:rsid w:val="003F2740"/>
    <w:rsid w:val="003F2FAA"/>
    <w:rsid w:val="003F3196"/>
    <w:rsid w:val="003F6A7D"/>
    <w:rsid w:val="003F7248"/>
    <w:rsid w:val="003F7DA0"/>
    <w:rsid w:val="0040062C"/>
    <w:rsid w:val="004012E0"/>
    <w:rsid w:val="004026E5"/>
    <w:rsid w:val="00402889"/>
    <w:rsid w:val="00403DC1"/>
    <w:rsid w:val="004040BE"/>
    <w:rsid w:val="0040501F"/>
    <w:rsid w:val="00406A97"/>
    <w:rsid w:val="00406FAB"/>
    <w:rsid w:val="00410518"/>
    <w:rsid w:val="00410721"/>
    <w:rsid w:val="00410E54"/>
    <w:rsid w:val="00413A0D"/>
    <w:rsid w:val="00413C08"/>
    <w:rsid w:val="00413DC1"/>
    <w:rsid w:val="00414A6D"/>
    <w:rsid w:val="00414F02"/>
    <w:rsid w:val="004173A8"/>
    <w:rsid w:val="00417863"/>
    <w:rsid w:val="00417A34"/>
    <w:rsid w:val="00421033"/>
    <w:rsid w:val="004211E2"/>
    <w:rsid w:val="00422865"/>
    <w:rsid w:val="00422FA8"/>
    <w:rsid w:val="00423321"/>
    <w:rsid w:val="00423688"/>
    <w:rsid w:val="00423BA2"/>
    <w:rsid w:val="00423FF4"/>
    <w:rsid w:val="00424174"/>
    <w:rsid w:val="00424C27"/>
    <w:rsid w:val="00425D40"/>
    <w:rsid w:val="00426B89"/>
    <w:rsid w:val="00427795"/>
    <w:rsid w:val="00430A1F"/>
    <w:rsid w:val="00431214"/>
    <w:rsid w:val="0043275A"/>
    <w:rsid w:val="00433E9C"/>
    <w:rsid w:val="004344AF"/>
    <w:rsid w:val="004363E7"/>
    <w:rsid w:val="00436FD9"/>
    <w:rsid w:val="0043729B"/>
    <w:rsid w:val="00440AB6"/>
    <w:rsid w:val="00441014"/>
    <w:rsid w:val="00441D00"/>
    <w:rsid w:val="004438D9"/>
    <w:rsid w:val="0044496F"/>
    <w:rsid w:val="00444B2F"/>
    <w:rsid w:val="00444E8B"/>
    <w:rsid w:val="00445219"/>
    <w:rsid w:val="00445463"/>
    <w:rsid w:val="004456D2"/>
    <w:rsid w:val="004470AB"/>
    <w:rsid w:val="00450165"/>
    <w:rsid w:val="00450C21"/>
    <w:rsid w:val="00452D2D"/>
    <w:rsid w:val="00453E3B"/>
    <w:rsid w:val="00455B16"/>
    <w:rsid w:val="004561CC"/>
    <w:rsid w:val="00457B5F"/>
    <w:rsid w:val="00460F56"/>
    <w:rsid w:val="00461348"/>
    <w:rsid w:val="0046254F"/>
    <w:rsid w:val="00462A90"/>
    <w:rsid w:val="004632F4"/>
    <w:rsid w:val="004652D6"/>
    <w:rsid w:val="00467546"/>
    <w:rsid w:val="004713C2"/>
    <w:rsid w:val="00473089"/>
    <w:rsid w:val="00473159"/>
    <w:rsid w:val="00474312"/>
    <w:rsid w:val="004743D0"/>
    <w:rsid w:val="00474BF6"/>
    <w:rsid w:val="004750EC"/>
    <w:rsid w:val="00475105"/>
    <w:rsid w:val="00475EAC"/>
    <w:rsid w:val="00476232"/>
    <w:rsid w:val="00476FC9"/>
    <w:rsid w:val="00477221"/>
    <w:rsid w:val="00477312"/>
    <w:rsid w:val="00481A04"/>
    <w:rsid w:val="00483F22"/>
    <w:rsid w:val="004845D7"/>
    <w:rsid w:val="00485076"/>
    <w:rsid w:val="00485239"/>
    <w:rsid w:val="00485542"/>
    <w:rsid w:val="00487136"/>
    <w:rsid w:val="004906C1"/>
    <w:rsid w:val="00490AA2"/>
    <w:rsid w:val="00491216"/>
    <w:rsid w:val="004937CB"/>
    <w:rsid w:val="00493DFD"/>
    <w:rsid w:val="00493EEB"/>
    <w:rsid w:val="0049404E"/>
    <w:rsid w:val="004941AD"/>
    <w:rsid w:val="00495F86"/>
    <w:rsid w:val="00496D3E"/>
    <w:rsid w:val="0049708B"/>
    <w:rsid w:val="00497E5A"/>
    <w:rsid w:val="004A0A56"/>
    <w:rsid w:val="004A0AC9"/>
    <w:rsid w:val="004A0FCF"/>
    <w:rsid w:val="004A1243"/>
    <w:rsid w:val="004A12C2"/>
    <w:rsid w:val="004A34B9"/>
    <w:rsid w:val="004A3FB7"/>
    <w:rsid w:val="004A52F0"/>
    <w:rsid w:val="004B11FD"/>
    <w:rsid w:val="004B2A60"/>
    <w:rsid w:val="004B3EE9"/>
    <w:rsid w:val="004B3F12"/>
    <w:rsid w:val="004B4146"/>
    <w:rsid w:val="004B4E94"/>
    <w:rsid w:val="004B5151"/>
    <w:rsid w:val="004B59D4"/>
    <w:rsid w:val="004B624B"/>
    <w:rsid w:val="004B6819"/>
    <w:rsid w:val="004C0151"/>
    <w:rsid w:val="004C0962"/>
    <w:rsid w:val="004C21AE"/>
    <w:rsid w:val="004C2966"/>
    <w:rsid w:val="004C3681"/>
    <w:rsid w:val="004C3833"/>
    <w:rsid w:val="004C4CA9"/>
    <w:rsid w:val="004C59C0"/>
    <w:rsid w:val="004C6089"/>
    <w:rsid w:val="004D03EE"/>
    <w:rsid w:val="004D0624"/>
    <w:rsid w:val="004D0873"/>
    <w:rsid w:val="004D0C13"/>
    <w:rsid w:val="004D3B1B"/>
    <w:rsid w:val="004D3CE8"/>
    <w:rsid w:val="004D42DF"/>
    <w:rsid w:val="004D5C4F"/>
    <w:rsid w:val="004D7457"/>
    <w:rsid w:val="004E0B94"/>
    <w:rsid w:val="004E105E"/>
    <w:rsid w:val="004E1312"/>
    <w:rsid w:val="004E1864"/>
    <w:rsid w:val="004E2289"/>
    <w:rsid w:val="004E2699"/>
    <w:rsid w:val="004E3501"/>
    <w:rsid w:val="004E356C"/>
    <w:rsid w:val="004E36DB"/>
    <w:rsid w:val="004E43A4"/>
    <w:rsid w:val="004E6537"/>
    <w:rsid w:val="004F0742"/>
    <w:rsid w:val="004F19BA"/>
    <w:rsid w:val="004F22C9"/>
    <w:rsid w:val="004F2507"/>
    <w:rsid w:val="004F2B97"/>
    <w:rsid w:val="004F3452"/>
    <w:rsid w:val="004F3543"/>
    <w:rsid w:val="004F4964"/>
    <w:rsid w:val="004F53F5"/>
    <w:rsid w:val="004F554A"/>
    <w:rsid w:val="004F5690"/>
    <w:rsid w:val="004F6F4E"/>
    <w:rsid w:val="004F7AB6"/>
    <w:rsid w:val="00500BF8"/>
    <w:rsid w:val="005012EC"/>
    <w:rsid w:val="00502D9C"/>
    <w:rsid w:val="00502FF0"/>
    <w:rsid w:val="0050429A"/>
    <w:rsid w:val="00505438"/>
    <w:rsid w:val="00510211"/>
    <w:rsid w:val="00510CB6"/>
    <w:rsid w:val="00510FC3"/>
    <w:rsid w:val="00511F3D"/>
    <w:rsid w:val="005130A3"/>
    <w:rsid w:val="00513462"/>
    <w:rsid w:val="00513C91"/>
    <w:rsid w:val="00514946"/>
    <w:rsid w:val="00514FB2"/>
    <w:rsid w:val="0051544A"/>
    <w:rsid w:val="005155EF"/>
    <w:rsid w:val="00516DDD"/>
    <w:rsid w:val="00516E3C"/>
    <w:rsid w:val="0051721B"/>
    <w:rsid w:val="00520593"/>
    <w:rsid w:val="0052144E"/>
    <w:rsid w:val="0052249D"/>
    <w:rsid w:val="00522F4E"/>
    <w:rsid w:val="00523B5E"/>
    <w:rsid w:val="00524371"/>
    <w:rsid w:val="005245B3"/>
    <w:rsid w:val="00524735"/>
    <w:rsid w:val="005250D6"/>
    <w:rsid w:val="00525741"/>
    <w:rsid w:val="005277A3"/>
    <w:rsid w:val="00530678"/>
    <w:rsid w:val="00531023"/>
    <w:rsid w:val="00533653"/>
    <w:rsid w:val="0053409B"/>
    <w:rsid w:val="005350BF"/>
    <w:rsid w:val="0053675A"/>
    <w:rsid w:val="00537018"/>
    <w:rsid w:val="005376C4"/>
    <w:rsid w:val="00540F11"/>
    <w:rsid w:val="005410D1"/>
    <w:rsid w:val="005436C1"/>
    <w:rsid w:val="00543D4B"/>
    <w:rsid w:val="00544E87"/>
    <w:rsid w:val="00544F47"/>
    <w:rsid w:val="0054547E"/>
    <w:rsid w:val="005472DF"/>
    <w:rsid w:val="00547ED3"/>
    <w:rsid w:val="0055000C"/>
    <w:rsid w:val="005508B4"/>
    <w:rsid w:val="00550D57"/>
    <w:rsid w:val="0055144F"/>
    <w:rsid w:val="00551987"/>
    <w:rsid w:val="00551D83"/>
    <w:rsid w:val="00553A9F"/>
    <w:rsid w:val="005550D4"/>
    <w:rsid w:val="0055588C"/>
    <w:rsid w:val="00555E08"/>
    <w:rsid w:val="00556377"/>
    <w:rsid w:val="00561716"/>
    <w:rsid w:val="0056554D"/>
    <w:rsid w:val="0056608F"/>
    <w:rsid w:val="00566157"/>
    <w:rsid w:val="00566B4C"/>
    <w:rsid w:val="00566C52"/>
    <w:rsid w:val="00566D94"/>
    <w:rsid w:val="005676B1"/>
    <w:rsid w:val="00567C49"/>
    <w:rsid w:val="005701B2"/>
    <w:rsid w:val="00570510"/>
    <w:rsid w:val="00570632"/>
    <w:rsid w:val="00570BA3"/>
    <w:rsid w:val="00571170"/>
    <w:rsid w:val="00571361"/>
    <w:rsid w:val="00571B11"/>
    <w:rsid w:val="0057316D"/>
    <w:rsid w:val="00573416"/>
    <w:rsid w:val="0057399E"/>
    <w:rsid w:val="00573EC2"/>
    <w:rsid w:val="0057693B"/>
    <w:rsid w:val="00576B42"/>
    <w:rsid w:val="0058057B"/>
    <w:rsid w:val="00581380"/>
    <w:rsid w:val="00581BE4"/>
    <w:rsid w:val="005824FA"/>
    <w:rsid w:val="0058275F"/>
    <w:rsid w:val="00582E25"/>
    <w:rsid w:val="00583205"/>
    <w:rsid w:val="00583596"/>
    <w:rsid w:val="00584015"/>
    <w:rsid w:val="0058612E"/>
    <w:rsid w:val="00586564"/>
    <w:rsid w:val="00586E9F"/>
    <w:rsid w:val="00590914"/>
    <w:rsid w:val="005909CE"/>
    <w:rsid w:val="0059148A"/>
    <w:rsid w:val="00592CFE"/>
    <w:rsid w:val="0059334B"/>
    <w:rsid w:val="00594559"/>
    <w:rsid w:val="0059485E"/>
    <w:rsid w:val="00594B25"/>
    <w:rsid w:val="00594F36"/>
    <w:rsid w:val="005951EA"/>
    <w:rsid w:val="00595324"/>
    <w:rsid w:val="00595F5D"/>
    <w:rsid w:val="00596BED"/>
    <w:rsid w:val="005A0C89"/>
    <w:rsid w:val="005A18C9"/>
    <w:rsid w:val="005A1B9F"/>
    <w:rsid w:val="005A30A3"/>
    <w:rsid w:val="005A3386"/>
    <w:rsid w:val="005A3CE2"/>
    <w:rsid w:val="005A3EA0"/>
    <w:rsid w:val="005A4248"/>
    <w:rsid w:val="005A44D3"/>
    <w:rsid w:val="005A6F59"/>
    <w:rsid w:val="005A7428"/>
    <w:rsid w:val="005A78AB"/>
    <w:rsid w:val="005B0547"/>
    <w:rsid w:val="005B05EA"/>
    <w:rsid w:val="005B13F1"/>
    <w:rsid w:val="005B14D8"/>
    <w:rsid w:val="005B214C"/>
    <w:rsid w:val="005B2BF0"/>
    <w:rsid w:val="005B2F7E"/>
    <w:rsid w:val="005B6758"/>
    <w:rsid w:val="005B729B"/>
    <w:rsid w:val="005B7898"/>
    <w:rsid w:val="005C0FEE"/>
    <w:rsid w:val="005C2264"/>
    <w:rsid w:val="005C2DDF"/>
    <w:rsid w:val="005C413D"/>
    <w:rsid w:val="005C4218"/>
    <w:rsid w:val="005C5198"/>
    <w:rsid w:val="005C67E6"/>
    <w:rsid w:val="005C6D5D"/>
    <w:rsid w:val="005C7B47"/>
    <w:rsid w:val="005D18AB"/>
    <w:rsid w:val="005D29E2"/>
    <w:rsid w:val="005D2E77"/>
    <w:rsid w:val="005D3B44"/>
    <w:rsid w:val="005D3C60"/>
    <w:rsid w:val="005D43E7"/>
    <w:rsid w:val="005D49E6"/>
    <w:rsid w:val="005D50EB"/>
    <w:rsid w:val="005D63BF"/>
    <w:rsid w:val="005D6FA2"/>
    <w:rsid w:val="005D71F6"/>
    <w:rsid w:val="005D7F9A"/>
    <w:rsid w:val="005E0FB5"/>
    <w:rsid w:val="005E1339"/>
    <w:rsid w:val="005E18F7"/>
    <w:rsid w:val="005E5B8A"/>
    <w:rsid w:val="005E629F"/>
    <w:rsid w:val="005E6971"/>
    <w:rsid w:val="005E71D9"/>
    <w:rsid w:val="005E72EB"/>
    <w:rsid w:val="005F02EC"/>
    <w:rsid w:val="005F2468"/>
    <w:rsid w:val="005F2551"/>
    <w:rsid w:val="005F2A33"/>
    <w:rsid w:val="005F3A46"/>
    <w:rsid w:val="005F4502"/>
    <w:rsid w:val="005F5E53"/>
    <w:rsid w:val="005F6456"/>
    <w:rsid w:val="005F74AB"/>
    <w:rsid w:val="005F7B12"/>
    <w:rsid w:val="005F7C57"/>
    <w:rsid w:val="006000B9"/>
    <w:rsid w:val="00603703"/>
    <w:rsid w:val="00604D59"/>
    <w:rsid w:val="00605981"/>
    <w:rsid w:val="006100E3"/>
    <w:rsid w:val="00610FA2"/>
    <w:rsid w:val="00612766"/>
    <w:rsid w:val="006130FA"/>
    <w:rsid w:val="00613E71"/>
    <w:rsid w:val="0061404E"/>
    <w:rsid w:val="00614B8B"/>
    <w:rsid w:val="006174F0"/>
    <w:rsid w:val="0061760F"/>
    <w:rsid w:val="0062099E"/>
    <w:rsid w:val="00624435"/>
    <w:rsid w:val="00624EB0"/>
    <w:rsid w:val="00624FB0"/>
    <w:rsid w:val="00624FB7"/>
    <w:rsid w:val="00625937"/>
    <w:rsid w:val="00625CF0"/>
    <w:rsid w:val="00626409"/>
    <w:rsid w:val="00626E38"/>
    <w:rsid w:val="00631C73"/>
    <w:rsid w:val="00634263"/>
    <w:rsid w:val="00634CF7"/>
    <w:rsid w:val="006350C1"/>
    <w:rsid w:val="0063586E"/>
    <w:rsid w:val="006360CF"/>
    <w:rsid w:val="00640894"/>
    <w:rsid w:val="0064169D"/>
    <w:rsid w:val="00641919"/>
    <w:rsid w:val="00641A95"/>
    <w:rsid w:val="00642494"/>
    <w:rsid w:val="00644408"/>
    <w:rsid w:val="0064506B"/>
    <w:rsid w:val="00645A92"/>
    <w:rsid w:val="0064632A"/>
    <w:rsid w:val="00646E38"/>
    <w:rsid w:val="00647978"/>
    <w:rsid w:val="00650EB9"/>
    <w:rsid w:val="006512FD"/>
    <w:rsid w:val="0065234E"/>
    <w:rsid w:val="00653FA2"/>
    <w:rsid w:val="006575B7"/>
    <w:rsid w:val="0066023F"/>
    <w:rsid w:val="00660261"/>
    <w:rsid w:val="006617DA"/>
    <w:rsid w:val="006619A7"/>
    <w:rsid w:val="006628A6"/>
    <w:rsid w:val="006648C8"/>
    <w:rsid w:val="00665E0C"/>
    <w:rsid w:val="00666044"/>
    <w:rsid w:val="00667D0C"/>
    <w:rsid w:val="00670529"/>
    <w:rsid w:val="00670887"/>
    <w:rsid w:val="0067256A"/>
    <w:rsid w:val="00672C83"/>
    <w:rsid w:val="0067358C"/>
    <w:rsid w:val="0067477B"/>
    <w:rsid w:val="00674D95"/>
    <w:rsid w:val="00674F11"/>
    <w:rsid w:val="00675858"/>
    <w:rsid w:val="006774ED"/>
    <w:rsid w:val="006814C1"/>
    <w:rsid w:val="00681B55"/>
    <w:rsid w:val="00682EB0"/>
    <w:rsid w:val="00683624"/>
    <w:rsid w:val="00684BC6"/>
    <w:rsid w:val="006863CC"/>
    <w:rsid w:val="00686E41"/>
    <w:rsid w:val="00687977"/>
    <w:rsid w:val="00687CE0"/>
    <w:rsid w:val="00690A5B"/>
    <w:rsid w:val="0069203C"/>
    <w:rsid w:val="00693E75"/>
    <w:rsid w:val="00694E2D"/>
    <w:rsid w:val="00695593"/>
    <w:rsid w:val="0069659F"/>
    <w:rsid w:val="006975AD"/>
    <w:rsid w:val="006A186A"/>
    <w:rsid w:val="006A18DD"/>
    <w:rsid w:val="006A1BCC"/>
    <w:rsid w:val="006A200A"/>
    <w:rsid w:val="006A3226"/>
    <w:rsid w:val="006A4075"/>
    <w:rsid w:val="006A448B"/>
    <w:rsid w:val="006A4AA4"/>
    <w:rsid w:val="006A5FBA"/>
    <w:rsid w:val="006A6591"/>
    <w:rsid w:val="006A6B80"/>
    <w:rsid w:val="006A6E8B"/>
    <w:rsid w:val="006A7764"/>
    <w:rsid w:val="006B0403"/>
    <w:rsid w:val="006B04B4"/>
    <w:rsid w:val="006B110D"/>
    <w:rsid w:val="006B3144"/>
    <w:rsid w:val="006B3C52"/>
    <w:rsid w:val="006B3D48"/>
    <w:rsid w:val="006B417A"/>
    <w:rsid w:val="006B6EB6"/>
    <w:rsid w:val="006B770E"/>
    <w:rsid w:val="006B7AE7"/>
    <w:rsid w:val="006B7B37"/>
    <w:rsid w:val="006C0646"/>
    <w:rsid w:val="006C0745"/>
    <w:rsid w:val="006C1261"/>
    <w:rsid w:val="006C2CBF"/>
    <w:rsid w:val="006C2E21"/>
    <w:rsid w:val="006C4586"/>
    <w:rsid w:val="006C48D0"/>
    <w:rsid w:val="006C533D"/>
    <w:rsid w:val="006C53F3"/>
    <w:rsid w:val="006C5B65"/>
    <w:rsid w:val="006C5BB1"/>
    <w:rsid w:val="006C6E77"/>
    <w:rsid w:val="006C7102"/>
    <w:rsid w:val="006C73E1"/>
    <w:rsid w:val="006C765E"/>
    <w:rsid w:val="006D09EB"/>
    <w:rsid w:val="006D0A68"/>
    <w:rsid w:val="006D14D2"/>
    <w:rsid w:val="006D2C10"/>
    <w:rsid w:val="006D3829"/>
    <w:rsid w:val="006D3DFB"/>
    <w:rsid w:val="006D4414"/>
    <w:rsid w:val="006D57ED"/>
    <w:rsid w:val="006E183A"/>
    <w:rsid w:val="006E252A"/>
    <w:rsid w:val="006E307D"/>
    <w:rsid w:val="006E4182"/>
    <w:rsid w:val="006E447C"/>
    <w:rsid w:val="006F0021"/>
    <w:rsid w:val="006F2285"/>
    <w:rsid w:val="006F26D8"/>
    <w:rsid w:val="006F3135"/>
    <w:rsid w:val="006F326C"/>
    <w:rsid w:val="006F41BC"/>
    <w:rsid w:val="006F48CA"/>
    <w:rsid w:val="006F76CD"/>
    <w:rsid w:val="0070196C"/>
    <w:rsid w:val="007026A7"/>
    <w:rsid w:val="00703459"/>
    <w:rsid w:val="00703AAA"/>
    <w:rsid w:val="0070405F"/>
    <w:rsid w:val="00704202"/>
    <w:rsid w:val="00705049"/>
    <w:rsid w:val="00706200"/>
    <w:rsid w:val="00707303"/>
    <w:rsid w:val="00707410"/>
    <w:rsid w:val="007077A4"/>
    <w:rsid w:val="00707A92"/>
    <w:rsid w:val="00711CA1"/>
    <w:rsid w:val="0071215A"/>
    <w:rsid w:val="00712921"/>
    <w:rsid w:val="00713E9A"/>
    <w:rsid w:val="0071443F"/>
    <w:rsid w:val="00714DA7"/>
    <w:rsid w:val="00714F17"/>
    <w:rsid w:val="00714FAB"/>
    <w:rsid w:val="00715433"/>
    <w:rsid w:val="00716355"/>
    <w:rsid w:val="00716816"/>
    <w:rsid w:val="00716D68"/>
    <w:rsid w:val="0072001C"/>
    <w:rsid w:val="0072017F"/>
    <w:rsid w:val="007203BF"/>
    <w:rsid w:val="00723346"/>
    <w:rsid w:val="0072599C"/>
    <w:rsid w:val="00726E8D"/>
    <w:rsid w:val="007275C4"/>
    <w:rsid w:val="007309A4"/>
    <w:rsid w:val="00732388"/>
    <w:rsid w:val="00733A7C"/>
    <w:rsid w:val="00733EB3"/>
    <w:rsid w:val="00734D2D"/>
    <w:rsid w:val="00735116"/>
    <w:rsid w:val="00737282"/>
    <w:rsid w:val="00737699"/>
    <w:rsid w:val="00740216"/>
    <w:rsid w:val="00740996"/>
    <w:rsid w:val="00742048"/>
    <w:rsid w:val="00743316"/>
    <w:rsid w:val="007439C4"/>
    <w:rsid w:val="00744075"/>
    <w:rsid w:val="00744084"/>
    <w:rsid w:val="007441A3"/>
    <w:rsid w:val="0074503D"/>
    <w:rsid w:val="007452F8"/>
    <w:rsid w:val="00745AA2"/>
    <w:rsid w:val="00745F32"/>
    <w:rsid w:val="00746AE5"/>
    <w:rsid w:val="0075082A"/>
    <w:rsid w:val="00751301"/>
    <w:rsid w:val="00751E03"/>
    <w:rsid w:val="00752265"/>
    <w:rsid w:val="0075396A"/>
    <w:rsid w:val="00753C60"/>
    <w:rsid w:val="00753EEB"/>
    <w:rsid w:val="007541D4"/>
    <w:rsid w:val="0075553C"/>
    <w:rsid w:val="00756599"/>
    <w:rsid w:val="007570CC"/>
    <w:rsid w:val="00757C9C"/>
    <w:rsid w:val="00760F50"/>
    <w:rsid w:val="00761075"/>
    <w:rsid w:val="00761622"/>
    <w:rsid w:val="0076213D"/>
    <w:rsid w:val="00762594"/>
    <w:rsid w:val="00762B45"/>
    <w:rsid w:val="00763643"/>
    <w:rsid w:val="007638D6"/>
    <w:rsid w:val="00763B81"/>
    <w:rsid w:val="007655AE"/>
    <w:rsid w:val="00765842"/>
    <w:rsid w:val="0076707D"/>
    <w:rsid w:val="00770291"/>
    <w:rsid w:val="00770A74"/>
    <w:rsid w:val="00771114"/>
    <w:rsid w:val="00772D00"/>
    <w:rsid w:val="007739DC"/>
    <w:rsid w:val="00774625"/>
    <w:rsid w:val="00774758"/>
    <w:rsid w:val="00775AD8"/>
    <w:rsid w:val="00775C37"/>
    <w:rsid w:val="007765B8"/>
    <w:rsid w:val="0077699C"/>
    <w:rsid w:val="007774BA"/>
    <w:rsid w:val="00777A4D"/>
    <w:rsid w:val="007801E5"/>
    <w:rsid w:val="007817EA"/>
    <w:rsid w:val="00782800"/>
    <w:rsid w:val="00783CAD"/>
    <w:rsid w:val="007846C1"/>
    <w:rsid w:val="007859E6"/>
    <w:rsid w:val="0078790C"/>
    <w:rsid w:val="00790220"/>
    <w:rsid w:val="0079085B"/>
    <w:rsid w:val="0079140C"/>
    <w:rsid w:val="00792AE0"/>
    <w:rsid w:val="00792D77"/>
    <w:rsid w:val="0079358A"/>
    <w:rsid w:val="007941D0"/>
    <w:rsid w:val="00795A34"/>
    <w:rsid w:val="007960A1"/>
    <w:rsid w:val="007962C9"/>
    <w:rsid w:val="0079665D"/>
    <w:rsid w:val="00796A82"/>
    <w:rsid w:val="007973ED"/>
    <w:rsid w:val="00797B83"/>
    <w:rsid w:val="00797CC4"/>
    <w:rsid w:val="007A0E65"/>
    <w:rsid w:val="007A1658"/>
    <w:rsid w:val="007A2768"/>
    <w:rsid w:val="007A3BEA"/>
    <w:rsid w:val="007A4E65"/>
    <w:rsid w:val="007A52C2"/>
    <w:rsid w:val="007A66AE"/>
    <w:rsid w:val="007B0562"/>
    <w:rsid w:val="007B0B54"/>
    <w:rsid w:val="007B0CE6"/>
    <w:rsid w:val="007B132B"/>
    <w:rsid w:val="007B14CF"/>
    <w:rsid w:val="007B1FC4"/>
    <w:rsid w:val="007B341E"/>
    <w:rsid w:val="007B3AF8"/>
    <w:rsid w:val="007B3EE8"/>
    <w:rsid w:val="007B40C6"/>
    <w:rsid w:val="007B5302"/>
    <w:rsid w:val="007B7484"/>
    <w:rsid w:val="007B7C7E"/>
    <w:rsid w:val="007C2D67"/>
    <w:rsid w:val="007C2DB9"/>
    <w:rsid w:val="007C3420"/>
    <w:rsid w:val="007C36FF"/>
    <w:rsid w:val="007C39D1"/>
    <w:rsid w:val="007C6826"/>
    <w:rsid w:val="007C6AA1"/>
    <w:rsid w:val="007D00DC"/>
    <w:rsid w:val="007D0742"/>
    <w:rsid w:val="007D1457"/>
    <w:rsid w:val="007D3D4B"/>
    <w:rsid w:val="007D4C40"/>
    <w:rsid w:val="007D5541"/>
    <w:rsid w:val="007D58DB"/>
    <w:rsid w:val="007D5A9D"/>
    <w:rsid w:val="007E078E"/>
    <w:rsid w:val="007E1F73"/>
    <w:rsid w:val="007E3491"/>
    <w:rsid w:val="007E4CF0"/>
    <w:rsid w:val="007E5235"/>
    <w:rsid w:val="007E6DCE"/>
    <w:rsid w:val="007E6EA2"/>
    <w:rsid w:val="007E75A0"/>
    <w:rsid w:val="007F00C8"/>
    <w:rsid w:val="007F08F6"/>
    <w:rsid w:val="007F0E13"/>
    <w:rsid w:val="007F1EFC"/>
    <w:rsid w:val="007F3594"/>
    <w:rsid w:val="007F3C1B"/>
    <w:rsid w:val="007F709D"/>
    <w:rsid w:val="007F760F"/>
    <w:rsid w:val="007F7820"/>
    <w:rsid w:val="007F7B50"/>
    <w:rsid w:val="008001FC"/>
    <w:rsid w:val="00800A8C"/>
    <w:rsid w:val="008032F6"/>
    <w:rsid w:val="00803D01"/>
    <w:rsid w:val="00804761"/>
    <w:rsid w:val="008056AE"/>
    <w:rsid w:val="00805E5F"/>
    <w:rsid w:val="00806354"/>
    <w:rsid w:val="00806FA4"/>
    <w:rsid w:val="00807C41"/>
    <w:rsid w:val="00810A37"/>
    <w:rsid w:val="008126F0"/>
    <w:rsid w:val="00812930"/>
    <w:rsid w:val="00812ABA"/>
    <w:rsid w:val="00812C10"/>
    <w:rsid w:val="00812E2B"/>
    <w:rsid w:val="00813B46"/>
    <w:rsid w:val="00813C59"/>
    <w:rsid w:val="0081551F"/>
    <w:rsid w:val="00815A3D"/>
    <w:rsid w:val="0081611F"/>
    <w:rsid w:val="008161FD"/>
    <w:rsid w:val="00817206"/>
    <w:rsid w:val="0082069A"/>
    <w:rsid w:val="00820F2B"/>
    <w:rsid w:val="008210F1"/>
    <w:rsid w:val="008228BE"/>
    <w:rsid w:val="00823212"/>
    <w:rsid w:val="0082417A"/>
    <w:rsid w:val="008246AB"/>
    <w:rsid w:val="0082514D"/>
    <w:rsid w:val="0082518C"/>
    <w:rsid w:val="00825AE2"/>
    <w:rsid w:val="00826C01"/>
    <w:rsid w:val="00826C4A"/>
    <w:rsid w:val="00826D0E"/>
    <w:rsid w:val="00827945"/>
    <w:rsid w:val="0083029A"/>
    <w:rsid w:val="008318BB"/>
    <w:rsid w:val="00832DC2"/>
    <w:rsid w:val="00833411"/>
    <w:rsid w:val="00833FA5"/>
    <w:rsid w:val="00834149"/>
    <w:rsid w:val="00834ED9"/>
    <w:rsid w:val="008354C0"/>
    <w:rsid w:val="00836326"/>
    <w:rsid w:val="00836377"/>
    <w:rsid w:val="00836F22"/>
    <w:rsid w:val="00837317"/>
    <w:rsid w:val="008373B5"/>
    <w:rsid w:val="0084284C"/>
    <w:rsid w:val="008441F2"/>
    <w:rsid w:val="00844632"/>
    <w:rsid w:val="00845050"/>
    <w:rsid w:val="008451E7"/>
    <w:rsid w:val="008458B0"/>
    <w:rsid w:val="008460B5"/>
    <w:rsid w:val="0084655F"/>
    <w:rsid w:val="00846B20"/>
    <w:rsid w:val="00847416"/>
    <w:rsid w:val="00847A89"/>
    <w:rsid w:val="00850D00"/>
    <w:rsid w:val="008512D9"/>
    <w:rsid w:val="008515C8"/>
    <w:rsid w:val="00852360"/>
    <w:rsid w:val="00853197"/>
    <w:rsid w:val="00853331"/>
    <w:rsid w:val="0085394F"/>
    <w:rsid w:val="00854BB1"/>
    <w:rsid w:val="00854D09"/>
    <w:rsid w:val="008550BC"/>
    <w:rsid w:val="008579EC"/>
    <w:rsid w:val="00860B91"/>
    <w:rsid w:val="00860E73"/>
    <w:rsid w:val="00860F8A"/>
    <w:rsid w:val="00861092"/>
    <w:rsid w:val="008614E4"/>
    <w:rsid w:val="00861A96"/>
    <w:rsid w:val="00861C00"/>
    <w:rsid w:val="00861EF4"/>
    <w:rsid w:val="00863A67"/>
    <w:rsid w:val="008655FE"/>
    <w:rsid w:val="0086567D"/>
    <w:rsid w:val="008666AB"/>
    <w:rsid w:val="008667C8"/>
    <w:rsid w:val="008671EE"/>
    <w:rsid w:val="008676F9"/>
    <w:rsid w:val="008702D9"/>
    <w:rsid w:val="008704F4"/>
    <w:rsid w:val="008711AC"/>
    <w:rsid w:val="0087157A"/>
    <w:rsid w:val="00872DC4"/>
    <w:rsid w:val="0087407D"/>
    <w:rsid w:val="0087587C"/>
    <w:rsid w:val="0087669F"/>
    <w:rsid w:val="008770EC"/>
    <w:rsid w:val="00877B87"/>
    <w:rsid w:val="00877D9F"/>
    <w:rsid w:val="00880920"/>
    <w:rsid w:val="00882F60"/>
    <w:rsid w:val="00883831"/>
    <w:rsid w:val="00884092"/>
    <w:rsid w:val="0088505E"/>
    <w:rsid w:val="00886F07"/>
    <w:rsid w:val="0088720E"/>
    <w:rsid w:val="00887E9B"/>
    <w:rsid w:val="008912D3"/>
    <w:rsid w:val="00891EC9"/>
    <w:rsid w:val="0089292E"/>
    <w:rsid w:val="00893B9E"/>
    <w:rsid w:val="0089409B"/>
    <w:rsid w:val="0089436A"/>
    <w:rsid w:val="008951AA"/>
    <w:rsid w:val="00896B86"/>
    <w:rsid w:val="00896D59"/>
    <w:rsid w:val="008A1E37"/>
    <w:rsid w:val="008A2180"/>
    <w:rsid w:val="008A3E64"/>
    <w:rsid w:val="008A4940"/>
    <w:rsid w:val="008A51A4"/>
    <w:rsid w:val="008A569A"/>
    <w:rsid w:val="008A575B"/>
    <w:rsid w:val="008A5CD4"/>
    <w:rsid w:val="008A7E7E"/>
    <w:rsid w:val="008B1850"/>
    <w:rsid w:val="008B27E2"/>
    <w:rsid w:val="008B3BB2"/>
    <w:rsid w:val="008B4BD0"/>
    <w:rsid w:val="008B539B"/>
    <w:rsid w:val="008B5CDF"/>
    <w:rsid w:val="008B5F61"/>
    <w:rsid w:val="008B6D78"/>
    <w:rsid w:val="008B726C"/>
    <w:rsid w:val="008B7D36"/>
    <w:rsid w:val="008C0851"/>
    <w:rsid w:val="008C3EC2"/>
    <w:rsid w:val="008C4DC7"/>
    <w:rsid w:val="008C7F4C"/>
    <w:rsid w:val="008D01F2"/>
    <w:rsid w:val="008D0407"/>
    <w:rsid w:val="008D0580"/>
    <w:rsid w:val="008D14D7"/>
    <w:rsid w:val="008D3B30"/>
    <w:rsid w:val="008D3BC0"/>
    <w:rsid w:val="008D3C42"/>
    <w:rsid w:val="008D5729"/>
    <w:rsid w:val="008D5B76"/>
    <w:rsid w:val="008D5C76"/>
    <w:rsid w:val="008D65C1"/>
    <w:rsid w:val="008D71C6"/>
    <w:rsid w:val="008D78F5"/>
    <w:rsid w:val="008D7B59"/>
    <w:rsid w:val="008E013D"/>
    <w:rsid w:val="008E0C5D"/>
    <w:rsid w:val="008E0E9D"/>
    <w:rsid w:val="008E1605"/>
    <w:rsid w:val="008E263D"/>
    <w:rsid w:val="008E2769"/>
    <w:rsid w:val="008E2B09"/>
    <w:rsid w:val="008E2F20"/>
    <w:rsid w:val="008E36E1"/>
    <w:rsid w:val="008E4506"/>
    <w:rsid w:val="008E563D"/>
    <w:rsid w:val="008E5747"/>
    <w:rsid w:val="008E5A6F"/>
    <w:rsid w:val="008E65D0"/>
    <w:rsid w:val="008E7021"/>
    <w:rsid w:val="008E7112"/>
    <w:rsid w:val="008E7AE2"/>
    <w:rsid w:val="008F0980"/>
    <w:rsid w:val="008F0F89"/>
    <w:rsid w:val="008F1086"/>
    <w:rsid w:val="008F1C82"/>
    <w:rsid w:val="008F1D9A"/>
    <w:rsid w:val="008F2087"/>
    <w:rsid w:val="008F283C"/>
    <w:rsid w:val="008F4D31"/>
    <w:rsid w:val="008F4D5C"/>
    <w:rsid w:val="008F6A15"/>
    <w:rsid w:val="008F720C"/>
    <w:rsid w:val="00901742"/>
    <w:rsid w:val="00904276"/>
    <w:rsid w:val="00904BC4"/>
    <w:rsid w:val="009055DD"/>
    <w:rsid w:val="00906130"/>
    <w:rsid w:val="0090624E"/>
    <w:rsid w:val="00906FF6"/>
    <w:rsid w:val="009071AA"/>
    <w:rsid w:val="00907F21"/>
    <w:rsid w:val="00910938"/>
    <w:rsid w:val="00912A2D"/>
    <w:rsid w:val="00912B0F"/>
    <w:rsid w:val="0091314C"/>
    <w:rsid w:val="009136F3"/>
    <w:rsid w:val="00914478"/>
    <w:rsid w:val="00915305"/>
    <w:rsid w:val="00916826"/>
    <w:rsid w:val="00916972"/>
    <w:rsid w:val="009172B9"/>
    <w:rsid w:val="009179BC"/>
    <w:rsid w:val="00920D04"/>
    <w:rsid w:val="00920DF9"/>
    <w:rsid w:val="00920E01"/>
    <w:rsid w:val="00921422"/>
    <w:rsid w:val="0092377F"/>
    <w:rsid w:val="0092408A"/>
    <w:rsid w:val="00925AE7"/>
    <w:rsid w:val="0092628B"/>
    <w:rsid w:val="00926FA1"/>
    <w:rsid w:val="009273A6"/>
    <w:rsid w:val="00930DD8"/>
    <w:rsid w:val="00932FDB"/>
    <w:rsid w:val="009331B5"/>
    <w:rsid w:val="00935220"/>
    <w:rsid w:val="009358F8"/>
    <w:rsid w:val="00935D05"/>
    <w:rsid w:val="0093610C"/>
    <w:rsid w:val="00936745"/>
    <w:rsid w:val="00942490"/>
    <w:rsid w:val="00942BB7"/>
    <w:rsid w:val="00943618"/>
    <w:rsid w:val="00943D73"/>
    <w:rsid w:val="0094530A"/>
    <w:rsid w:val="00945647"/>
    <w:rsid w:val="009478AD"/>
    <w:rsid w:val="0095041F"/>
    <w:rsid w:val="00952220"/>
    <w:rsid w:val="0095320A"/>
    <w:rsid w:val="00953642"/>
    <w:rsid w:val="00954179"/>
    <w:rsid w:val="00954591"/>
    <w:rsid w:val="00954B88"/>
    <w:rsid w:val="00955F01"/>
    <w:rsid w:val="009569F0"/>
    <w:rsid w:val="00956FBC"/>
    <w:rsid w:val="009574C6"/>
    <w:rsid w:val="00957FFB"/>
    <w:rsid w:val="00960981"/>
    <w:rsid w:val="0096112A"/>
    <w:rsid w:val="00963B1A"/>
    <w:rsid w:val="00963FDA"/>
    <w:rsid w:val="0096556B"/>
    <w:rsid w:val="009657E4"/>
    <w:rsid w:val="00966414"/>
    <w:rsid w:val="00966985"/>
    <w:rsid w:val="00966A82"/>
    <w:rsid w:val="0096734D"/>
    <w:rsid w:val="00971458"/>
    <w:rsid w:val="00972A23"/>
    <w:rsid w:val="00973487"/>
    <w:rsid w:val="009745E8"/>
    <w:rsid w:val="009747D1"/>
    <w:rsid w:val="00975170"/>
    <w:rsid w:val="00975CF9"/>
    <w:rsid w:val="00975F7F"/>
    <w:rsid w:val="00976AD3"/>
    <w:rsid w:val="00977584"/>
    <w:rsid w:val="00977BD1"/>
    <w:rsid w:val="00981B39"/>
    <w:rsid w:val="00982C0D"/>
    <w:rsid w:val="009869A3"/>
    <w:rsid w:val="00987171"/>
    <w:rsid w:val="00987A90"/>
    <w:rsid w:val="00987C11"/>
    <w:rsid w:val="00991149"/>
    <w:rsid w:val="00992D66"/>
    <w:rsid w:val="009931A3"/>
    <w:rsid w:val="00993B63"/>
    <w:rsid w:val="009944D6"/>
    <w:rsid w:val="00994BF9"/>
    <w:rsid w:val="00995AF2"/>
    <w:rsid w:val="00995DDE"/>
    <w:rsid w:val="00996054"/>
    <w:rsid w:val="00996324"/>
    <w:rsid w:val="00996C56"/>
    <w:rsid w:val="00996E0D"/>
    <w:rsid w:val="00996E4D"/>
    <w:rsid w:val="00997C4F"/>
    <w:rsid w:val="009A0298"/>
    <w:rsid w:val="009A033A"/>
    <w:rsid w:val="009A0554"/>
    <w:rsid w:val="009A11DF"/>
    <w:rsid w:val="009A1F32"/>
    <w:rsid w:val="009A26C2"/>
    <w:rsid w:val="009A4A7B"/>
    <w:rsid w:val="009A4B2B"/>
    <w:rsid w:val="009A5704"/>
    <w:rsid w:val="009A57A9"/>
    <w:rsid w:val="009A76D7"/>
    <w:rsid w:val="009A797E"/>
    <w:rsid w:val="009B0764"/>
    <w:rsid w:val="009B0F35"/>
    <w:rsid w:val="009B0FC0"/>
    <w:rsid w:val="009B38A5"/>
    <w:rsid w:val="009B4974"/>
    <w:rsid w:val="009B615A"/>
    <w:rsid w:val="009B6A73"/>
    <w:rsid w:val="009B7364"/>
    <w:rsid w:val="009B7A17"/>
    <w:rsid w:val="009C0761"/>
    <w:rsid w:val="009C0CDF"/>
    <w:rsid w:val="009C134C"/>
    <w:rsid w:val="009C243B"/>
    <w:rsid w:val="009C2703"/>
    <w:rsid w:val="009C2D81"/>
    <w:rsid w:val="009C36BF"/>
    <w:rsid w:val="009C386A"/>
    <w:rsid w:val="009C3943"/>
    <w:rsid w:val="009C5600"/>
    <w:rsid w:val="009C5A04"/>
    <w:rsid w:val="009C6AAA"/>
    <w:rsid w:val="009C73A3"/>
    <w:rsid w:val="009D2BC6"/>
    <w:rsid w:val="009D3AB2"/>
    <w:rsid w:val="009D4390"/>
    <w:rsid w:val="009D6D27"/>
    <w:rsid w:val="009D7A77"/>
    <w:rsid w:val="009E22D3"/>
    <w:rsid w:val="009E2CE6"/>
    <w:rsid w:val="009E3BD1"/>
    <w:rsid w:val="009E49C5"/>
    <w:rsid w:val="009E4D95"/>
    <w:rsid w:val="009E5834"/>
    <w:rsid w:val="009E5984"/>
    <w:rsid w:val="009E6505"/>
    <w:rsid w:val="009E6D65"/>
    <w:rsid w:val="009E7469"/>
    <w:rsid w:val="009E789F"/>
    <w:rsid w:val="009E7E7B"/>
    <w:rsid w:val="009F2575"/>
    <w:rsid w:val="009F274A"/>
    <w:rsid w:val="009F5078"/>
    <w:rsid w:val="009F55F1"/>
    <w:rsid w:val="009F5C7C"/>
    <w:rsid w:val="009F5F83"/>
    <w:rsid w:val="009F68F8"/>
    <w:rsid w:val="009F73E4"/>
    <w:rsid w:val="009F742D"/>
    <w:rsid w:val="009F7AAA"/>
    <w:rsid w:val="009F7F74"/>
    <w:rsid w:val="00A0151E"/>
    <w:rsid w:val="00A02887"/>
    <w:rsid w:val="00A02BF3"/>
    <w:rsid w:val="00A030C4"/>
    <w:rsid w:val="00A03226"/>
    <w:rsid w:val="00A0356F"/>
    <w:rsid w:val="00A03931"/>
    <w:rsid w:val="00A04520"/>
    <w:rsid w:val="00A04C7A"/>
    <w:rsid w:val="00A055EF"/>
    <w:rsid w:val="00A05753"/>
    <w:rsid w:val="00A0592F"/>
    <w:rsid w:val="00A0672E"/>
    <w:rsid w:val="00A06C66"/>
    <w:rsid w:val="00A07D12"/>
    <w:rsid w:val="00A10714"/>
    <w:rsid w:val="00A10E07"/>
    <w:rsid w:val="00A11071"/>
    <w:rsid w:val="00A11162"/>
    <w:rsid w:val="00A11C7F"/>
    <w:rsid w:val="00A12245"/>
    <w:rsid w:val="00A13680"/>
    <w:rsid w:val="00A17D4E"/>
    <w:rsid w:val="00A20B5F"/>
    <w:rsid w:val="00A2259D"/>
    <w:rsid w:val="00A30AC6"/>
    <w:rsid w:val="00A30F5F"/>
    <w:rsid w:val="00A31A27"/>
    <w:rsid w:val="00A32357"/>
    <w:rsid w:val="00A32753"/>
    <w:rsid w:val="00A329C8"/>
    <w:rsid w:val="00A3396E"/>
    <w:rsid w:val="00A33ADE"/>
    <w:rsid w:val="00A347BA"/>
    <w:rsid w:val="00A34868"/>
    <w:rsid w:val="00A34E83"/>
    <w:rsid w:val="00A3640F"/>
    <w:rsid w:val="00A372AF"/>
    <w:rsid w:val="00A40087"/>
    <w:rsid w:val="00A41488"/>
    <w:rsid w:val="00A41955"/>
    <w:rsid w:val="00A41C48"/>
    <w:rsid w:val="00A42E3B"/>
    <w:rsid w:val="00A42F44"/>
    <w:rsid w:val="00A432BE"/>
    <w:rsid w:val="00A4332D"/>
    <w:rsid w:val="00A44DF6"/>
    <w:rsid w:val="00A45531"/>
    <w:rsid w:val="00A46514"/>
    <w:rsid w:val="00A4741B"/>
    <w:rsid w:val="00A53FD7"/>
    <w:rsid w:val="00A54315"/>
    <w:rsid w:val="00A550AF"/>
    <w:rsid w:val="00A56B42"/>
    <w:rsid w:val="00A5769B"/>
    <w:rsid w:val="00A57820"/>
    <w:rsid w:val="00A609F8"/>
    <w:rsid w:val="00A65227"/>
    <w:rsid w:val="00A65600"/>
    <w:rsid w:val="00A6615B"/>
    <w:rsid w:val="00A671AB"/>
    <w:rsid w:val="00A67D78"/>
    <w:rsid w:val="00A744A0"/>
    <w:rsid w:val="00A764DF"/>
    <w:rsid w:val="00A76AD0"/>
    <w:rsid w:val="00A7775E"/>
    <w:rsid w:val="00A810A5"/>
    <w:rsid w:val="00A81789"/>
    <w:rsid w:val="00A83FB8"/>
    <w:rsid w:val="00A8561A"/>
    <w:rsid w:val="00A85721"/>
    <w:rsid w:val="00A86F4E"/>
    <w:rsid w:val="00A877B9"/>
    <w:rsid w:val="00A9023C"/>
    <w:rsid w:val="00A90595"/>
    <w:rsid w:val="00A91233"/>
    <w:rsid w:val="00A91D5B"/>
    <w:rsid w:val="00A91E51"/>
    <w:rsid w:val="00A91E9C"/>
    <w:rsid w:val="00A93FE9"/>
    <w:rsid w:val="00A94259"/>
    <w:rsid w:val="00A9436A"/>
    <w:rsid w:val="00A943AE"/>
    <w:rsid w:val="00A95144"/>
    <w:rsid w:val="00A95163"/>
    <w:rsid w:val="00A95979"/>
    <w:rsid w:val="00A968C0"/>
    <w:rsid w:val="00AA086B"/>
    <w:rsid w:val="00AA169E"/>
    <w:rsid w:val="00AA323F"/>
    <w:rsid w:val="00AA3527"/>
    <w:rsid w:val="00AA5615"/>
    <w:rsid w:val="00AA630A"/>
    <w:rsid w:val="00AA66F0"/>
    <w:rsid w:val="00AA6F67"/>
    <w:rsid w:val="00AA75EC"/>
    <w:rsid w:val="00AB0C6C"/>
    <w:rsid w:val="00AB1981"/>
    <w:rsid w:val="00AB273F"/>
    <w:rsid w:val="00AB285D"/>
    <w:rsid w:val="00AB3163"/>
    <w:rsid w:val="00AB42C5"/>
    <w:rsid w:val="00AB6ED4"/>
    <w:rsid w:val="00AB79F2"/>
    <w:rsid w:val="00AB7EAB"/>
    <w:rsid w:val="00AC055A"/>
    <w:rsid w:val="00AC1CB1"/>
    <w:rsid w:val="00AC1FCB"/>
    <w:rsid w:val="00AC267F"/>
    <w:rsid w:val="00AC36D3"/>
    <w:rsid w:val="00AC4627"/>
    <w:rsid w:val="00AC4D3C"/>
    <w:rsid w:val="00AC5D52"/>
    <w:rsid w:val="00AC5F8C"/>
    <w:rsid w:val="00AC61A8"/>
    <w:rsid w:val="00AD0233"/>
    <w:rsid w:val="00AD1F20"/>
    <w:rsid w:val="00AD2C49"/>
    <w:rsid w:val="00AD3795"/>
    <w:rsid w:val="00AD701B"/>
    <w:rsid w:val="00AD7590"/>
    <w:rsid w:val="00AD7D01"/>
    <w:rsid w:val="00AE02D2"/>
    <w:rsid w:val="00AE0F17"/>
    <w:rsid w:val="00AE2FCB"/>
    <w:rsid w:val="00AE32FE"/>
    <w:rsid w:val="00AE3B9C"/>
    <w:rsid w:val="00AE4DFE"/>
    <w:rsid w:val="00AE61BD"/>
    <w:rsid w:val="00AE6917"/>
    <w:rsid w:val="00AE7CB5"/>
    <w:rsid w:val="00AF3478"/>
    <w:rsid w:val="00AF3E67"/>
    <w:rsid w:val="00AF6E1B"/>
    <w:rsid w:val="00AF7AC6"/>
    <w:rsid w:val="00B0245F"/>
    <w:rsid w:val="00B0296A"/>
    <w:rsid w:val="00B02DE1"/>
    <w:rsid w:val="00B05C4A"/>
    <w:rsid w:val="00B05D2C"/>
    <w:rsid w:val="00B069E6"/>
    <w:rsid w:val="00B108FD"/>
    <w:rsid w:val="00B12832"/>
    <w:rsid w:val="00B145CC"/>
    <w:rsid w:val="00B14A2D"/>
    <w:rsid w:val="00B1510B"/>
    <w:rsid w:val="00B15CB3"/>
    <w:rsid w:val="00B165BE"/>
    <w:rsid w:val="00B16907"/>
    <w:rsid w:val="00B175E8"/>
    <w:rsid w:val="00B20ACC"/>
    <w:rsid w:val="00B21E4E"/>
    <w:rsid w:val="00B23A28"/>
    <w:rsid w:val="00B25ABD"/>
    <w:rsid w:val="00B275DE"/>
    <w:rsid w:val="00B27BEE"/>
    <w:rsid w:val="00B30BA4"/>
    <w:rsid w:val="00B318CE"/>
    <w:rsid w:val="00B31DB1"/>
    <w:rsid w:val="00B31FF2"/>
    <w:rsid w:val="00B33D2A"/>
    <w:rsid w:val="00B34634"/>
    <w:rsid w:val="00B34A09"/>
    <w:rsid w:val="00B34C2F"/>
    <w:rsid w:val="00B34D3F"/>
    <w:rsid w:val="00B35FB9"/>
    <w:rsid w:val="00B374E9"/>
    <w:rsid w:val="00B37799"/>
    <w:rsid w:val="00B37A32"/>
    <w:rsid w:val="00B401AA"/>
    <w:rsid w:val="00B415FE"/>
    <w:rsid w:val="00B41AAD"/>
    <w:rsid w:val="00B41F08"/>
    <w:rsid w:val="00B43842"/>
    <w:rsid w:val="00B43EEB"/>
    <w:rsid w:val="00B43FBD"/>
    <w:rsid w:val="00B44BCA"/>
    <w:rsid w:val="00B452BB"/>
    <w:rsid w:val="00B46BD8"/>
    <w:rsid w:val="00B477E3"/>
    <w:rsid w:val="00B47986"/>
    <w:rsid w:val="00B51AC1"/>
    <w:rsid w:val="00B522AE"/>
    <w:rsid w:val="00B56195"/>
    <w:rsid w:val="00B5752D"/>
    <w:rsid w:val="00B62A6A"/>
    <w:rsid w:val="00B63567"/>
    <w:rsid w:val="00B637E7"/>
    <w:rsid w:val="00B64F1D"/>
    <w:rsid w:val="00B6645D"/>
    <w:rsid w:val="00B66815"/>
    <w:rsid w:val="00B70D37"/>
    <w:rsid w:val="00B72FED"/>
    <w:rsid w:val="00B7376A"/>
    <w:rsid w:val="00B73D83"/>
    <w:rsid w:val="00B73F66"/>
    <w:rsid w:val="00B741D2"/>
    <w:rsid w:val="00B74653"/>
    <w:rsid w:val="00B74669"/>
    <w:rsid w:val="00B75F20"/>
    <w:rsid w:val="00B76CE7"/>
    <w:rsid w:val="00B76D7C"/>
    <w:rsid w:val="00B76EEA"/>
    <w:rsid w:val="00B7703F"/>
    <w:rsid w:val="00B770A0"/>
    <w:rsid w:val="00B77340"/>
    <w:rsid w:val="00B7741D"/>
    <w:rsid w:val="00B80A9F"/>
    <w:rsid w:val="00B80C88"/>
    <w:rsid w:val="00B80D21"/>
    <w:rsid w:val="00B814FC"/>
    <w:rsid w:val="00B820BF"/>
    <w:rsid w:val="00B827CC"/>
    <w:rsid w:val="00B836FD"/>
    <w:rsid w:val="00B852FA"/>
    <w:rsid w:val="00B86892"/>
    <w:rsid w:val="00B869B4"/>
    <w:rsid w:val="00B87EBD"/>
    <w:rsid w:val="00B907CA"/>
    <w:rsid w:val="00B90937"/>
    <w:rsid w:val="00B91ED3"/>
    <w:rsid w:val="00B9275B"/>
    <w:rsid w:val="00B941C7"/>
    <w:rsid w:val="00B9464F"/>
    <w:rsid w:val="00B95121"/>
    <w:rsid w:val="00B9590A"/>
    <w:rsid w:val="00B972E1"/>
    <w:rsid w:val="00B97B83"/>
    <w:rsid w:val="00BA024E"/>
    <w:rsid w:val="00BA0A25"/>
    <w:rsid w:val="00BA0CA2"/>
    <w:rsid w:val="00BA0DC1"/>
    <w:rsid w:val="00BA1346"/>
    <w:rsid w:val="00BA225B"/>
    <w:rsid w:val="00BA23FF"/>
    <w:rsid w:val="00BA408F"/>
    <w:rsid w:val="00BA42BC"/>
    <w:rsid w:val="00BA5069"/>
    <w:rsid w:val="00BA5391"/>
    <w:rsid w:val="00BA63F7"/>
    <w:rsid w:val="00BB3C50"/>
    <w:rsid w:val="00BB4551"/>
    <w:rsid w:val="00BB457C"/>
    <w:rsid w:val="00BB49D6"/>
    <w:rsid w:val="00BB63D7"/>
    <w:rsid w:val="00BB6571"/>
    <w:rsid w:val="00BB779A"/>
    <w:rsid w:val="00BC00F5"/>
    <w:rsid w:val="00BC1458"/>
    <w:rsid w:val="00BC25A7"/>
    <w:rsid w:val="00BC2E54"/>
    <w:rsid w:val="00BC3479"/>
    <w:rsid w:val="00BC3CB6"/>
    <w:rsid w:val="00BC3EA1"/>
    <w:rsid w:val="00BC6219"/>
    <w:rsid w:val="00BC6D6C"/>
    <w:rsid w:val="00BC7EB9"/>
    <w:rsid w:val="00BD0E57"/>
    <w:rsid w:val="00BD1F83"/>
    <w:rsid w:val="00BD2048"/>
    <w:rsid w:val="00BD3760"/>
    <w:rsid w:val="00BD52BC"/>
    <w:rsid w:val="00BD61E9"/>
    <w:rsid w:val="00BE0813"/>
    <w:rsid w:val="00BE0D86"/>
    <w:rsid w:val="00BE1057"/>
    <w:rsid w:val="00BE1E8D"/>
    <w:rsid w:val="00BE2486"/>
    <w:rsid w:val="00BE33C1"/>
    <w:rsid w:val="00BE468E"/>
    <w:rsid w:val="00BE4E57"/>
    <w:rsid w:val="00BE50A9"/>
    <w:rsid w:val="00BE65DF"/>
    <w:rsid w:val="00BE6B0C"/>
    <w:rsid w:val="00BE6F29"/>
    <w:rsid w:val="00BE6F9A"/>
    <w:rsid w:val="00BF023E"/>
    <w:rsid w:val="00BF0948"/>
    <w:rsid w:val="00BF0A30"/>
    <w:rsid w:val="00BF0EE0"/>
    <w:rsid w:val="00BF1133"/>
    <w:rsid w:val="00BF114C"/>
    <w:rsid w:val="00BF309F"/>
    <w:rsid w:val="00BF36AB"/>
    <w:rsid w:val="00BF3F05"/>
    <w:rsid w:val="00BF4A41"/>
    <w:rsid w:val="00BF4D55"/>
    <w:rsid w:val="00BF588B"/>
    <w:rsid w:val="00BF5D56"/>
    <w:rsid w:val="00BF6804"/>
    <w:rsid w:val="00BF6B85"/>
    <w:rsid w:val="00BF7590"/>
    <w:rsid w:val="00BF78FE"/>
    <w:rsid w:val="00BF7BF1"/>
    <w:rsid w:val="00C00F6E"/>
    <w:rsid w:val="00C01689"/>
    <w:rsid w:val="00C017BC"/>
    <w:rsid w:val="00C01B10"/>
    <w:rsid w:val="00C031AB"/>
    <w:rsid w:val="00C03310"/>
    <w:rsid w:val="00C04409"/>
    <w:rsid w:val="00C0502B"/>
    <w:rsid w:val="00C0784D"/>
    <w:rsid w:val="00C10A81"/>
    <w:rsid w:val="00C11ABF"/>
    <w:rsid w:val="00C13BE9"/>
    <w:rsid w:val="00C14598"/>
    <w:rsid w:val="00C14FC8"/>
    <w:rsid w:val="00C1663A"/>
    <w:rsid w:val="00C16DBA"/>
    <w:rsid w:val="00C20B3F"/>
    <w:rsid w:val="00C21655"/>
    <w:rsid w:val="00C234F7"/>
    <w:rsid w:val="00C23525"/>
    <w:rsid w:val="00C23BCF"/>
    <w:rsid w:val="00C256A9"/>
    <w:rsid w:val="00C27874"/>
    <w:rsid w:val="00C32211"/>
    <w:rsid w:val="00C335DF"/>
    <w:rsid w:val="00C336EC"/>
    <w:rsid w:val="00C33875"/>
    <w:rsid w:val="00C342D8"/>
    <w:rsid w:val="00C348FF"/>
    <w:rsid w:val="00C36EF5"/>
    <w:rsid w:val="00C37833"/>
    <w:rsid w:val="00C37CED"/>
    <w:rsid w:val="00C4006A"/>
    <w:rsid w:val="00C411F9"/>
    <w:rsid w:val="00C41A8F"/>
    <w:rsid w:val="00C41C53"/>
    <w:rsid w:val="00C422FA"/>
    <w:rsid w:val="00C43E2A"/>
    <w:rsid w:val="00C44BC9"/>
    <w:rsid w:val="00C45540"/>
    <w:rsid w:val="00C4761C"/>
    <w:rsid w:val="00C50062"/>
    <w:rsid w:val="00C502C9"/>
    <w:rsid w:val="00C508AC"/>
    <w:rsid w:val="00C51BEE"/>
    <w:rsid w:val="00C520EE"/>
    <w:rsid w:val="00C55717"/>
    <w:rsid w:val="00C55F3A"/>
    <w:rsid w:val="00C56D15"/>
    <w:rsid w:val="00C57314"/>
    <w:rsid w:val="00C60552"/>
    <w:rsid w:val="00C606ED"/>
    <w:rsid w:val="00C63483"/>
    <w:rsid w:val="00C6360A"/>
    <w:rsid w:val="00C64E5F"/>
    <w:rsid w:val="00C65A91"/>
    <w:rsid w:val="00C6668A"/>
    <w:rsid w:val="00C669AB"/>
    <w:rsid w:val="00C66B69"/>
    <w:rsid w:val="00C670BF"/>
    <w:rsid w:val="00C67FBF"/>
    <w:rsid w:val="00C7002F"/>
    <w:rsid w:val="00C700E0"/>
    <w:rsid w:val="00C705DD"/>
    <w:rsid w:val="00C7099C"/>
    <w:rsid w:val="00C70ED6"/>
    <w:rsid w:val="00C71035"/>
    <w:rsid w:val="00C71858"/>
    <w:rsid w:val="00C722A3"/>
    <w:rsid w:val="00C724FF"/>
    <w:rsid w:val="00C73342"/>
    <w:rsid w:val="00C7412F"/>
    <w:rsid w:val="00C7638E"/>
    <w:rsid w:val="00C771E8"/>
    <w:rsid w:val="00C805F6"/>
    <w:rsid w:val="00C826F2"/>
    <w:rsid w:val="00C855E6"/>
    <w:rsid w:val="00C8640F"/>
    <w:rsid w:val="00C86C9E"/>
    <w:rsid w:val="00C87E32"/>
    <w:rsid w:val="00C90A1F"/>
    <w:rsid w:val="00C91504"/>
    <w:rsid w:val="00C91950"/>
    <w:rsid w:val="00C91F4E"/>
    <w:rsid w:val="00C933BD"/>
    <w:rsid w:val="00C9481E"/>
    <w:rsid w:val="00C96A64"/>
    <w:rsid w:val="00C96F34"/>
    <w:rsid w:val="00C97818"/>
    <w:rsid w:val="00C97AD1"/>
    <w:rsid w:val="00CA07E1"/>
    <w:rsid w:val="00CA0CEE"/>
    <w:rsid w:val="00CA183D"/>
    <w:rsid w:val="00CA2C01"/>
    <w:rsid w:val="00CA2F04"/>
    <w:rsid w:val="00CA31F3"/>
    <w:rsid w:val="00CA4AF1"/>
    <w:rsid w:val="00CA4B6C"/>
    <w:rsid w:val="00CA4BFE"/>
    <w:rsid w:val="00CA5E3E"/>
    <w:rsid w:val="00CA6307"/>
    <w:rsid w:val="00CA7172"/>
    <w:rsid w:val="00CA7823"/>
    <w:rsid w:val="00CA7B95"/>
    <w:rsid w:val="00CB07C1"/>
    <w:rsid w:val="00CB149D"/>
    <w:rsid w:val="00CB2018"/>
    <w:rsid w:val="00CB54A3"/>
    <w:rsid w:val="00CB65C2"/>
    <w:rsid w:val="00CB673A"/>
    <w:rsid w:val="00CB7278"/>
    <w:rsid w:val="00CB7686"/>
    <w:rsid w:val="00CC1CC4"/>
    <w:rsid w:val="00CC3A60"/>
    <w:rsid w:val="00CC4866"/>
    <w:rsid w:val="00CC798D"/>
    <w:rsid w:val="00CD0706"/>
    <w:rsid w:val="00CD20F9"/>
    <w:rsid w:val="00CD267C"/>
    <w:rsid w:val="00CD2E82"/>
    <w:rsid w:val="00CD3699"/>
    <w:rsid w:val="00CD38F0"/>
    <w:rsid w:val="00CD4500"/>
    <w:rsid w:val="00CD4F60"/>
    <w:rsid w:val="00CD6029"/>
    <w:rsid w:val="00CD63ED"/>
    <w:rsid w:val="00CD74C3"/>
    <w:rsid w:val="00CE1ED2"/>
    <w:rsid w:val="00CE32C3"/>
    <w:rsid w:val="00CE38C8"/>
    <w:rsid w:val="00CE431A"/>
    <w:rsid w:val="00CE656E"/>
    <w:rsid w:val="00CE7CFD"/>
    <w:rsid w:val="00CF0387"/>
    <w:rsid w:val="00CF09DA"/>
    <w:rsid w:val="00CF1761"/>
    <w:rsid w:val="00CF4917"/>
    <w:rsid w:val="00CF7619"/>
    <w:rsid w:val="00D00627"/>
    <w:rsid w:val="00D0078D"/>
    <w:rsid w:val="00D02E99"/>
    <w:rsid w:val="00D02EE6"/>
    <w:rsid w:val="00D03744"/>
    <w:rsid w:val="00D03C4E"/>
    <w:rsid w:val="00D079CF"/>
    <w:rsid w:val="00D10DB7"/>
    <w:rsid w:val="00D10F0D"/>
    <w:rsid w:val="00D10F95"/>
    <w:rsid w:val="00D117A9"/>
    <w:rsid w:val="00D12172"/>
    <w:rsid w:val="00D13395"/>
    <w:rsid w:val="00D13F44"/>
    <w:rsid w:val="00D1459D"/>
    <w:rsid w:val="00D14874"/>
    <w:rsid w:val="00D16A49"/>
    <w:rsid w:val="00D17E5A"/>
    <w:rsid w:val="00D2103B"/>
    <w:rsid w:val="00D217AC"/>
    <w:rsid w:val="00D23E90"/>
    <w:rsid w:val="00D25316"/>
    <w:rsid w:val="00D25EA7"/>
    <w:rsid w:val="00D262FB"/>
    <w:rsid w:val="00D27E7F"/>
    <w:rsid w:val="00D30AD1"/>
    <w:rsid w:val="00D316B3"/>
    <w:rsid w:val="00D32686"/>
    <w:rsid w:val="00D32BB6"/>
    <w:rsid w:val="00D32CA1"/>
    <w:rsid w:val="00D3334C"/>
    <w:rsid w:val="00D3402A"/>
    <w:rsid w:val="00D3790A"/>
    <w:rsid w:val="00D37C1D"/>
    <w:rsid w:val="00D37D38"/>
    <w:rsid w:val="00D411D8"/>
    <w:rsid w:val="00D4175E"/>
    <w:rsid w:val="00D41EA4"/>
    <w:rsid w:val="00D41FB6"/>
    <w:rsid w:val="00D4242E"/>
    <w:rsid w:val="00D433DA"/>
    <w:rsid w:val="00D43BD8"/>
    <w:rsid w:val="00D444EC"/>
    <w:rsid w:val="00D44659"/>
    <w:rsid w:val="00D450DD"/>
    <w:rsid w:val="00D45EEB"/>
    <w:rsid w:val="00D46127"/>
    <w:rsid w:val="00D4646A"/>
    <w:rsid w:val="00D50DD6"/>
    <w:rsid w:val="00D5235C"/>
    <w:rsid w:val="00D5469A"/>
    <w:rsid w:val="00D55BA9"/>
    <w:rsid w:val="00D57D98"/>
    <w:rsid w:val="00D60936"/>
    <w:rsid w:val="00D61865"/>
    <w:rsid w:val="00D63EA9"/>
    <w:rsid w:val="00D64A0D"/>
    <w:rsid w:val="00D64D98"/>
    <w:rsid w:val="00D65509"/>
    <w:rsid w:val="00D7023D"/>
    <w:rsid w:val="00D71C6D"/>
    <w:rsid w:val="00D721BF"/>
    <w:rsid w:val="00D73ED6"/>
    <w:rsid w:val="00D74872"/>
    <w:rsid w:val="00D74D86"/>
    <w:rsid w:val="00D76AD6"/>
    <w:rsid w:val="00D77547"/>
    <w:rsid w:val="00D77E6E"/>
    <w:rsid w:val="00D80776"/>
    <w:rsid w:val="00D81803"/>
    <w:rsid w:val="00D82088"/>
    <w:rsid w:val="00D820B5"/>
    <w:rsid w:val="00D833C7"/>
    <w:rsid w:val="00D83A97"/>
    <w:rsid w:val="00D84F09"/>
    <w:rsid w:val="00D8661D"/>
    <w:rsid w:val="00D869AB"/>
    <w:rsid w:val="00D902A6"/>
    <w:rsid w:val="00D90F9A"/>
    <w:rsid w:val="00D91CB5"/>
    <w:rsid w:val="00D94AE4"/>
    <w:rsid w:val="00D95271"/>
    <w:rsid w:val="00D95386"/>
    <w:rsid w:val="00D95712"/>
    <w:rsid w:val="00D95C91"/>
    <w:rsid w:val="00D974AF"/>
    <w:rsid w:val="00DA065A"/>
    <w:rsid w:val="00DA0BDC"/>
    <w:rsid w:val="00DA2018"/>
    <w:rsid w:val="00DA204C"/>
    <w:rsid w:val="00DA2110"/>
    <w:rsid w:val="00DA3092"/>
    <w:rsid w:val="00DA52AB"/>
    <w:rsid w:val="00DA6125"/>
    <w:rsid w:val="00DB01BD"/>
    <w:rsid w:val="00DB1650"/>
    <w:rsid w:val="00DB2411"/>
    <w:rsid w:val="00DB2AED"/>
    <w:rsid w:val="00DB2E46"/>
    <w:rsid w:val="00DB47F8"/>
    <w:rsid w:val="00DB504F"/>
    <w:rsid w:val="00DB526B"/>
    <w:rsid w:val="00DB53F1"/>
    <w:rsid w:val="00DB6EF7"/>
    <w:rsid w:val="00DB719C"/>
    <w:rsid w:val="00DC0903"/>
    <w:rsid w:val="00DC0A8A"/>
    <w:rsid w:val="00DC2055"/>
    <w:rsid w:val="00DC446F"/>
    <w:rsid w:val="00DC4B9C"/>
    <w:rsid w:val="00DC5081"/>
    <w:rsid w:val="00DC5261"/>
    <w:rsid w:val="00DD1685"/>
    <w:rsid w:val="00DD2C01"/>
    <w:rsid w:val="00DD4F1F"/>
    <w:rsid w:val="00DD7B39"/>
    <w:rsid w:val="00DE0915"/>
    <w:rsid w:val="00DE09AB"/>
    <w:rsid w:val="00DE2C13"/>
    <w:rsid w:val="00DE35BD"/>
    <w:rsid w:val="00DE3721"/>
    <w:rsid w:val="00DE4435"/>
    <w:rsid w:val="00DE5305"/>
    <w:rsid w:val="00DE54D9"/>
    <w:rsid w:val="00DE6B45"/>
    <w:rsid w:val="00DE7E7E"/>
    <w:rsid w:val="00DF000A"/>
    <w:rsid w:val="00DF12A5"/>
    <w:rsid w:val="00DF18F4"/>
    <w:rsid w:val="00DF4117"/>
    <w:rsid w:val="00DF4224"/>
    <w:rsid w:val="00DF4906"/>
    <w:rsid w:val="00DF553D"/>
    <w:rsid w:val="00DF6981"/>
    <w:rsid w:val="00DF69DF"/>
    <w:rsid w:val="00E01211"/>
    <w:rsid w:val="00E0266A"/>
    <w:rsid w:val="00E031E0"/>
    <w:rsid w:val="00E03233"/>
    <w:rsid w:val="00E0497F"/>
    <w:rsid w:val="00E05179"/>
    <w:rsid w:val="00E0567E"/>
    <w:rsid w:val="00E0689F"/>
    <w:rsid w:val="00E110D4"/>
    <w:rsid w:val="00E1122E"/>
    <w:rsid w:val="00E115EA"/>
    <w:rsid w:val="00E125D6"/>
    <w:rsid w:val="00E12D3A"/>
    <w:rsid w:val="00E13D77"/>
    <w:rsid w:val="00E14BA0"/>
    <w:rsid w:val="00E164C9"/>
    <w:rsid w:val="00E2044D"/>
    <w:rsid w:val="00E223F1"/>
    <w:rsid w:val="00E23070"/>
    <w:rsid w:val="00E231E6"/>
    <w:rsid w:val="00E24B86"/>
    <w:rsid w:val="00E24FA6"/>
    <w:rsid w:val="00E25D5B"/>
    <w:rsid w:val="00E26336"/>
    <w:rsid w:val="00E2709B"/>
    <w:rsid w:val="00E2709C"/>
    <w:rsid w:val="00E27776"/>
    <w:rsid w:val="00E3089D"/>
    <w:rsid w:val="00E328A1"/>
    <w:rsid w:val="00E3395A"/>
    <w:rsid w:val="00E33DA9"/>
    <w:rsid w:val="00E345E2"/>
    <w:rsid w:val="00E358BB"/>
    <w:rsid w:val="00E3609B"/>
    <w:rsid w:val="00E408A9"/>
    <w:rsid w:val="00E43E48"/>
    <w:rsid w:val="00E447F4"/>
    <w:rsid w:val="00E453A6"/>
    <w:rsid w:val="00E458C9"/>
    <w:rsid w:val="00E45936"/>
    <w:rsid w:val="00E46451"/>
    <w:rsid w:val="00E46F8E"/>
    <w:rsid w:val="00E477AD"/>
    <w:rsid w:val="00E508FE"/>
    <w:rsid w:val="00E5169F"/>
    <w:rsid w:val="00E52AE2"/>
    <w:rsid w:val="00E54062"/>
    <w:rsid w:val="00E54FEA"/>
    <w:rsid w:val="00E55A89"/>
    <w:rsid w:val="00E56C81"/>
    <w:rsid w:val="00E5735A"/>
    <w:rsid w:val="00E60449"/>
    <w:rsid w:val="00E606C2"/>
    <w:rsid w:val="00E6121A"/>
    <w:rsid w:val="00E6224F"/>
    <w:rsid w:val="00E62517"/>
    <w:rsid w:val="00E6398C"/>
    <w:rsid w:val="00E63BAE"/>
    <w:rsid w:val="00E66B12"/>
    <w:rsid w:val="00E67D1B"/>
    <w:rsid w:val="00E71414"/>
    <w:rsid w:val="00E718D8"/>
    <w:rsid w:val="00E7208A"/>
    <w:rsid w:val="00E734AA"/>
    <w:rsid w:val="00E73CF8"/>
    <w:rsid w:val="00E7454F"/>
    <w:rsid w:val="00E76D02"/>
    <w:rsid w:val="00E77120"/>
    <w:rsid w:val="00E77387"/>
    <w:rsid w:val="00E77778"/>
    <w:rsid w:val="00E77CD9"/>
    <w:rsid w:val="00E80AEA"/>
    <w:rsid w:val="00E83250"/>
    <w:rsid w:val="00E83F10"/>
    <w:rsid w:val="00E8538B"/>
    <w:rsid w:val="00E856ED"/>
    <w:rsid w:val="00E869E5"/>
    <w:rsid w:val="00E8700C"/>
    <w:rsid w:val="00E8720E"/>
    <w:rsid w:val="00E87461"/>
    <w:rsid w:val="00E90811"/>
    <w:rsid w:val="00E91F57"/>
    <w:rsid w:val="00E92FB5"/>
    <w:rsid w:val="00E93297"/>
    <w:rsid w:val="00E937A5"/>
    <w:rsid w:val="00E9421F"/>
    <w:rsid w:val="00E94D1A"/>
    <w:rsid w:val="00E95C5F"/>
    <w:rsid w:val="00E96BA1"/>
    <w:rsid w:val="00E971EF"/>
    <w:rsid w:val="00E976CF"/>
    <w:rsid w:val="00E979DE"/>
    <w:rsid w:val="00EA0737"/>
    <w:rsid w:val="00EA11AC"/>
    <w:rsid w:val="00EA1344"/>
    <w:rsid w:val="00EA2390"/>
    <w:rsid w:val="00EA4928"/>
    <w:rsid w:val="00EA57CF"/>
    <w:rsid w:val="00EA6214"/>
    <w:rsid w:val="00EA640C"/>
    <w:rsid w:val="00EA674F"/>
    <w:rsid w:val="00EA75F4"/>
    <w:rsid w:val="00EA79F9"/>
    <w:rsid w:val="00EA7AF6"/>
    <w:rsid w:val="00EB1A42"/>
    <w:rsid w:val="00EB20C0"/>
    <w:rsid w:val="00EB25EE"/>
    <w:rsid w:val="00EB3B58"/>
    <w:rsid w:val="00EB3ED6"/>
    <w:rsid w:val="00EB4190"/>
    <w:rsid w:val="00EB451A"/>
    <w:rsid w:val="00EB5F4B"/>
    <w:rsid w:val="00EB7C56"/>
    <w:rsid w:val="00EB7ED3"/>
    <w:rsid w:val="00EC08B0"/>
    <w:rsid w:val="00EC0FE5"/>
    <w:rsid w:val="00EC2D87"/>
    <w:rsid w:val="00EC3498"/>
    <w:rsid w:val="00EC5C0D"/>
    <w:rsid w:val="00EC5E88"/>
    <w:rsid w:val="00EC6579"/>
    <w:rsid w:val="00EC6F28"/>
    <w:rsid w:val="00EC7144"/>
    <w:rsid w:val="00ED05E8"/>
    <w:rsid w:val="00ED1FD6"/>
    <w:rsid w:val="00ED2D5F"/>
    <w:rsid w:val="00ED2E75"/>
    <w:rsid w:val="00ED305E"/>
    <w:rsid w:val="00ED3D7C"/>
    <w:rsid w:val="00ED40C2"/>
    <w:rsid w:val="00ED4482"/>
    <w:rsid w:val="00ED4B8C"/>
    <w:rsid w:val="00ED519A"/>
    <w:rsid w:val="00ED77AC"/>
    <w:rsid w:val="00ED786F"/>
    <w:rsid w:val="00EE1731"/>
    <w:rsid w:val="00EE1AF7"/>
    <w:rsid w:val="00EE2401"/>
    <w:rsid w:val="00EE37EB"/>
    <w:rsid w:val="00EE42AF"/>
    <w:rsid w:val="00EE6257"/>
    <w:rsid w:val="00EE689A"/>
    <w:rsid w:val="00EE7439"/>
    <w:rsid w:val="00EE75E1"/>
    <w:rsid w:val="00EF1421"/>
    <w:rsid w:val="00EF184F"/>
    <w:rsid w:val="00EF203F"/>
    <w:rsid w:val="00EF22C0"/>
    <w:rsid w:val="00EF5F29"/>
    <w:rsid w:val="00EF6536"/>
    <w:rsid w:val="00EF6DE2"/>
    <w:rsid w:val="00EF7677"/>
    <w:rsid w:val="00EF7DD8"/>
    <w:rsid w:val="00F003A4"/>
    <w:rsid w:val="00F02993"/>
    <w:rsid w:val="00F068A1"/>
    <w:rsid w:val="00F077B3"/>
    <w:rsid w:val="00F10310"/>
    <w:rsid w:val="00F10347"/>
    <w:rsid w:val="00F1196E"/>
    <w:rsid w:val="00F11F0B"/>
    <w:rsid w:val="00F12FFB"/>
    <w:rsid w:val="00F13C56"/>
    <w:rsid w:val="00F14BBE"/>
    <w:rsid w:val="00F14C91"/>
    <w:rsid w:val="00F14DDF"/>
    <w:rsid w:val="00F155F0"/>
    <w:rsid w:val="00F15AAC"/>
    <w:rsid w:val="00F17376"/>
    <w:rsid w:val="00F214D4"/>
    <w:rsid w:val="00F22DC2"/>
    <w:rsid w:val="00F2475F"/>
    <w:rsid w:val="00F26999"/>
    <w:rsid w:val="00F26A02"/>
    <w:rsid w:val="00F271E4"/>
    <w:rsid w:val="00F274FD"/>
    <w:rsid w:val="00F2778D"/>
    <w:rsid w:val="00F300EC"/>
    <w:rsid w:val="00F31064"/>
    <w:rsid w:val="00F31A01"/>
    <w:rsid w:val="00F33299"/>
    <w:rsid w:val="00F34697"/>
    <w:rsid w:val="00F34CC7"/>
    <w:rsid w:val="00F35243"/>
    <w:rsid w:val="00F35617"/>
    <w:rsid w:val="00F40A1C"/>
    <w:rsid w:val="00F41DC1"/>
    <w:rsid w:val="00F420E9"/>
    <w:rsid w:val="00F4276A"/>
    <w:rsid w:val="00F4312D"/>
    <w:rsid w:val="00F4360C"/>
    <w:rsid w:val="00F436B9"/>
    <w:rsid w:val="00F4733D"/>
    <w:rsid w:val="00F51CDF"/>
    <w:rsid w:val="00F55318"/>
    <w:rsid w:val="00F56C47"/>
    <w:rsid w:val="00F56C4C"/>
    <w:rsid w:val="00F61DB1"/>
    <w:rsid w:val="00F62354"/>
    <w:rsid w:val="00F64B18"/>
    <w:rsid w:val="00F65438"/>
    <w:rsid w:val="00F66413"/>
    <w:rsid w:val="00F71D64"/>
    <w:rsid w:val="00F71EAE"/>
    <w:rsid w:val="00F72097"/>
    <w:rsid w:val="00F7276D"/>
    <w:rsid w:val="00F72917"/>
    <w:rsid w:val="00F72CD0"/>
    <w:rsid w:val="00F7368A"/>
    <w:rsid w:val="00F73F55"/>
    <w:rsid w:val="00F75393"/>
    <w:rsid w:val="00F7679D"/>
    <w:rsid w:val="00F81EF7"/>
    <w:rsid w:val="00F838BF"/>
    <w:rsid w:val="00F83FD2"/>
    <w:rsid w:val="00F847D1"/>
    <w:rsid w:val="00F861CB"/>
    <w:rsid w:val="00F86275"/>
    <w:rsid w:val="00F867E0"/>
    <w:rsid w:val="00F9047D"/>
    <w:rsid w:val="00F90A55"/>
    <w:rsid w:val="00F90B63"/>
    <w:rsid w:val="00F90BB4"/>
    <w:rsid w:val="00F9142F"/>
    <w:rsid w:val="00F91715"/>
    <w:rsid w:val="00F920BD"/>
    <w:rsid w:val="00F92712"/>
    <w:rsid w:val="00F94D2D"/>
    <w:rsid w:val="00F97331"/>
    <w:rsid w:val="00FA075C"/>
    <w:rsid w:val="00FA07A9"/>
    <w:rsid w:val="00FA1B98"/>
    <w:rsid w:val="00FA24FF"/>
    <w:rsid w:val="00FA3482"/>
    <w:rsid w:val="00FA49F8"/>
    <w:rsid w:val="00FA4CC0"/>
    <w:rsid w:val="00FA55B0"/>
    <w:rsid w:val="00FA6FF9"/>
    <w:rsid w:val="00FA7F06"/>
    <w:rsid w:val="00FB052F"/>
    <w:rsid w:val="00FB24F3"/>
    <w:rsid w:val="00FB2C85"/>
    <w:rsid w:val="00FB36F9"/>
    <w:rsid w:val="00FB3D28"/>
    <w:rsid w:val="00FB4090"/>
    <w:rsid w:val="00FB4C18"/>
    <w:rsid w:val="00FB4E2B"/>
    <w:rsid w:val="00FB62C5"/>
    <w:rsid w:val="00FB758E"/>
    <w:rsid w:val="00FC0034"/>
    <w:rsid w:val="00FC1F2E"/>
    <w:rsid w:val="00FC2D4F"/>
    <w:rsid w:val="00FC2DA8"/>
    <w:rsid w:val="00FC3E9F"/>
    <w:rsid w:val="00FC456E"/>
    <w:rsid w:val="00FC4B8C"/>
    <w:rsid w:val="00FC5F53"/>
    <w:rsid w:val="00FC6D64"/>
    <w:rsid w:val="00FC7D5B"/>
    <w:rsid w:val="00FC7F80"/>
    <w:rsid w:val="00FD0443"/>
    <w:rsid w:val="00FD0EFC"/>
    <w:rsid w:val="00FD18AE"/>
    <w:rsid w:val="00FD22AE"/>
    <w:rsid w:val="00FD3F3A"/>
    <w:rsid w:val="00FD43B9"/>
    <w:rsid w:val="00FD4894"/>
    <w:rsid w:val="00FD57E7"/>
    <w:rsid w:val="00FE1E58"/>
    <w:rsid w:val="00FE21DA"/>
    <w:rsid w:val="00FE29C3"/>
    <w:rsid w:val="00FE3191"/>
    <w:rsid w:val="00FE42BF"/>
    <w:rsid w:val="00FE4493"/>
    <w:rsid w:val="00FE5053"/>
    <w:rsid w:val="00FE5A56"/>
    <w:rsid w:val="00FE6513"/>
    <w:rsid w:val="00FE73D2"/>
    <w:rsid w:val="00FE7962"/>
    <w:rsid w:val="00FE7C3C"/>
    <w:rsid w:val="00FE7CDC"/>
    <w:rsid w:val="00FF03D6"/>
    <w:rsid w:val="00FF0BC8"/>
    <w:rsid w:val="00FF1293"/>
    <w:rsid w:val="00FF1AE6"/>
    <w:rsid w:val="00FF3072"/>
    <w:rsid w:val="00FF459E"/>
    <w:rsid w:val="00FF4A4E"/>
    <w:rsid w:val="00FF4EA9"/>
    <w:rsid w:val="00FF5B9F"/>
    <w:rsid w:val="00FF6834"/>
    <w:rsid w:val="00FF6AC2"/>
    <w:rsid w:val="00FF6D6A"/>
    <w:rsid w:val="00FF6EA8"/>
    <w:rsid w:val="00FF7C07"/>
    <w:rsid w:val="03086B15"/>
    <w:rsid w:val="08825E98"/>
    <w:rsid w:val="09BE6E65"/>
    <w:rsid w:val="10AD3B84"/>
    <w:rsid w:val="14B17C2F"/>
    <w:rsid w:val="15464CAD"/>
    <w:rsid w:val="172B0130"/>
    <w:rsid w:val="19A76531"/>
    <w:rsid w:val="1AE22B6B"/>
    <w:rsid w:val="1DFF2396"/>
    <w:rsid w:val="25A82EFC"/>
    <w:rsid w:val="2E653FBA"/>
    <w:rsid w:val="3ACB2BBF"/>
    <w:rsid w:val="3CD1183C"/>
    <w:rsid w:val="43F171BB"/>
    <w:rsid w:val="44CE7B25"/>
    <w:rsid w:val="46B74850"/>
    <w:rsid w:val="4E3E4F33"/>
    <w:rsid w:val="5A792728"/>
    <w:rsid w:val="5B2B081A"/>
    <w:rsid w:val="5CE517B8"/>
    <w:rsid w:val="5E13105A"/>
    <w:rsid w:val="5FA7303F"/>
    <w:rsid w:val="74C15D1B"/>
    <w:rsid w:val="76F64D73"/>
    <w:rsid w:val="786E1E0F"/>
    <w:rsid w:val="7C38459B"/>
    <w:rsid w:val="7C4E48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color w:val="000000"/>
        <w:sz w:val="28"/>
        <w:szCs w:val="1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0" w:qFormat="1"/>
    <w:lsdException w:name="heading 4" w:semiHidden="0"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unhideWhenUsed="0"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qFormat="1"/>
    <w:lsdException w:name="annotation text" w:qFormat="1"/>
    <w:lsdException w:name="header" w:semiHidden="0" w:qFormat="1"/>
    <w:lsdException w:name="footer" w:semiHidden="0" w:qFormat="1"/>
    <w:lsdException w:name="caption" w:semiHidden="0" w:uiPriority="35" w:unhideWhenUsed="0" w:qFormat="1"/>
    <w:lsdException w:name="footnote reference"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D0E"/>
  </w:style>
  <w:style w:type="paragraph" w:styleId="1">
    <w:name w:val="heading 1"/>
    <w:basedOn w:val="a"/>
    <w:next w:val="a"/>
    <w:link w:val="1Char"/>
    <w:uiPriority w:val="9"/>
    <w:qFormat/>
    <w:rsid w:val="00A30F5F"/>
    <w:pPr>
      <w:keepLines/>
      <w:spacing w:after="120" w:line="360" w:lineRule="auto"/>
      <w:ind w:left="852"/>
      <w:jc w:val="center"/>
      <w:outlineLvl w:val="0"/>
    </w:pPr>
    <w:rPr>
      <w:rFonts w:eastAsia="黑体"/>
      <w:b/>
      <w:bCs/>
      <w:kern w:val="44"/>
      <w:sz w:val="32"/>
      <w:szCs w:val="44"/>
    </w:rPr>
  </w:style>
  <w:style w:type="paragraph" w:styleId="2">
    <w:name w:val="heading 2"/>
    <w:aliases w:val="标题 2 Char Char,mystyle2,style2,二级标题,Se,level 1 subhead,节标题,标题 2 Char Char Char,标题 2 Char Char Char Char,1题号,2 headline,h,headline,S&amp;R2,ERMH2,标题 1.1,21,22,23,24,25,211,221,231,26,212,222,232,27,213,223,233,28,A,Head wsa2,节,s2"/>
    <w:basedOn w:val="a"/>
    <w:next w:val="a"/>
    <w:link w:val="2Char"/>
    <w:unhideWhenUsed/>
    <w:qFormat/>
    <w:rsid w:val="00A30F5F"/>
    <w:pPr>
      <w:keepNext/>
      <w:keepLines/>
      <w:numPr>
        <w:ilvl w:val="1"/>
        <w:numId w:val="1"/>
      </w:numPr>
      <w:spacing w:before="120" w:after="120" w:line="360" w:lineRule="auto"/>
      <w:outlineLvl w:val="1"/>
    </w:pPr>
    <w:rPr>
      <w:rFonts w:asciiTheme="majorHAnsi" w:eastAsia="黑体" w:hAnsiTheme="majorHAnsi" w:cstheme="majorBidi"/>
      <w:b/>
      <w:bCs/>
      <w:sz w:val="30"/>
      <w:szCs w:val="32"/>
    </w:rPr>
  </w:style>
  <w:style w:type="paragraph" w:styleId="3">
    <w:name w:val="heading 3"/>
    <w:aliases w:val="标题 3 Char Char,s3"/>
    <w:basedOn w:val="a"/>
    <w:next w:val="a"/>
    <w:link w:val="3Char"/>
    <w:unhideWhenUsed/>
    <w:qFormat/>
    <w:rsid w:val="00A30F5F"/>
    <w:pPr>
      <w:keepNext/>
      <w:keepLines/>
      <w:numPr>
        <w:ilvl w:val="2"/>
        <w:numId w:val="1"/>
      </w:numPr>
      <w:spacing w:before="120" w:after="120" w:line="360" w:lineRule="auto"/>
      <w:ind w:rightChars="50" w:right="50"/>
      <w:outlineLvl w:val="2"/>
    </w:pPr>
    <w:rPr>
      <w:rFonts w:eastAsia="黑体"/>
      <w:b/>
      <w:bCs/>
      <w:szCs w:val="32"/>
    </w:rPr>
  </w:style>
  <w:style w:type="paragraph" w:styleId="4">
    <w:name w:val="heading 4"/>
    <w:aliases w:val="style4,款标题,款标题 Char Char Char Char Char Char Char Char,条标题1.1.1.1,款标题1.1.1.1,s4,S4"/>
    <w:basedOn w:val="a"/>
    <w:next w:val="a"/>
    <w:link w:val="4Char"/>
    <w:unhideWhenUsed/>
    <w:qFormat/>
    <w:rsid w:val="00A30F5F"/>
    <w:pPr>
      <w:keepNext/>
      <w:keepLines/>
      <w:numPr>
        <w:ilvl w:val="3"/>
        <w:numId w:val="1"/>
      </w:numPr>
      <w:spacing w:before="120" w:after="120" w:line="360" w:lineRule="auto"/>
      <w:ind w:rightChars="100" w:right="100"/>
      <w:outlineLvl w:val="3"/>
    </w:pPr>
    <w:rPr>
      <w:rFonts w:asciiTheme="majorHAnsi" w:eastAsiaTheme="majorEastAsia" w:hAnsiTheme="majorHAnsi" w:cstheme="majorBidi"/>
      <w:b/>
      <w:bCs/>
      <w:szCs w:val="28"/>
    </w:rPr>
  </w:style>
  <w:style w:type="paragraph" w:styleId="5">
    <w:name w:val="heading 5"/>
    <w:aliases w:val="标题 5 Char Char,s5,S5"/>
    <w:basedOn w:val="a"/>
    <w:next w:val="a"/>
    <w:link w:val="5Char"/>
    <w:unhideWhenUsed/>
    <w:qFormat/>
    <w:rsid w:val="00A30F5F"/>
    <w:pPr>
      <w:keepNext/>
      <w:keepLines/>
      <w:numPr>
        <w:ilvl w:val="4"/>
        <w:numId w:val="1"/>
      </w:numPr>
      <w:spacing w:before="280" w:after="290" w:line="376" w:lineRule="auto"/>
      <w:outlineLvl w:val="4"/>
    </w:pPr>
    <w:rPr>
      <w:b/>
      <w:bCs/>
      <w:szCs w:val="28"/>
    </w:rPr>
  </w:style>
  <w:style w:type="paragraph" w:styleId="6">
    <w:name w:val="heading 6"/>
    <w:aliases w:val="l6"/>
    <w:basedOn w:val="a"/>
    <w:next w:val="a"/>
    <w:link w:val="6Char"/>
    <w:unhideWhenUsed/>
    <w:qFormat/>
    <w:rsid w:val="00A30F5F"/>
    <w:pPr>
      <w:keepNext/>
      <w:keepLines/>
      <w:numPr>
        <w:ilvl w:val="5"/>
        <w:numId w:val="1"/>
      </w:numPr>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Char"/>
    <w:uiPriority w:val="9"/>
    <w:semiHidden/>
    <w:unhideWhenUsed/>
    <w:qFormat/>
    <w:rsid w:val="00A30F5F"/>
    <w:pPr>
      <w:keepNext/>
      <w:keepLines/>
      <w:numPr>
        <w:ilvl w:val="6"/>
        <w:numId w:val="1"/>
      </w:numPr>
      <w:spacing w:before="240" w:after="64" w:line="320" w:lineRule="auto"/>
      <w:outlineLvl w:val="6"/>
    </w:pPr>
    <w:rPr>
      <w:b/>
      <w:bCs/>
    </w:rPr>
  </w:style>
  <w:style w:type="paragraph" w:styleId="8">
    <w:name w:val="heading 8"/>
    <w:basedOn w:val="a"/>
    <w:next w:val="a"/>
    <w:link w:val="8Char"/>
    <w:uiPriority w:val="9"/>
    <w:semiHidden/>
    <w:unhideWhenUsed/>
    <w:qFormat/>
    <w:rsid w:val="00A30F5F"/>
    <w:pPr>
      <w:keepNext/>
      <w:keepLines/>
      <w:numPr>
        <w:ilvl w:val="7"/>
        <w:numId w:val="1"/>
      </w:numPr>
      <w:spacing w:before="240" w:after="64" w:line="320" w:lineRule="auto"/>
      <w:outlineLvl w:val="7"/>
    </w:pPr>
    <w:rPr>
      <w:rFonts w:asciiTheme="majorHAnsi" w:eastAsiaTheme="majorEastAsia" w:hAnsiTheme="majorHAnsi" w:cstheme="majorBidi"/>
    </w:rPr>
  </w:style>
  <w:style w:type="paragraph" w:styleId="9">
    <w:name w:val="heading 9"/>
    <w:basedOn w:val="a"/>
    <w:next w:val="a"/>
    <w:link w:val="9Char"/>
    <w:uiPriority w:val="9"/>
    <w:semiHidden/>
    <w:unhideWhenUsed/>
    <w:qFormat/>
    <w:rsid w:val="00A30F5F"/>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rsid w:val="00A30F5F"/>
    <w:pPr>
      <w:ind w:left="1260"/>
    </w:pPr>
    <w:rPr>
      <w:rFonts w:cstheme="minorHAnsi"/>
      <w:sz w:val="18"/>
      <w:szCs w:val="18"/>
    </w:rPr>
  </w:style>
  <w:style w:type="paragraph" w:styleId="a3">
    <w:name w:val="caption"/>
    <w:basedOn w:val="a"/>
    <w:next w:val="a"/>
    <w:uiPriority w:val="35"/>
    <w:qFormat/>
    <w:rsid w:val="00A30F5F"/>
    <w:pPr>
      <w:spacing w:line="360" w:lineRule="auto"/>
      <w:jc w:val="center"/>
    </w:pPr>
    <w:rPr>
      <w:szCs w:val="20"/>
    </w:rPr>
  </w:style>
  <w:style w:type="paragraph" w:styleId="a4">
    <w:name w:val="annotation text"/>
    <w:basedOn w:val="a"/>
    <w:link w:val="Char"/>
    <w:uiPriority w:val="99"/>
    <w:unhideWhenUsed/>
    <w:qFormat/>
    <w:rsid w:val="00A30F5F"/>
  </w:style>
  <w:style w:type="paragraph" w:styleId="50">
    <w:name w:val="toc 5"/>
    <w:basedOn w:val="a"/>
    <w:next w:val="a"/>
    <w:uiPriority w:val="39"/>
    <w:unhideWhenUsed/>
    <w:qFormat/>
    <w:rsid w:val="00A30F5F"/>
    <w:pPr>
      <w:ind w:left="840"/>
    </w:pPr>
    <w:rPr>
      <w:rFonts w:cstheme="minorHAnsi"/>
      <w:sz w:val="18"/>
      <w:szCs w:val="18"/>
    </w:rPr>
  </w:style>
  <w:style w:type="paragraph" w:styleId="30">
    <w:name w:val="toc 3"/>
    <w:basedOn w:val="a"/>
    <w:next w:val="a"/>
    <w:uiPriority w:val="39"/>
    <w:unhideWhenUsed/>
    <w:qFormat/>
    <w:rsid w:val="00BE65DF"/>
    <w:pPr>
      <w:ind w:left="420"/>
    </w:pPr>
    <w:rPr>
      <w:rFonts w:cstheme="minorHAnsi"/>
      <w:iCs/>
      <w:szCs w:val="20"/>
    </w:rPr>
  </w:style>
  <w:style w:type="paragraph" w:styleId="80">
    <w:name w:val="toc 8"/>
    <w:basedOn w:val="a"/>
    <w:next w:val="a"/>
    <w:uiPriority w:val="39"/>
    <w:unhideWhenUsed/>
    <w:qFormat/>
    <w:rsid w:val="00A30F5F"/>
    <w:pPr>
      <w:ind w:left="1470"/>
    </w:pPr>
    <w:rPr>
      <w:rFonts w:cstheme="minorHAnsi"/>
      <w:sz w:val="18"/>
      <w:szCs w:val="18"/>
    </w:rPr>
  </w:style>
  <w:style w:type="paragraph" w:styleId="a5">
    <w:name w:val="Balloon Text"/>
    <w:basedOn w:val="a"/>
    <w:link w:val="Char0"/>
    <w:uiPriority w:val="99"/>
    <w:semiHidden/>
    <w:unhideWhenUsed/>
    <w:qFormat/>
    <w:rsid w:val="00A30F5F"/>
    <w:rPr>
      <w:sz w:val="18"/>
      <w:szCs w:val="18"/>
    </w:rPr>
  </w:style>
  <w:style w:type="paragraph" w:styleId="a6">
    <w:name w:val="footer"/>
    <w:basedOn w:val="a"/>
    <w:link w:val="Char1"/>
    <w:uiPriority w:val="99"/>
    <w:unhideWhenUsed/>
    <w:qFormat/>
    <w:rsid w:val="00A30F5F"/>
    <w:pPr>
      <w:tabs>
        <w:tab w:val="center" w:pos="4153"/>
        <w:tab w:val="right" w:pos="8306"/>
      </w:tabs>
      <w:snapToGrid w:val="0"/>
    </w:pPr>
    <w:rPr>
      <w:sz w:val="18"/>
      <w:szCs w:val="18"/>
    </w:rPr>
  </w:style>
  <w:style w:type="paragraph" w:styleId="a7">
    <w:name w:val="header"/>
    <w:basedOn w:val="a"/>
    <w:link w:val="Char2"/>
    <w:uiPriority w:val="99"/>
    <w:unhideWhenUsed/>
    <w:qFormat/>
    <w:rsid w:val="00A30F5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3612FE"/>
    <w:pPr>
      <w:spacing w:before="120" w:after="120"/>
    </w:pPr>
    <w:rPr>
      <w:rFonts w:cstheme="minorHAnsi"/>
      <w:b/>
      <w:bCs/>
      <w:caps/>
      <w:szCs w:val="20"/>
    </w:rPr>
  </w:style>
  <w:style w:type="paragraph" w:styleId="40">
    <w:name w:val="toc 4"/>
    <w:basedOn w:val="a"/>
    <w:next w:val="a"/>
    <w:uiPriority w:val="39"/>
    <w:unhideWhenUsed/>
    <w:qFormat/>
    <w:rsid w:val="003612FE"/>
    <w:pPr>
      <w:ind w:left="630"/>
    </w:pPr>
    <w:rPr>
      <w:rFonts w:cstheme="minorHAnsi"/>
      <w:szCs w:val="18"/>
    </w:rPr>
  </w:style>
  <w:style w:type="paragraph" w:styleId="a8">
    <w:name w:val="footnote text"/>
    <w:basedOn w:val="a"/>
    <w:link w:val="Char3"/>
    <w:uiPriority w:val="99"/>
    <w:semiHidden/>
    <w:unhideWhenUsed/>
    <w:qFormat/>
    <w:rsid w:val="00A30F5F"/>
    <w:pPr>
      <w:snapToGrid w:val="0"/>
    </w:pPr>
    <w:rPr>
      <w:sz w:val="18"/>
      <w:szCs w:val="18"/>
    </w:rPr>
  </w:style>
  <w:style w:type="paragraph" w:styleId="60">
    <w:name w:val="toc 6"/>
    <w:basedOn w:val="a"/>
    <w:next w:val="a"/>
    <w:uiPriority w:val="39"/>
    <w:unhideWhenUsed/>
    <w:qFormat/>
    <w:rsid w:val="00A30F5F"/>
    <w:pPr>
      <w:ind w:left="1050"/>
    </w:pPr>
    <w:rPr>
      <w:rFonts w:cstheme="minorHAnsi"/>
      <w:sz w:val="18"/>
      <w:szCs w:val="18"/>
    </w:rPr>
  </w:style>
  <w:style w:type="paragraph" w:styleId="20">
    <w:name w:val="toc 2"/>
    <w:basedOn w:val="a"/>
    <w:next w:val="a"/>
    <w:uiPriority w:val="39"/>
    <w:qFormat/>
    <w:rsid w:val="00BE65DF"/>
    <w:pPr>
      <w:ind w:left="210"/>
    </w:pPr>
    <w:rPr>
      <w:rFonts w:cstheme="minorHAnsi"/>
      <w:smallCaps/>
      <w:szCs w:val="20"/>
    </w:rPr>
  </w:style>
  <w:style w:type="paragraph" w:styleId="90">
    <w:name w:val="toc 9"/>
    <w:basedOn w:val="a"/>
    <w:next w:val="a"/>
    <w:uiPriority w:val="39"/>
    <w:unhideWhenUsed/>
    <w:qFormat/>
    <w:rsid w:val="00A30F5F"/>
    <w:pPr>
      <w:ind w:left="1680"/>
    </w:pPr>
    <w:rPr>
      <w:rFonts w:cstheme="minorHAnsi"/>
      <w:sz w:val="18"/>
      <w:szCs w:val="18"/>
    </w:rPr>
  </w:style>
  <w:style w:type="paragraph" w:styleId="a9">
    <w:name w:val="Normal (Web)"/>
    <w:basedOn w:val="a"/>
    <w:uiPriority w:val="99"/>
    <w:unhideWhenUsed/>
    <w:qFormat/>
    <w:rsid w:val="00A30F5F"/>
    <w:pPr>
      <w:adjustRightInd w:val="0"/>
      <w:spacing w:before="100" w:beforeAutospacing="1" w:after="100" w:afterAutospacing="1" w:line="360" w:lineRule="atLeast"/>
      <w:textAlignment w:val="baseline"/>
    </w:pPr>
  </w:style>
  <w:style w:type="paragraph" w:styleId="aa">
    <w:name w:val="annotation subject"/>
    <w:basedOn w:val="a4"/>
    <w:next w:val="a4"/>
    <w:link w:val="Char4"/>
    <w:uiPriority w:val="99"/>
    <w:semiHidden/>
    <w:unhideWhenUsed/>
    <w:qFormat/>
    <w:rsid w:val="00A30F5F"/>
    <w:rPr>
      <w:b/>
      <w:bCs/>
    </w:rPr>
  </w:style>
  <w:style w:type="table" w:styleId="ab">
    <w:name w:val="Table Grid"/>
    <w:basedOn w:val="a1"/>
    <w:uiPriority w:val="39"/>
    <w:qFormat/>
    <w:rsid w:val="00A30F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uiPriority w:val="22"/>
    <w:qFormat/>
    <w:rsid w:val="00A30F5F"/>
    <w:rPr>
      <w:rFonts w:ascii="华文楷体" w:eastAsia="仿宋_GB2312" w:hAnsi="华文楷体" w:cs="FZFSK--GBK1-0"/>
      <w:kern w:val="0"/>
      <w:sz w:val="21"/>
      <w:szCs w:val="28"/>
    </w:rPr>
  </w:style>
  <w:style w:type="character" w:styleId="ad">
    <w:name w:val="Hyperlink"/>
    <w:uiPriority w:val="99"/>
    <w:qFormat/>
    <w:rsid w:val="00A30F5F"/>
    <w:rPr>
      <w:rFonts w:ascii="Verdana" w:hAnsi="Verdana" w:cs="Verdana" w:hint="default"/>
      <w:color w:val="000000"/>
      <w:sz w:val="12"/>
      <w:szCs w:val="12"/>
      <w:u w:val="none"/>
    </w:rPr>
  </w:style>
  <w:style w:type="character" w:styleId="ae">
    <w:name w:val="annotation reference"/>
    <w:basedOn w:val="a0"/>
    <w:uiPriority w:val="99"/>
    <w:semiHidden/>
    <w:unhideWhenUsed/>
    <w:qFormat/>
    <w:rsid w:val="00A30F5F"/>
    <w:rPr>
      <w:sz w:val="21"/>
      <w:szCs w:val="21"/>
    </w:rPr>
  </w:style>
  <w:style w:type="character" w:styleId="af">
    <w:name w:val="footnote reference"/>
    <w:basedOn w:val="a0"/>
    <w:uiPriority w:val="99"/>
    <w:semiHidden/>
    <w:unhideWhenUsed/>
    <w:qFormat/>
    <w:rsid w:val="00A30F5F"/>
    <w:rPr>
      <w:vertAlign w:val="superscript"/>
    </w:rPr>
  </w:style>
  <w:style w:type="paragraph" w:styleId="af0">
    <w:name w:val="List Paragraph"/>
    <w:basedOn w:val="a"/>
    <w:uiPriority w:val="99"/>
    <w:qFormat/>
    <w:rsid w:val="00A30F5F"/>
    <w:pPr>
      <w:ind w:firstLineChars="200" w:firstLine="420"/>
    </w:pPr>
  </w:style>
  <w:style w:type="character" w:customStyle="1" w:styleId="1Char">
    <w:name w:val="标题 1 Char"/>
    <w:basedOn w:val="a0"/>
    <w:link w:val="1"/>
    <w:uiPriority w:val="9"/>
    <w:qFormat/>
    <w:rsid w:val="00A30F5F"/>
    <w:rPr>
      <w:rFonts w:eastAsia="黑体"/>
      <w:b/>
      <w:bCs/>
      <w:kern w:val="44"/>
      <w:sz w:val="32"/>
      <w:szCs w:val="44"/>
    </w:rPr>
  </w:style>
  <w:style w:type="character" w:customStyle="1" w:styleId="2Char">
    <w:name w:val="标题 2 Char"/>
    <w:aliases w:val="标题 2 Char Char Char1,mystyle2 Char,style2 Char,二级标题 Char,Se Char,level 1 subhead Char,节标题 Char,标题 2 Char Char Char Char1,标题 2 Char Char Char Char Char,1题号 Char,2 headline Char,h Char,headline Char,S&amp;R2 Char,ERMH2 Char,标题 1.1 Char,21 Char"/>
    <w:basedOn w:val="a0"/>
    <w:link w:val="2"/>
    <w:qFormat/>
    <w:rsid w:val="00A30F5F"/>
    <w:rPr>
      <w:rFonts w:asciiTheme="majorHAnsi" w:eastAsia="黑体" w:hAnsiTheme="majorHAnsi" w:cstheme="majorBidi"/>
      <w:b/>
      <w:bCs/>
      <w:sz w:val="30"/>
      <w:szCs w:val="32"/>
    </w:rPr>
  </w:style>
  <w:style w:type="character" w:customStyle="1" w:styleId="3Char">
    <w:name w:val="标题 3 Char"/>
    <w:aliases w:val="标题 3 Char Char Char,s3 Char"/>
    <w:basedOn w:val="a0"/>
    <w:link w:val="3"/>
    <w:qFormat/>
    <w:rsid w:val="00A30F5F"/>
    <w:rPr>
      <w:rFonts w:eastAsia="黑体"/>
      <w:b/>
      <w:bCs/>
      <w:szCs w:val="32"/>
    </w:rPr>
  </w:style>
  <w:style w:type="character" w:customStyle="1" w:styleId="4Char">
    <w:name w:val="标题 4 Char"/>
    <w:aliases w:val="style4 Char,款标题 Char,款标题 Char Char Char Char Char Char Char Char Char,条标题1.1.1.1 Char,款标题1.1.1.1 Char,s4 Char,S4 Char"/>
    <w:basedOn w:val="a0"/>
    <w:link w:val="4"/>
    <w:uiPriority w:val="9"/>
    <w:qFormat/>
    <w:rsid w:val="00A30F5F"/>
    <w:rPr>
      <w:rFonts w:asciiTheme="majorHAnsi" w:eastAsiaTheme="majorEastAsia" w:hAnsiTheme="majorHAnsi" w:cstheme="majorBidi"/>
      <w:b/>
      <w:bCs/>
      <w:szCs w:val="28"/>
    </w:rPr>
  </w:style>
  <w:style w:type="character" w:customStyle="1" w:styleId="5Char">
    <w:name w:val="标题 5 Char"/>
    <w:aliases w:val="标题 5 Char Char Char,s5 Char,S5 Char"/>
    <w:basedOn w:val="a0"/>
    <w:link w:val="5"/>
    <w:uiPriority w:val="9"/>
    <w:semiHidden/>
    <w:qFormat/>
    <w:rsid w:val="00A30F5F"/>
    <w:rPr>
      <w:b/>
      <w:bCs/>
      <w:szCs w:val="28"/>
    </w:rPr>
  </w:style>
  <w:style w:type="character" w:customStyle="1" w:styleId="6Char">
    <w:name w:val="标题 6 Char"/>
    <w:aliases w:val="l6 Char"/>
    <w:basedOn w:val="a0"/>
    <w:link w:val="6"/>
    <w:uiPriority w:val="9"/>
    <w:semiHidden/>
    <w:qFormat/>
    <w:rsid w:val="00A30F5F"/>
    <w:rPr>
      <w:rFonts w:asciiTheme="majorHAnsi" w:eastAsiaTheme="majorEastAsia" w:hAnsiTheme="majorHAnsi" w:cstheme="majorBidi"/>
      <w:b/>
      <w:bCs/>
    </w:rPr>
  </w:style>
  <w:style w:type="character" w:customStyle="1" w:styleId="7Char">
    <w:name w:val="标题 7 Char"/>
    <w:basedOn w:val="a0"/>
    <w:link w:val="7"/>
    <w:uiPriority w:val="9"/>
    <w:semiHidden/>
    <w:qFormat/>
    <w:rsid w:val="00A30F5F"/>
    <w:rPr>
      <w:b/>
      <w:bCs/>
    </w:rPr>
  </w:style>
  <w:style w:type="character" w:customStyle="1" w:styleId="8Char">
    <w:name w:val="标题 8 Char"/>
    <w:basedOn w:val="a0"/>
    <w:link w:val="8"/>
    <w:uiPriority w:val="9"/>
    <w:semiHidden/>
    <w:qFormat/>
    <w:rsid w:val="00A30F5F"/>
    <w:rPr>
      <w:rFonts w:asciiTheme="majorHAnsi" w:eastAsiaTheme="majorEastAsia" w:hAnsiTheme="majorHAnsi" w:cstheme="majorBidi"/>
    </w:rPr>
  </w:style>
  <w:style w:type="character" w:customStyle="1" w:styleId="9Char">
    <w:name w:val="标题 9 Char"/>
    <w:basedOn w:val="a0"/>
    <w:link w:val="9"/>
    <w:uiPriority w:val="9"/>
    <w:semiHidden/>
    <w:qFormat/>
    <w:rsid w:val="00A30F5F"/>
    <w:rPr>
      <w:rFonts w:asciiTheme="majorHAnsi" w:eastAsiaTheme="majorEastAsia" w:hAnsiTheme="majorHAnsi" w:cstheme="majorBidi"/>
      <w:szCs w:val="21"/>
    </w:rPr>
  </w:style>
  <w:style w:type="character" w:customStyle="1" w:styleId="Char2">
    <w:name w:val="页眉 Char"/>
    <w:basedOn w:val="a0"/>
    <w:link w:val="a7"/>
    <w:uiPriority w:val="99"/>
    <w:qFormat/>
    <w:rsid w:val="00A30F5F"/>
    <w:rPr>
      <w:sz w:val="18"/>
      <w:szCs w:val="18"/>
    </w:rPr>
  </w:style>
  <w:style w:type="character" w:customStyle="1" w:styleId="Char1">
    <w:name w:val="页脚 Char"/>
    <w:basedOn w:val="a0"/>
    <w:link w:val="a6"/>
    <w:uiPriority w:val="99"/>
    <w:qFormat/>
    <w:rsid w:val="00A30F5F"/>
    <w:rPr>
      <w:sz w:val="18"/>
      <w:szCs w:val="18"/>
    </w:rPr>
  </w:style>
  <w:style w:type="paragraph" w:customStyle="1" w:styleId="Default">
    <w:name w:val="Default"/>
    <w:qFormat/>
    <w:rsid w:val="00A30F5F"/>
    <w:pPr>
      <w:widowControl w:val="0"/>
      <w:autoSpaceDE w:val="0"/>
      <w:autoSpaceDN w:val="0"/>
      <w:adjustRightInd w:val="0"/>
    </w:pPr>
    <w:rPr>
      <w:rFonts w:ascii="宋体萀" w:eastAsia="宋体萀" w:cs="宋体萀"/>
      <w:sz w:val="24"/>
      <w:szCs w:val="24"/>
    </w:rPr>
  </w:style>
  <w:style w:type="paragraph" w:customStyle="1" w:styleId="TOC1">
    <w:name w:val="TOC 标题1"/>
    <w:basedOn w:val="1"/>
    <w:next w:val="a"/>
    <w:uiPriority w:val="39"/>
    <w:unhideWhenUsed/>
    <w:qFormat/>
    <w:rsid w:val="00A30F5F"/>
    <w:pPr>
      <w:keepNext/>
      <w:spacing w:before="240" w:after="0" w:line="259" w:lineRule="auto"/>
      <w:ind w:left="0"/>
      <w:outlineLvl w:val="9"/>
    </w:pPr>
    <w:rPr>
      <w:rFonts w:asciiTheme="majorHAnsi" w:hAnsiTheme="majorHAnsi" w:cstheme="majorBidi"/>
      <w:b w:val="0"/>
      <w:bCs w:val="0"/>
      <w:color w:val="2E74B5" w:themeColor="accent1" w:themeShade="BF"/>
      <w:kern w:val="0"/>
      <w:szCs w:val="32"/>
    </w:rPr>
  </w:style>
  <w:style w:type="character" w:customStyle="1" w:styleId="Char3">
    <w:name w:val="脚注文本 Char"/>
    <w:basedOn w:val="a0"/>
    <w:link w:val="a8"/>
    <w:uiPriority w:val="99"/>
    <w:semiHidden/>
    <w:qFormat/>
    <w:rsid w:val="00A30F5F"/>
    <w:rPr>
      <w:sz w:val="18"/>
      <w:szCs w:val="18"/>
    </w:rPr>
  </w:style>
  <w:style w:type="paragraph" w:customStyle="1" w:styleId="af1">
    <w:name w:val="图表"/>
    <w:basedOn w:val="a"/>
    <w:link w:val="af2"/>
    <w:qFormat/>
    <w:rsid w:val="00A30F5F"/>
    <w:pPr>
      <w:spacing w:line="360" w:lineRule="auto"/>
      <w:jc w:val="center"/>
    </w:pPr>
  </w:style>
  <w:style w:type="character" w:customStyle="1" w:styleId="af2">
    <w:name w:val="图表 字符"/>
    <w:basedOn w:val="a0"/>
    <w:link w:val="af1"/>
    <w:qFormat/>
    <w:rsid w:val="00A30F5F"/>
    <w:rPr>
      <w:rFonts w:ascii="Times New Roman" w:eastAsia="宋体" w:hAnsi="Times New Roman"/>
      <w:sz w:val="24"/>
    </w:rPr>
  </w:style>
  <w:style w:type="paragraph" w:styleId="af3">
    <w:name w:val="No Spacing"/>
    <w:uiPriority w:val="1"/>
    <w:qFormat/>
    <w:rsid w:val="00A30F5F"/>
    <w:pPr>
      <w:widowControl w:val="0"/>
      <w:adjustRightInd w:val="0"/>
      <w:spacing w:line="360" w:lineRule="atLeast"/>
      <w:jc w:val="both"/>
      <w:textAlignment w:val="baseline"/>
    </w:pPr>
    <w:rPr>
      <w:rFonts w:eastAsia="Times New Roman"/>
    </w:rPr>
  </w:style>
  <w:style w:type="paragraph" w:customStyle="1" w:styleId="af4">
    <w:name w:val="表格内"/>
    <w:basedOn w:val="a"/>
    <w:qFormat/>
    <w:rsid w:val="00A30F5F"/>
    <w:pPr>
      <w:spacing w:line="360" w:lineRule="auto"/>
      <w:jc w:val="center"/>
    </w:pPr>
  </w:style>
  <w:style w:type="character" w:customStyle="1" w:styleId="Char">
    <w:name w:val="批注文字 Char"/>
    <w:basedOn w:val="a0"/>
    <w:link w:val="a4"/>
    <w:uiPriority w:val="99"/>
    <w:qFormat/>
    <w:rsid w:val="00A30F5F"/>
    <w:rPr>
      <w:sz w:val="24"/>
    </w:rPr>
  </w:style>
  <w:style w:type="character" w:customStyle="1" w:styleId="Char4">
    <w:name w:val="批注主题 Char"/>
    <w:basedOn w:val="Char"/>
    <w:link w:val="aa"/>
    <w:uiPriority w:val="99"/>
    <w:semiHidden/>
    <w:qFormat/>
    <w:rsid w:val="00A30F5F"/>
    <w:rPr>
      <w:b/>
      <w:bCs/>
      <w:sz w:val="24"/>
    </w:rPr>
  </w:style>
  <w:style w:type="character" w:customStyle="1" w:styleId="Char0">
    <w:name w:val="批注框文本 Char"/>
    <w:basedOn w:val="a0"/>
    <w:link w:val="a5"/>
    <w:uiPriority w:val="99"/>
    <w:semiHidden/>
    <w:qFormat/>
    <w:rsid w:val="00A30F5F"/>
    <w:rPr>
      <w:sz w:val="18"/>
      <w:szCs w:val="18"/>
    </w:rPr>
  </w:style>
  <w:style w:type="character" w:customStyle="1" w:styleId="11">
    <w:name w:val="不明显强调1"/>
    <w:basedOn w:val="a0"/>
    <w:uiPriority w:val="19"/>
    <w:qFormat/>
    <w:rsid w:val="00A30F5F"/>
    <w:rPr>
      <w:i/>
      <w:iCs/>
      <w:color w:val="404040" w:themeColor="text1" w:themeTint="BF"/>
    </w:rPr>
  </w:style>
  <w:style w:type="paragraph" w:customStyle="1" w:styleId="TOC2">
    <w:name w:val="TOC 标题2"/>
    <w:basedOn w:val="1"/>
    <w:next w:val="a"/>
    <w:uiPriority w:val="39"/>
    <w:unhideWhenUsed/>
    <w:qFormat/>
    <w:rsid w:val="00A30F5F"/>
    <w:pPr>
      <w:keepNext/>
      <w:spacing w:before="240" w:after="0" w:line="259" w:lineRule="auto"/>
      <w:ind w:left="0"/>
      <w:outlineLvl w:val="9"/>
    </w:pPr>
    <w:rPr>
      <w:rFonts w:asciiTheme="majorHAnsi" w:hAnsiTheme="majorHAnsi" w:cstheme="majorBidi"/>
      <w:b w:val="0"/>
      <w:bCs w:val="0"/>
      <w:color w:val="2E74B5" w:themeColor="accent1" w:themeShade="BF"/>
      <w:kern w:val="0"/>
      <w:szCs w:val="32"/>
    </w:rPr>
  </w:style>
  <w:style w:type="paragraph" w:customStyle="1" w:styleId="12">
    <w:name w:val="修订1"/>
    <w:hidden/>
    <w:uiPriority w:val="99"/>
    <w:semiHidden/>
    <w:qFormat/>
    <w:rsid w:val="00A30F5F"/>
    <w:rPr>
      <w:kern w:val="2"/>
      <w:sz w:val="24"/>
      <w:szCs w:val="22"/>
    </w:rPr>
  </w:style>
  <w:style w:type="paragraph" w:customStyle="1" w:styleId="21">
    <w:name w:val="修订2"/>
    <w:hidden/>
    <w:uiPriority w:val="99"/>
    <w:semiHidden/>
    <w:qFormat/>
    <w:rsid w:val="00A30F5F"/>
    <w:rPr>
      <w:kern w:val="2"/>
      <w:sz w:val="24"/>
      <w:szCs w:val="22"/>
    </w:rPr>
  </w:style>
  <w:style w:type="paragraph" w:customStyle="1" w:styleId="TOC3">
    <w:name w:val="TOC 标题3"/>
    <w:basedOn w:val="1"/>
    <w:next w:val="a"/>
    <w:uiPriority w:val="39"/>
    <w:unhideWhenUsed/>
    <w:qFormat/>
    <w:rsid w:val="00A30F5F"/>
    <w:pPr>
      <w:keepNext/>
      <w:spacing w:before="240" w:after="0" w:line="259" w:lineRule="auto"/>
      <w:ind w:left="0"/>
      <w:jc w:val="left"/>
      <w:outlineLvl w:val="9"/>
    </w:pPr>
    <w:rPr>
      <w:rFonts w:asciiTheme="majorHAnsi" w:eastAsiaTheme="majorEastAsia" w:hAnsiTheme="majorHAnsi" w:cstheme="majorBidi"/>
      <w:b w:val="0"/>
      <w:bCs w:val="0"/>
      <w:color w:val="2E74B5" w:themeColor="accent1" w:themeShade="BF"/>
      <w:kern w:val="0"/>
      <w:szCs w:val="32"/>
    </w:rPr>
  </w:style>
  <w:style w:type="paragraph" w:customStyle="1" w:styleId="22">
    <w:name w:val="正文—2"/>
    <w:basedOn w:val="a"/>
    <w:qFormat/>
    <w:rsid w:val="00A30F5F"/>
    <w:pPr>
      <w:spacing w:line="360" w:lineRule="auto"/>
      <w:ind w:firstLineChars="200" w:firstLine="200"/>
    </w:pPr>
  </w:style>
  <w:style w:type="character" w:customStyle="1" w:styleId="210">
    <w:name w:val="标题 2 字符1"/>
    <w:uiPriority w:val="9"/>
    <w:qFormat/>
    <w:rsid w:val="00F72CD0"/>
    <w:rPr>
      <w:rFonts w:ascii="Times New Roman" w:eastAsia="黑体" w:hAnsi="Times New Roman" w:cs="Times New Roman"/>
      <w:b/>
      <w:kern w:val="2"/>
      <w:sz w:val="32"/>
      <w:szCs w:val="32"/>
    </w:rPr>
  </w:style>
  <w:style w:type="character" w:customStyle="1" w:styleId="31">
    <w:name w:val="标题 3 字符1"/>
    <w:uiPriority w:val="9"/>
    <w:qFormat/>
    <w:rsid w:val="00F72CD0"/>
    <w:rPr>
      <w:rFonts w:ascii="Calibri" w:eastAsia="仿宋_GB2312" w:hAnsi="Calibri" w:cs="Times New Roman"/>
      <w:b/>
      <w:bCs/>
      <w:kern w:val="2"/>
      <w:sz w:val="30"/>
      <w:szCs w:val="32"/>
    </w:rPr>
  </w:style>
  <w:style w:type="paragraph" w:customStyle="1" w:styleId="13">
    <w:name w:val="列出段落1"/>
    <w:basedOn w:val="a"/>
    <w:uiPriority w:val="34"/>
    <w:qFormat/>
    <w:rsid w:val="00F72CD0"/>
    <w:pPr>
      <w:widowControl w:val="0"/>
      <w:ind w:firstLineChars="200" w:firstLine="420"/>
      <w:jc w:val="both"/>
    </w:pPr>
    <w:rPr>
      <w:rFonts w:ascii="Calibri" w:hAnsi="Calibri" w:cs="黑体"/>
      <w:kern w:val="2"/>
      <w:sz w:val="21"/>
      <w:szCs w:val="22"/>
    </w:rPr>
  </w:style>
  <w:style w:type="character" w:customStyle="1" w:styleId="UserStyle3">
    <w:name w:val="UserStyle_3"/>
    <w:qFormat/>
    <w:rsid w:val="00F72CD0"/>
  </w:style>
  <w:style w:type="paragraph" w:styleId="af5">
    <w:name w:val="Document Map"/>
    <w:basedOn w:val="a"/>
    <w:link w:val="Char5"/>
    <w:uiPriority w:val="99"/>
    <w:semiHidden/>
    <w:unhideWhenUsed/>
    <w:rsid w:val="004D0873"/>
    <w:rPr>
      <w:rFonts w:ascii="宋体"/>
      <w:sz w:val="18"/>
      <w:szCs w:val="18"/>
    </w:rPr>
  </w:style>
  <w:style w:type="character" w:customStyle="1" w:styleId="Char5">
    <w:name w:val="文档结构图 Char"/>
    <w:basedOn w:val="a0"/>
    <w:link w:val="af5"/>
    <w:uiPriority w:val="99"/>
    <w:semiHidden/>
    <w:rsid w:val="004D0873"/>
    <w:rPr>
      <w:rFonts w:ascii="宋体"/>
      <w:sz w:val="18"/>
      <w:szCs w:val="18"/>
    </w:rPr>
  </w:style>
  <w:style w:type="paragraph" w:customStyle="1" w:styleId="af6">
    <w:name w:val="文本正文"/>
    <w:basedOn w:val="a"/>
    <w:link w:val="Char6"/>
    <w:qFormat/>
    <w:rsid w:val="00E869E5"/>
    <w:pPr>
      <w:spacing w:beforeLines="50" w:afterLines="50" w:line="276" w:lineRule="auto"/>
      <w:ind w:left="958"/>
      <w:jc w:val="both"/>
    </w:pPr>
    <w:rPr>
      <w:rFonts w:ascii="宋体" w:hAnsi="Calibri" w:cs="宋体"/>
      <w:color w:val="auto"/>
      <w:spacing w:val="-10"/>
      <w:kern w:val="2"/>
      <w:sz w:val="24"/>
      <w:szCs w:val="24"/>
    </w:rPr>
  </w:style>
  <w:style w:type="paragraph" w:customStyle="1" w:styleId="ParaCharCharCharCharCharCharChar">
    <w:name w:val="默认段落字体 Para Char Char Char Char Char Char 字元 Char"/>
    <w:basedOn w:val="a"/>
    <w:autoRedefine/>
    <w:rsid w:val="00516E3C"/>
    <w:pPr>
      <w:widowControl w:val="0"/>
      <w:tabs>
        <w:tab w:val="num" w:pos="840"/>
      </w:tabs>
      <w:ind w:left="840" w:hanging="360"/>
      <w:jc w:val="both"/>
    </w:pPr>
    <w:rPr>
      <w:color w:val="auto"/>
      <w:kern w:val="2"/>
      <w:sz w:val="24"/>
      <w:szCs w:val="24"/>
    </w:rPr>
  </w:style>
  <w:style w:type="paragraph" w:customStyle="1" w:styleId="0000">
    <w:name w:val="0000"/>
    <w:basedOn w:val="a"/>
    <w:link w:val="0000Char"/>
    <w:autoRedefine/>
    <w:rsid w:val="00516E3C"/>
    <w:pPr>
      <w:spacing w:line="480" w:lineRule="exact"/>
      <w:ind w:firstLineChars="200" w:firstLine="442"/>
      <w:jc w:val="both"/>
    </w:pPr>
    <w:rPr>
      <w:rFonts w:eastAsia="仿宋_GB2312"/>
      <w:b/>
      <w:color w:val="auto"/>
      <w:sz w:val="22"/>
      <w:szCs w:val="32"/>
    </w:rPr>
  </w:style>
  <w:style w:type="character" w:customStyle="1" w:styleId="0000Char">
    <w:name w:val="0000 Char"/>
    <w:link w:val="0000"/>
    <w:rsid w:val="00516E3C"/>
    <w:rPr>
      <w:rFonts w:eastAsia="仿宋_GB2312"/>
      <w:b/>
      <w:color w:val="auto"/>
      <w:sz w:val="22"/>
      <w:szCs w:val="32"/>
    </w:rPr>
  </w:style>
  <w:style w:type="character" w:customStyle="1" w:styleId="Char6">
    <w:name w:val="文本正文 Char"/>
    <w:link w:val="af6"/>
    <w:qFormat/>
    <w:rsid w:val="006A3226"/>
    <w:rPr>
      <w:rFonts w:ascii="宋体" w:hAnsi="Calibri" w:cs="宋体"/>
      <w:color w:val="auto"/>
      <w:spacing w:val="-10"/>
      <w:kern w:val="2"/>
      <w:sz w:val="24"/>
      <w:szCs w:val="24"/>
    </w:rPr>
  </w:style>
  <w:style w:type="paragraph" w:styleId="af7">
    <w:name w:val="Body Text"/>
    <w:basedOn w:val="a"/>
    <w:link w:val="Char7"/>
    <w:qFormat/>
    <w:rsid w:val="006C2E21"/>
    <w:pPr>
      <w:spacing w:line="480" w:lineRule="exact"/>
      <w:ind w:firstLineChars="200" w:firstLine="200"/>
    </w:pPr>
    <w:rPr>
      <w:szCs w:val="20"/>
    </w:rPr>
  </w:style>
  <w:style w:type="character" w:customStyle="1" w:styleId="Char7">
    <w:name w:val="正文文本 Char"/>
    <w:basedOn w:val="a0"/>
    <w:link w:val="af7"/>
    <w:rsid w:val="006C2E21"/>
    <w:rPr>
      <w:szCs w:val="20"/>
    </w:rPr>
  </w:style>
  <w:style w:type="paragraph" w:styleId="af8">
    <w:name w:val="Title"/>
    <w:basedOn w:val="a"/>
    <w:next w:val="a"/>
    <w:link w:val="Char8"/>
    <w:uiPriority w:val="10"/>
    <w:qFormat/>
    <w:rsid w:val="006C2E21"/>
    <w:pPr>
      <w:spacing w:line="300" w:lineRule="exact"/>
      <w:jc w:val="center"/>
    </w:pPr>
    <w:rPr>
      <w:rFonts w:ascii="方正粗宋简体" w:hAnsi="方正粗宋简体" w:cstheme="majorBidi"/>
      <w:bCs/>
      <w:szCs w:val="32"/>
    </w:rPr>
  </w:style>
  <w:style w:type="character" w:customStyle="1" w:styleId="Char8">
    <w:name w:val="标题 Char"/>
    <w:basedOn w:val="a0"/>
    <w:link w:val="af8"/>
    <w:uiPriority w:val="10"/>
    <w:rsid w:val="006C2E21"/>
    <w:rPr>
      <w:rFonts w:ascii="方正粗宋简体" w:hAnsi="方正粗宋简体" w:cstheme="majorBidi"/>
      <w:bCs/>
      <w:szCs w:val="32"/>
    </w:rPr>
  </w:style>
  <w:style w:type="paragraph" w:customStyle="1" w:styleId="2125">
    <w:name w:val="样式 样式 样式 样式 正文文本 + 首行缩进:  2 字符 + 宋体1 + + 行距: 固定值 25 磅"/>
    <w:basedOn w:val="211"/>
    <w:rsid w:val="006C2E21"/>
    <w:pPr>
      <w:ind w:firstLineChars="200" w:firstLine="560"/>
    </w:pPr>
    <w:rPr>
      <w:rFonts w:cs="Times New Roman"/>
      <w:b w:val="0"/>
      <w:szCs w:val="28"/>
    </w:rPr>
  </w:style>
  <w:style w:type="paragraph" w:customStyle="1" w:styleId="211">
    <w:name w:val="样式 样式 样式 正文文本 + 首行缩进:  2 字符 + 宋体1 +"/>
    <w:basedOn w:val="212"/>
    <w:rsid w:val="006C2E21"/>
    <w:pPr>
      <w:spacing w:line="500" w:lineRule="exact"/>
      <w:ind w:firstLineChars="300" w:firstLine="720"/>
    </w:pPr>
    <w:rPr>
      <w:rFonts w:ascii="方正仿宋简体" w:eastAsia="方正仿宋简体" w:hAnsi="仿宋"/>
      <w:bCs/>
    </w:rPr>
  </w:style>
  <w:style w:type="paragraph" w:customStyle="1" w:styleId="212">
    <w:name w:val="样式 样式 正文文本 + 首行缩进:  2 字符 + 宋体1"/>
    <w:basedOn w:val="23"/>
    <w:rsid w:val="006C2E21"/>
    <w:pPr>
      <w:spacing w:line="520" w:lineRule="exact"/>
      <w:ind w:firstLine="482"/>
    </w:pPr>
    <w:rPr>
      <w:rFonts w:ascii="宋体" w:hAnsi="宋体"/>
      <w:b/>
      <w:szCs w:val="24"/>
    </w:rPr>
  </w:style>
  <w:style w:type="paragraph" w:customStyle="1" w:styleId="23">
    <w:name w:val="样式 正文文本 + 首行缩进:  2 字符"/>
    <w:basedOn w:val="af7"/>
    <w:rsid w:val="006C2E21"/>
    <w:pPr>
      <w:ind w:firstLine="480"/>
    </w:pPr>
    <w:rPr>
      <w:rFonts w:cs="宋体"/>
    </w:rPr>
  </w:style>
  <w:style w:type="character" w:customStyle="1" w:styleId="UnresolvedMention">
    <w:name w:val="Unresolved Mention"/>
    <w:basedOn w:val="a0"/>
    <w:uiPriority w:val="99"/>
    <w:semiHidden/>
    <w:unhideWhenUsed/>
    <w:rsid w:val="006C2E21"/>
    <w:rPr>
      <w:color w:val="605E5C"/>
      <w:shd w:val="clear" w:color="auto" w:fill="E1DFDD"/>
    </w:rPr>
  </w:style>
  <w:style w:type="paragraph" w:customStyle="1" w:styleId="af9">
    <w:name w:val="任丘正文"/>
    <w:basedOn w:val="a"/>
    <w:rsid w:val="006C2E21"/>
    <w:pPr>
      <w:widowControl w:val="0"/>
      <w:spacing w:line="440" w:lineRule="exact"/>
      <w:ind w:firstLineChars="200" w:firstLine="480"/>
      <w:jc w:val="both"/>
    </w:pPr>
    <w:rPr>
      <w:rFonts w:ascii="宋体" w:hAnsi="宋体" w:cs="宋体"/>
      <w:color w:val="auto"/>
      <w:kern w:val="2"/>
      <w:sz w:val="24"/>
      <w:szCs w:val="20"/>
    </w:rPr>
  </w:style>
</w:styles>
</file>

<file path=word/webSettings.xml><?xml version="1.0" encoding="utf-8"?>
<w:webSettings xmlns:r="http://schemas.openxmlformats.org/officeDocument/2006/relationships" xmlns:w="http://schemas.openxmlformats.org/wordprocessingml/2006/main">
  <w:divs>
    <w:div w:id="269778000">
      <w:bodyDiv w:val="1"/>
      <w:marLeft w:val="0"/>
      <w:marRight w:val="0"/>
      <w:marTop w:val="0"/>
      <w:marBottom w:val="0"/>
      <w:divBdr>
        <w:top w:val="none" w:sz="0" w:space="0" w:color="auto"/>
        <w:left w:val="none" w:sz="0" w:space="0" w:color="auto"/>
        <w:bottom w:val="none" w:sz="0" w:space="0" w:color="auto"/>
        <w:right w:val="none" w:sz="0" w:space="0" w:color="auto"/>
      </w:divBdr>
    </w:div>
    <w:div w:id="379597396">
      <w:bodyDiv w:val="1"/>
      <w:marLeft w:val="0"/>
      <w:marRight w:val="0"/>
      <w:marTop w:val="0"/>
      <w:marBottom w:val="0"/>
      <w:divBdr>
        <w:top w:val="none" w:sz="0" w:space="0" w:color="auto"/>
        <w:left w:val="none" w:sz="0" w:space="0" w:color="auto"/>
        <w:bottom w:val="none" w:sz="0" w:space="0" w:color="auto"/>
        <w:right w:val="none" w:sz="0" w:space="0" w:color="auto"/>
      </w:divBdr>
    </w:div>
    <w:div w:id="410271762">
      <w:bodyDiv w:val="1"/>
      <w:marLeft w:val="0"/>
      <w:marRight w:val="0"/>
      <w:marTop w:val="0"/>
      <w:marBottom w:val="0"/>
      <w:divBdr>
        <w:top w:val="none" w:sz="0" w:space="0" w:color="auto"/>
        <w:left w:val="none" w:sz="0" w:space="0" w:color="auto"/>
        <w:bottom w:val="none" w:sz="0" w:space="0" w:color="auto"/>
        <w:right w:val="none" w:sz="0" w:space="0" w:color="auto"/>
      </w:divBdr>
    </w:div>
    <w:div w:id="506217693">
      <w:bodyDiv w:val="1"/>
      <w:marLeft w:val="0"/>
      <w:marRight w:val="0"/>
      <w:marTop w:val="0"/>
      <w:marBottom w:val="0"/>
      <w:divBdr>
        <w:top w:val="none" w:sz="0" w:space="0" w:color="auto"/>
        <w:left w:val="none" w:sz="0" w:space="0" w:color="auto"/>
        <w:bottom w:val="none" w:sz="0" w:space="0" w:color="auto"/>
        <w:right w:val="none" w:sz="0" w:space="0" w:color="auto"/>
      </w:divBdr>
      <w:divsChild>
        <w:div w:id="1881016535">
          <w:marLeft w:val="0"/>
          <w:marRight w:val="0"/>
          <w:marTop w:val="0"/>
          <w:marBottom w:val="0"/>
          <w:divBdr>
            <w:top w:val="none" w:sz="0" w:space="0" w:color="auto"/>
            <w:left w:val="none" w:sz="0" w:space="0" w:color="auto"/>
            <w:bottom w:val="none" w:sz="0" w:space="0" w:color="auto"/>
            <w:right w:val="none" w:sz="0" w:space="0" w:color="auto"/>
          </w:divBdr>
        </w:div>
      </w:divsChild>
    </w:div>
    <w:div w:id="1014302795">
      <w:bodyDiv w:val="1"/>
      <w:marLeft w:val="0"/>
      <w:marRight w:val="0"/>
      <w:marTop w:val="0"/>
      <w:marBottom w:val="0"/>
      <w:divBdr>
        <w:top w:val="none" w:sz="0" w:space="0" w:color="auto"/>
        <w:left w:val="none" w:sz="0" w:space="0" w:color="auto"/>
        <w:bottom w:val="none" w:sz="0" w:space="0" w:color="auto"/>
        <w:right w:val="none" w:sz="0" w:space="0" w:color="auto"/>
      </w:divBdr>
    </w:div>
    <w:div w:id="1282956726">
      <w:bodyDiv w:val="1"/>
      <w:marLeft w:val="0"/>
      <w:marRight w:val="0"/>
      <w:marTop w:val="0"/>
      <w:marBottom w:val="0"/>
      <w:divBdr>
        <w:top w:val="none" w:sz="0" w:space="0" w:color="auto"/>
        <w:left w:val="none" w:sz="0" w:space="0" w:color="auto"/>
        <w:bottom w:val="none" w:sz="0" w:space="0" w:color="auto"/>
        <w:right w:val="none" w:sz="0" w:space="0" w:color="auto"/>
      </w:divBdr>
    </w:div>
    <w:div w:id="1629044890">
      <w:bodyDiv w:val="1"/>
      <w:marLeft w:val="0"/>
      <w:marRight w:val="0"/>
      <w:marTop w:val="0"/>
      <w:marBottom w:val="0"/>
      <w:divBdr>
        <w:top w:val="none" w:sz="0" w:space="0" w:color="auto"/>
        <w:left w:val="none" w:sz="0" w:space="0" w:color="auto"/>
        <w:bottom w:val="none" w:sz="0" w:space="0" w:color="auto"/>
        <w:right w:val="none" w:sz="0" w:space="0" w:color="auto"/>
      </w:divBdr>
    </w:div>
    <w:div w:id="1696809419">
      <w:bodyDiv w:val="1"/>
      <w:marLeft w:val="0"/>
      <w:marRight w:val="0"/>
      <w:marTop w:val="0"/>
      <w:marBottom w:val="0"/>
      <w:divBdr>
        <w:top w:val="none" w:sz="0" w:space="0" w:color="auto"/>
        <w:left w:val="none" w:sz="0" w:space="0" w:color="auto"/>
        <w:bottom w:val="none" w:sz="0" w:space="0" w:color="auto"/>
        <w:right w:val="none" w:sz="0" w:space="0" w:color="auto"/>
      </w:divBdr>
    </w:div>
    <w:div w:id="1831293760">
      <w:bodyDiv w:val="1"/>
      <w:marLeft w:val="0"/>
      <w:marRight w:val="0"/>
      <w:marTop w:val="0"/>
      <w:marBottom w:val="0"/>
      <w:divBdr>
        <w:top w:val="none" w:sz="0" w:space="0" w:color="auto"/>
        <w:left w:val="none" w:sz="0" w:space="0" w:color="auto"/>
        <w:bottom w:val="none" w:sz="0" w:space="0" w:color="auto"/>
        <w:right w:val="none" w:sz="0" w:space="0" w:color="auto"/>
      </w:divBdr>
    </w:div>
    <w:div w:id="1867018312">
      <w:bodyDiv w:val="1"/>
      <w:marLeft w:val="0"/>
      <w:marRight w:val="0"/>
      <w:marTop w:val="0"/>
      <w:marBottom w:val="0"/>
      <w:divBdr>
        <w:top w:val="none" w:sz="0" w:space="0" w:color="auto"/>
        <w:left w:val="none" w:sz="0" w:space="0" w:color="auto"/>
        <w:bottom w:val="none" w:sz="0" w:space="0" w:color="auto"/>
        <w:right w:val="none" w:sz="0" w:space="0" w:color="auto"/>
      </w:divBdr>
    </w:div>
    <w:div w:id="2126650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ike.baidu.com/item/%E5%8C%97%E8%BF%90%E6%B2%B3/8528482" TargetMode="External"/><Relationship Id="rId18" Type="http://schemas.openxmlformats.org/officeDocument/2006/relationships/package" Target="embeddings/Microsoft_Visio_Drawing11.vsdx"/><Relationship Id="rId26" Type="http://schemas.openxmlformats.org/officeDocument/2006/relationships/chart" Target="charts/chart6.xml"/><Relationship Id="rId39" Type="http://schemas.openxmlformats.org/officeDocument/2006/relationships/chart" Target="charts/chart16.xml"/><Relationship Id="rId21" Type="http://schemas.openxmlformats.org/officeDocument/2006/relationships/chart" Target="charts/chart3.xml"/><Relationship Id="rId34" Type="http://schemas.openxmlformats.org/officeDocument/2006/relationships/chart" Target="charts/chart11.xml"/><Relationship Id="rId42" Type="http://schemas.openxmlformats.org/officeDocument/2006/relationships/chart" Target="charts/chart19.xml"/><Relationship Id="rId47" Type="http://schemas.openxmlformats.org/officeDocument/2006/relationships/footer" Target="footer4.xml"/><Relationship Id="rId50" Type="http://schemas.openxmlformats.org/officeDocument/2006/relationships/image" Target="media/image6.png"/><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baike.baidu.com/item/%E8%93%9F%E8%BF%90%E6%B2%B3/10246298" TargetMode="External"/><Relationship Id="rId17" Type="http://schemas.openxmlformats.org/officeDocument/2006/relationships/image" Target="media/image1.emf"/><Relationship Id="rId25" Type="http://schemas.openxmlformats.org/officeDocument/2006/relationships/chart" Target="charts/chart5.xml"/><Relationship Id="rId33" Type="http://schemas.openxmlformats.org/officeDocument/2006/relationships/chart" Target="charts/chart10.xml"/><Relationship Id="rId38" Type="http://schemas.openxmlformats.org/officeDocument/2006/relationships/chart" Target="charts/chart15.xml"/><Relationship Id="rId46" Type="http://schemas.openxmlformats.org/officeDocument/2006/relationships/hyperlink" Target="http://www.zhuall.com/news/hyxw/2020-07-05/4987.html" TargetMode="External"/><Relationship Id="rId2" Type="http://schemas.openxmlformats.org/officeDocument/2006/relationships/customXml" Target="../customXml/item2.xml"/><Relationship Id="rId16" Type="http://schemas.openxmlformats.org/officeDocument/2006/relationships/hyperlink" Target="https://baike.baidu.com/item/%E5%AD%90%E7%89%99%E6%B2%B3/1802278" TargetMode="External"/><Relationship Id="rId20" Type="http://schemas.openxmlformats.org/officeDocument/2006/relationships/chart" Target="charts/chart2.xml"/><Relationship Id="rId29" Type="http://schemas.openxmlformats.org/officeDocument/2006/relationships/chart" Target="charts/chart7.xml"/><Relationship Id="rId41" Type="http://schemas.openxmlformats.org/officeDocument/2006/relationships/chart" Target="charts/chart18.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package" Target="embeddings/Microsoft_Visio_Drawing122.vsdx"/><Relationship Id="rId32" Type="http://schemas.openxmlformats.org/officeDocument/2006/relationships/chart" Target="charts/chart9.xml"/><Relationship Id="rId37" Type="http://schemas.openxmlformats.org/officeDocument/2006/relationships/chart" Target="charts/chart14.xml"/><Relationship Id="rId40" Type="http://schemas.openxmlformats.org/officeDocument/2006/relationships/chart" Target="charts/chart17.xml"/><Relationship Id="rId45" Type="http://schemas.openxmlformats.org/officeDocument/2006/relationships/chart" Target="charts/chart22.xml"/><Relationship Id="rId53"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s://baike.baidu.com/item/%E5%A4%A7%E6%B8%85%E6%B2%B3/28413" TargetMode="External"/><Relationship Id="rId23" Type="http://schemas.openxmlformats.org/officeDocument/2006/relationships/image" Target="media/image2.emf"/><Relationship Id="rId28" Type="http://schemas.openxmlformats.org/officeDocument/2006/relationships/package" Target="embeddings/Microsoft_Visio_Drawing233.vsdx"/><Relationship Id="rId36" Type="http://schemas.openxmlformats.org/officeDocument/2006/relationships/chart" Target="charts/chart13.xml"/><Relationship Id="rId49" Type="http://schemas.openxmlformats.org/officeDocument/2006/relationships/image" Target="media/image5.png"/><Relationship Id="rId10" Type="http://schemas.openxmlformats.org/officeDocument/2006/relationships/header" Target="header1.xml"/><Relationship Id="rId19" Type="http://schemas.openxmlformats.org/officeDocument/2006/relationships/chart" Target="charts/chart1.xml"/><Relationship Id="rId31" Type="http://schemas.openxmlformats.org/officeDocument/2006/relationships/footer" Target="footer3.xml"/><Relationship Id="rId44" Type="http://schemas.openxmlformats.org/officeDocument/2006/relationships/chart" Target="charts/chart21.xml"/><Relationship Id="rId52" Type="http://schemas.openxmlformats.org/officeDocument/2006/relationships/image" Target="media/image8.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6%B0%B8%E5%AE%9A%E6%B2%B3/2492895" TargetMode="External"/><Relationship Id="rId22" Type="http://schemas.openxmlformats.org/officeDocument/2006/relationships/chart" Target="charts/chart4.xml"/><Relationship Id="rId27" Type="http://schemas.openxmlformats.org/officeDocument/2006/relationships/image" Target="media/image3.emf"/><Relationship Id="rId30" Type="http://schemas.openxmlformats.org/officeDocument/2006/relationships/chart" Target="charts/chart8.xml"/><Relationship Id="rId35" Type="http://schemas.openxmlformats.org/officeDocument/2006/relationships/chart" Target="charts/chart12.xml"/><Relationship Id="rId43" Type="http://schemas.openxmlformats.org/officeDocument/2006/relationships/chart" Target="charts/chart20.xml"/><Relationship Id="rId48" Type="http://schemas.openxmlformats.org/officeDocument/2006/relationships/image" Target="media/image4.png"/><Relationship Id="rId8" Type="http://schemas.openxmlformats.org/officeDocument/2006/relationships/endnotes" Target="endnotes.xml"/><Relationship Id="rId51" Type="http://schemas.openxmlformats.org/officeDocument/2006/relationships/image" Target="media/image7.jpeg"/><Relationship Id="rId3" Type="http://schemas.openxmlformats.org/officeDocument/2006/relationships/numbering" Target="numbering.xml"/></Relationships>
</file>

<file path=word/charts/_rels/chart1.xml.rels><?xml version="1.0" encoding="UTF-8" standalone="yes"?>
<Relationships xmlns="http://schemas.openxmlformats.org/package/2006/relationships"><Relationship Id="rId1" Type="http://schemas.openxmlformats.org/officeDocument/2006/relationships/oleObject" Target="file:///D:\2020-06-03~2021-04-20%20&#27827;&#21271;&#30465;&#32511;&#24314;&#35268;&#21010;\&#24266;&#22346;&#24066;&#32511;&#33394;&#24314;&#31569;&#35268;&#21010;---&#20889;\20200826%20&#24314;&#31569;&#29616;&#29366;&#22270;&#34920;.xlsx" TargetMode="External"/></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11.xml.rels><?xml version="1.0" encoding="UTF-8" standalone="yes"?>
<Relationships xmlns="http://schemas.openxmlformats.org/package/2006/relationships"><Relationship Id="rId2" Type="http://schemas.openxmlformats.org/officeDocument/2006/relationships/oleObject" Target="file:///D:\&#24037;&#20316;\&#38738;&#23707;&#20302;&#33021;&#32791;&#34987;&#21160;&#25151;&#25104;&#26412;&#24433;&#21709;&#21450;&#39564;&#25910;&#35268;&#33539;&#30740;&#31350;&#39033;&#30446;\&#23665;&#19996;&#34987;&#21160;&#25151;&#32479;&#35745;.xlsx" TargetMode="External"/><Relationship Id="rId1" Type="http://schemas.openxmlformats.org/officeDocument/2006/relationships/themeOverride" Target="../theme/themeOverride1.xml"/></Relationships>
</file>

<file path=word/charts/_rels/chart12.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3.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3.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2.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3.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3.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20200826&#24314;&#31569;&#29616;&#29366;&#22270;&#34920;.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3.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3.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35828;&#26126;&#20070;-&#25351;&#26631;&#20998;&#35299;&#22270;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32511;&#24314;&#35268;&#21010;\&#24266;&#22346;&#24066;&#32511;&#33394;&#24314;&#31569;&#35268;&#21010;---&#20889;\&#35828;&#26126;&#20070;-&#25351;&#26631;&#20998;&#35299;&#2227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20200826&#24314;&#31569;&#29616;&#29366;&#22270;&#349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20200826&#24314;&#31569;&#29616;&#29366;&#22270;&#349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F:\2%20&#24037;&#20316;%202\2020-06-03~%20&#32511;&#24314;&#35268;&#21010;\&#24266;&#22346;&#24066;&#32511;&#33394;&#24314;&#31569;&#35268;&#21010;---&#20889;\20200826&#24314;&#31569;&#29616;&#29366;&#22270;&#3492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020-06-03~2021-03-25%20&#27827;&#21271;&#30465;&#32511;&#24314;&#35268;&#21010;\&#24266;&#22346;&#24066;&#32511;&#33394;&#24314;&#31569;&#35268;&#21010;---&#20889;\20200826%20&#24314;&#31569;&#29616;&#29366;&#22270;&#34920;.xlsx" TargetMode="External"/></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2326351831490509"/>
          <c:y val="5.5443548387096767E-2"/>
          <c:w val="0.7466559851749498"/>
          <c:h val="0.7427300292100586"/>
        </c:manualLayout>
      </c:layout>
      <c:barChart>
        <c:barDir val="col"/>
        <c:grouping val="stacked"/>
        <c:ser>
          <c:idx val="0"/>
          <c:order val="0"/>
          <c:tx>
            <c:strRef>
              <c:f>'[20200826 建筑现状图表.xlsx]Sheet2'!$C$2</c:f>
              <c:strCache>
                <c:ptCount val="1"/>
                <c:pt idx="0">
                  <c:v>新建居住建筑</c:v>
                </c:pt>
              </c:strCache>
            </c:strRef>
          </c:tx>
          <c:spPr>
            <a:solidFill>
              <a:schemeClr val="accent1"/>
            </a:solidFill>
            <a:ln>
              <a:noFill/>
            </a:ln>
            <a:effectLst/>
          </c:spPr>
          <c:dLbls>
            <c:dLbl>
              <c:idx val="0"/>
              <c:layout>
                <c:manualLayout>
                  <c:x val="-1.1111111111111101E-2"/>
                  <c:y val="0"/>
                </c:manualLayout>
              </c:layout>
              <c:dLblPos val="ct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002-48CF-A4EA-593E9C0CF358}"/>
                </c:ext>
              </c:extLst>
            </c:dLbl>
            <c:dLbl>
              <c:idx val="6"/>
              <c:layout>
                <c:manualLayout>
                  <c:x val="-8.333333333333387E-3"/>
                  <c:y val="0"/>
                </c:manualLayout>
              </c:layout>
              <c:dLblPos val="ct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002-48CF-A4EA-593E9C0CF358}"/>
                </c:ext>
              </c:extLst>
            </c:dLbl>
            <c:dLbl>
              <c:idx val="12"/>
              <c:layout>
                <c:manualLayout>
                  <c:x val="-5.5555555555555601E-3"/>
                  <c:y val="4.6131543187297296E-3"/>
                </c:manualLayout>
              </c:layout>
              <c:dLblPos val="ct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9002-48CF-A4EA-593E9C0CF358}"/>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ct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'[20200826 建筑现状图表.xlsx]Sheet2'!$B$3:$B$17</c:f>
              <c:numCache>
                <c:formatCode>General</c:formatCode>
                <c:ptCount val="15"/>
                <c:pt idx="0">
                  <c:v>2015</c:v>
                </c:pt>
                <c:pt idx="3">
                  <c:v>2016</c:v>
                </c:pt>
                <c:pt idx="6">
                  <c:v>2017</c:v>
                </c:pt>
                <c:pt idx="9">
                  <c:v>2018</c:v>
                </c:pt>
                <c:pt idx="12">
                  <c:v>2019</c:v>
                </c:pt>
              </c:numCache>
            </c:numRef>
          </c:cat>
          <c:val>
            <c:numRef>
              <c:f>'[20200826 建筑现状图表.xlsx]Sheet2'!$C$3:$C$17</c:f>
              <c:numCache>
                <c:formatCode>General</c:formatCode>
                <c:ptCount val="15"/>
                <c:pt idx="0">
                  <c:v>150.16999999999999</c:v>
                </c:pt>
                <c:pt idx="3">
                  <c:v>800.4</c:v>
                </c:pt>
                <c:pt idx="6">
                  <c:v>489.07</c:v>
                </c:pt>
                <c:pt idx="9">
                  <c:v>600.53</c:v>
                </c:pt>
                <c:pt idx="12">
                  <c:v>608.70000000000005</c:v>
                </c:pt>
              </c:numCache>
            </c:numRef>
          </c:val>
          <c:extLst xmlns:c16r2="http://schemas.microsoft.com/office/drawing/2015/06/chart">
            <c:ext xmlns:c16="http://schemas.microsoft.com/office/drawing/2014/chart" uri="{C3380CC4-5D6E-409C-BE32-E72D297353CC}">
              <c16:uniqueId val="{00000003-9002-48CF-A4EA-593E9C0CF358}"/>
            </c:ext>
          </c:extLst>
        </c:ser>
        <c:ser>
          <c:idx val="1"/>
          <c:order val="1"/>
          <c:tx>
            <c:strRef>
              <c:f>'[20200826 建筑现状图表.xlsx]Sheet2'!$D$2</c:f>
              <c:strCache>
                <c:ptCount val="1"/>
                <c:pt idx="0">
                  <c:v>新建公共建筑</c:v>
                </c:pt>
              </c:strCache>
            </c:strRef>
          </c:tx>
          <c:spPr>
            <a:solidFill>
              <a:schemeClr val="accent2"/>
            </a:solidFill>
            <a:ln>
              <a:noFill/>
            </a:ln>
            <a:effectLst/>
          </c:spPr>
          <c:dLbls>
            <c:dLbl>
              <c:idx val="12"/>
              <c:layout>
                <c:manualLayout>
                  <c:x val="-1.3888888888889015E-2"/>
                  <c:y val="-2.7678925912378419E-2"/>
                </c:manualLayout>
              </c:layout>
              <c:dLblPos val="ct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9002-48CF-A4EA-593E9C0CF358}"/>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ct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'[20200826 建筑现状图表.xlsx]Sheet2'!$B$3:$B$17</c:f>
              <c:numCache>
                <c:formatCode>General</c:formatCode>
                <c:ptCount val="15"/>
                <c:pt idx="0">
                  <c:v>2015</c:v>
                </c:pt>
                <c:pt idx="3">
                  <c:v>2016</c:v>
                </c:pt>
                <c:pt idx="6">
                  <c:v>2017</c:v>
                </c:pt>
                <c:pt idx="9">
                  <c:v>2018</c:v>
                </c:pt>
                <c:pt idx="12">
                  <c:v>2019</c:v>
                </c:pt>
              </c:numCache>
            </c:numRef>
          </c:cat>
          <c:val>
            <c:numRef>
              <c:f>'[20200826 建筑现状图表.xlsx]Sheet2'!$D$3:$D$17</c:f>
              <c:numCache>
                <c:formatCode>General</c:formatCode>
                <c:ptCount val="15"/>
                <c:pt idx="0">
                  <c:v>49.36</c:v>
                </c:pt>
                <c:pt idx="3">
                  <c:v>91.6</c:v>
                </c:pt>
                <c:pt idx="6">
                  <c:v>45.1</c:v>
                </c:pt>
                <c:pt idx="9">
                  <c:v>200.17</c:v>
                </c:pt>
                <c:pt idx="12">
                  <c:v>273.48999999999978</c:v>
                </c:pt>
              </c:numCache>
            </c:numRef>
          </c:val>
          <c:extLst xmlns:c16r2="http://schemas.microsoft.com/office/drawing/2015/06/chart">
            <c:ext xmlns:c16="http://schemas.microsoft.com/office/drawing/2014/chart" uri="{C3380CC4-5D6E-409C-BE32-E72D297353CC}">
              <c16:uniqueId val="{00000005-9002-48CF-A4EA-593E9C0CF358}"/>
            </c:ext>
          </c:extLst>
        </c:ser>
        <c:ser>
          <c:idx val="2"/>
          <c:order val="2"/>
          <c:tx>
            <c:strRef>
              <c:f>'[20200826 建筑现状图表.xlsx]Sheet2'!$E$2</c:f>
              <c:strCache>
                <c:ptCount val="1"/>
                <c:pt idx="0">
                  <c:v>新建绿色居住建筑</c:v>
                </c:pt>
              </c:strCache>
            </c:strRef>
          </c:tx>
          <c:spPr>
            <a:solidFill>
              <a:schemeClr val="accent1">
                <a:lumMod val="40000"/>
                <a:lumOff val="60000"/>
              </a:schemeClr>
            </a:solidFill>
            <a:ln>
              <a:noFill/>
            </a:ln>
            <a:effectLst/>
          </c:spPr>
          <c:dLbls>
            <c:dLbl>
              <c:idx val="1"/>
              <c:layout>
                <c:manualLayout>
                  <c:x val="2.7777777777777857E-3"/>
                  <c:y val="0"/>
                </c:manualLayout>
              </c:layout>
              <c:dLblPos val="ct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9002-48CF-A4EA-593E9C0CF358}"/>
                </c:ext>
              </c:extLst>
            </c:dLbl>
            <c:dLbl>
              <c:idx val="7"/>
              <c:layout>
                <c:manualLayout>
                  <c:x val="2.7777777777777857E-3"/>
                  <c:y val="-8.4573518842872108E-17"/>
                </c:manualLayout>
              </c:layout>
              <c:dLblPos val="ct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9002-48CF-A4EA-593E9C0CF358}"/>
                </c:ext>
              </c:extLst>
            </c:dLbl>
            <c:dLbl>
              <c:idx val="13"/>
              <c:layout>
                <c:manualLayout>
                  <c:x val="1.1111111111111101E-2"/>
                  <c:y val="4.6131543187296498E-3"/>
                </c:manualLayout>
              </c:layout>
              <c:dLblPos val="ctr"/>
              <c:showVal val="1"/>
              <c:extLst xmlns:c16r2="http://schemas.microsoft.com/office/drawing/2015/06/chart">
                <c:ext xmlns:c15="http://schemas.microsoft.com/office/drawing/2012/chart" uri="{CE6537A1-D6FC-4f65-9D91-7224C49458BB}">
                  <c15:layout>
                    <c:manualLayout>
                      <c:w val="8.5416666666666696E-2"/>
                      <c:h val="7.0789034641156504E-2"/>
                    </c:manualLayout>
                  </c15:layout>
                </c:ext>
                <c:ext xmlns:c16="http://schemas.microsoft.com/office/drawing/2014/chart" uri="{C3380CC4-5D6E-409C-BE32-E72D297353CC}">
                  <c16:uniqueId val="{00000008-9002-48CF-A4EA-593E9C0CF358}"/>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ct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'[20200826 建筑现状图表.xlsx]Sheet2'!$B$3:$B$17</c:f>
              <c:numCache>
                <c:formatCode>General</c:formatCode>
                <c:ptCount val="15"/>
                <c:pt idx="0">
                  <c:v>2015</c:v>
                </c:pt>
                <c:pt idx="3">
                  <c:v>2016</c:v>
                </c:pt>
                <c:pt idx="6">
                  <c:v>2017</c:v>
                </c:pt>
                <c:pt idx="9">
                  <c:v>2018</c:v>
                </c:pt>
                <c:pt idx="12">
                  <c:v>2019</c:v>
                </c:pt>
              </c:numCache>
            </c:numRef>
          </c:cat>
          <c:val>
            <c:numRef>
              <c:f>'[20200826 建筑现状图表.xlsx]Sheet2'!$E$3:$E$17</c:f>
              <c:numCache>
                <c:formatCode>General</c:formatCode>
                <c:ptCount val="15"/>
                <c:pt idx="1">
                  <c:v>148</c:v>
                </c:pt>
                <c:pt idx="4">
                  <c:v>661.5</c:v>
                </c:pt>
                <c:pt idx="7">
                  <c:v>164.97</c:v>
                </c:pt>
                <c:pt idx="10">
                  <c:v>364.98999999999978</c:v>
                </c:pt>
                <c:pt idx="13">
                  <c:v>598.52</c:v>
                </c:pt>
              </c:numCache>
            </c:numRef>
          </c:val>
          <c:extLst xmlns:c16r2="http://schemas.microsoft.com/office/drawing/2015/06/chart">
            <c:ext xmlns:c16="http://schemas.microsoft.com/office/drawing/2014/chart" uri="{C3380CC4-5D6E-409C-BE32-E72D297353CC}">
              <c16:uniqueId val="{00000009-9002-48CF-A4EA-593E9C0CF358}"/>
            </c:ext>
          </c:extLst>
        </c:ser>
        <c:ser>
          <c:idx val="3"/>
          <c:order val="3"/>
          <c:tx>
            <c:strRef>
              <c:f>'[20200826 建筑现状图表.xlsx]Sheet2'!$F$2</c:f>
              <c:strCache>
                <c:ptCount val="1"/>
                <c:pt idx="0">
                  <c:v>新建绿色公共建筑</c:v>
                </c:pt>
              </c:strCache>
            </c:strRef>
          </c:tx>
          <c:spPr>
            <a:solidFill>
              <a:schemeClr val="accent2">
                <a:lumMod val="60000"/>
                <a:lumOff val="40000"/>
              </a:schemeClr>
            </a:solidFill>
            <a:ln>
              <a:noFill/>
            </a:ln>
            <a:effectLst/>
          </c:spPr>
          <c:dLbls>
            <c:dLbl>
              <c:idx val="1"/>
              <c:layout>
                <c:manualLayout>
                  <c:x val="0"/>
                  <c:y val="-9.2263086374594697E-3"/>
                </c:manualLayout>
              </c:layout>
              <c:dLblPos val="ct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9002-48CF-A4EA-593E9C0CF358}"/>
                </c:ext>
              </c:extLst>
            </c:dLbl>
            <c:dLbl>
              <c:idx val="4"/>
              <c:layout>
                <c:manualLayout>
                  <c:x val="0"/>
                  <c:y val="3.6905234549837802E-2"/>
                </c:manualLayout>
              </c:layout>
              <c:dLblPos val="ct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9002-48CF-A4EA-593E9C0CF358}"/>
                </c:ext>
              </c:extLst>
            </c:dLbl>
            <c:dLbl>
              <c:idx val="7"/>
              <c:layout>
                <c:manualLayout>
                  <c:x val="0"/>
                  <c:y val="-6.9197314780946075E-3"/>
                </c:manualLayout>
              </c:layout>
              <c:dLblPos val="ctr"/>
              <c:showVal val="1"/>
              <c:extLst xmlns:c16r2="http://schemas.microsoft.com/office/drawing/2015/06/chart">
                <c:ext xmlns:c15="http://schemas.microsoft.com/office/drawing/2012/chart" uri="{CE6537A1-D6FC-4f65-9D91-7224C49458BB}">
                  <c15:layout>
                    <c:manualLayout>
                      <c:w val="4.1666666666666699E-2"/>
                      <c:h val="6.61758803224268E-2"/>
                    </c:manualLayout>
                  </c15:layout>
                </c:ext>
                <c:ext xmlns:c16="http://schemas.microsoft.com/office/drawing/2014/chart" uri="{C3380CC4-5D6E-409C-BE32-E72D297353CC}">
                  <c16:uniqueId val="{0000000C-9002-48CF-A4EA-593E9C0CF358}"/>
                </c:ext>
              </c:extLst>
            </c:dLbl>
            <c:dLbl>
              <c:idx val="10"/>
              <c:layout>
                <c:manualLayout>
                  <c:x val="-1.0185067526416032E-16"/>
                  <c:y val="-5.0744697506027114E-2"/>
                </c:manualLayout>
              </c:layout>
              <c:dLblPos val="ct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9002-48CF-A4EA-593E9C0CF358}"/>
                </c:ext>
              </c:extLst>
            </c:dLbl>
            <c:dLbl>
              <c:idx val="13"/>
              <c:layout>
                <c:manualLayout>
                  <c:x val="5.5555555555555601E-3"/>
                  <c:y val="-4.6131543187297265E-2"/>
                </c:manualLayout>
              </c:layout>
              <c:dLblPos val="ct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9002-48CF-A4EA-593E9C0CF358}"/>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ct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'[20200826 建筑现状图表.xlsx]Sheet2'!$B$3:$B$17</c:f>
              <c:numCache>
                <c:formatCode>General</c:formatCode>
                <c:ptCount val="15"/>
                <c:pt idx="0">
                  <c:v>2015</c:v>
                </c:pt>
                <c:pt idx="3">
                  <c:v>2016</c:v>
                </c:pt>
                <c:pt idx="6">
                  <c:v>2017</c:v>
                </c:pt>
                <c:pt idx="9">
                  <c:v>2018</c:v>
                </c:pt>
                <c:pt idx="12">
                  <c:v>2019</c:v>
                </c:pt>
              </c:numCache>
            </c:numRef>
          </c:cat>
          <c:val>
            <c:numRef>
              <c:f>'[20200826 建筑现状图表.xlsx]Sheet2'!$F$3:$F$17</c:f>
              <c:numCache>
                <c:formatCode>General</c:formatCode>
                <c:ptCount val="15"/>
                <c:pt idx="1">
                  <c:v>16.600000000000001</c:v>
                </c:pt>
                <c:pt idx="4">
                  <c:v>220.5</c:v>
                </c:pt>
                <c:pt idx="7">
                  <c:v>23</c:v>
                </c:pt>
                <c:pt idx="10">
                  <c:v>91.25</c:v>
                </c:pt>
                <c:pt idx="13">
                  <c:v>242.2</c:v>
                </c:pt>
              </c:numCache>
            </c:numRef>
          </c:val>
          <c:extLst xmlns:c16r2="http://schemas.microsoft.com/office/drawing/2015/06/chart">
            <c:ext xmlns:c16="http://schemas.microsoft.com/office/drawing/2014/chart" uri="{C3380CC4-5D6E-409C-BE32-E72D297353CC}">
              <c16:uniqueId val="{0000000F-9002-48CF-A4EA-593E9C0CF358}"/>
            </c:ext>
          </c:extLst>
        </c:ser>
        <c:dLbls>
          <c:showVal val="1"/>
        </c:dLbls>
        <c:gapWidth val="0"/>
        <c:overlap val="100"/>
        <c:axId val="402324864"/>
        <c:axId val="402551936"/>
      </c:barChart>
      <c:lineChart>
        <c:grouping val="standard"/>
        <c:ser>
          <c:idx val="4"/>
          <c:order val="4"/>
          <c:tx>
            <c:strRef>
              <c:f>'[20200826 建筑现状图表.xlsx]Sheet2'!$G$2</c:f>
              <c:strCache>
                <c:ptCount val="1"/>
                <c:pt idx="0">
                  <c:v>绿色建筑占比</c:v>
                </c:pt>
              </c:strCache>
            </c:strRef>
          </c:tx>
          <c:spPr>
            <a:ln w="28575" cap="rnd">
              <a:solidFill>
                <a:srgbClr val="C00000"/>
              </a:solidFill>
              <a:round/>
            </a:ln>
            <a:effectLst/>
          </c:spPr>
          <c:marker>
            <c:symbol val="circle"/>
            <c:size val="5"/>
            <c:spPr>
              <a:solidFill>
                <a:srgbClr val="C00000"/>
              </a:solidFill>
              <a:ln w="9525">
                <a:noFill/>
              </a:ln>
              <a:effectLst/>
            </c:spPr>
          </c:marker>
          <c:dLbls>
            <c:dLbl>
              <c:idx val="2"/>
              <c:layout>
                <c:manualLayout>
                  <c:x val="-8.3064010989749623E-2"/>
                  <c:y val="4.6707121539243127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10-9002-48CF-A4EA-593E9C0CF358}"/>
                </c:ext>
              </c:extLst>
            </c:dLbl>
            <c:dLbl>
              <c:idx val="8"/>
              <c:layout>
                <c:manualLayout>
                  <c:x val="-5.8333333333333369E-2"/>
                  <c:y val="3.4713804628192499E-2"/>
                </c:manualLayout>
              </c:layout>
              <c:dLblPos val="r"/>
              <c:showVal val="1"/>
              <c:extLst xmlns:c16r2="http://schemas.microsoft.com/office/drawing/2015/06/chart">
                <c:ext xmlns:c15="http://schemas.microsoft.com/office/drawing/2012/chart" uri="{CE6537A1-D6FC-4f65-9D91-7224C49458BB}">
                  <c15:layout>
                    <c:manualLayout>
                      <c:w val="8.5416666666666696E-2"/>
                      <c:h val="6.61758803224268E-2"/>
                    </c:manualLayout>
                  </c15:layout>
                </c:ext>
                <c:ext xmlns:c16="http://schemas.microsoft.com/office/drawing/2014/chart" uri="{C3380CC4-5D6E-409C-BE32-E72D297353CC}">
                  <c16:uniqueId val="{00000011-9002-48CF-A4EA-593E9C0CF358}"/>
                </c:ext>
              </c:extLst>
            </c:dLbl>
            <c:dLbl>
              <c:idx val="14"/>
              <c:layout>
                <c:manualLayout>
                  <c:x val="-3.6417434846932967E-2"/>
                  <c:y val="5.0403225806451707E-2"/>
                </c:manualLayout>
              </c:layout>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9002-48CF-A4EA-593E9C0CF358}"/>
                </c:ext>
              </c:extLst>
            </c:dLbl>
            <c:spPr>
              <a:noFill/>
              <a:ln>
                <a:noFill/>
              </a:ln>
              <a:effectLst/>
            </c:spPr>
            <c:txPr>
              <a:bodyPr rot="0" spcFirstLastPara="1"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'[20200826 建筑现状图表.xlsx]Sheet2'!$B$3:$B$17</c:f>
              <c:numCache>
                <c:formatCode>General</c:formatCode>
                <c:ptCount val="15"/>
                <c:pt idx="0">
                  <c:v>2015</c:v>
                </c:pt>
                <c:pt idx="3">
                  <c:v>2016</c:v>
                </c:pt>
                <c:pt idx="6">
                  <c:v>2017</c:v>
                </c:pt>
                <c:pt idx="9">
                  <c:v>2018</c:v>
                </c:pt>
                <c:pt idx="12">
                  <c:v>2019</c:v>
                </c:pt>
              </c:numCache>
            </c:numRef>
          </c:cat>
          <c:val>
            <c:numRef>
              <c:f>'[20200826 建筑现状图表.xlsx]Sheet2'!$G$3:$G$17</c:f>
              <c:numCache>
                <c:formatCode>General</c:formatCode>
                <c:ptCount val="15"/>
                <c:pt idx="2" formatCode="0.0%">
                  <c:v>0.82493860572345001</c:v>
                </c:pt>
                <c:pt idx="5" formatCode="0.0%">
                  <c:v>0.98878923766816174</c:v>
                </c:pt>
                <c:pt idx="8" formatCode="0.0%">
                  <c:v>0.35193783935592621</c:v>
                </c:pt>
                <c:pt idx="11" formatCode="0.0%">
                  <c:v>0.56978719152762458</c:v>
                </c:pt>
                <c:pt idx="14" formatCode="0.0%">
                  <c:v>0.9529919858533884</c:v>
                </c:pt>
              </c:numCache>
            </c:numRef>
          </c:val>
          <c:extLst xmlns:c16r2="http://schemas.microsoft.com/office/drawing/2015/06/chart">
            <c:ext xmlns:c16="http://schemas.microsoft.com/office/drawing/2014/chart" uri="{C3380CC4-5D6E-409C-BE32-E72D297353CC}">
              <c16:uniqueId val="{00000012-9002-48CF-A4EA-593E9C0CF358}"/>
            </c:ext>
          </c:extLst>
        </c:ser>
        <c:dLbls>
          <c:showVal val="1"/>
        </c:dLbls>
        <c:marker val="1"/>
        <c:axId val="402553856"/>
        <c:axId val="402555648"/>
      </c:lineChart>
      <c:catAx>
        <c:axId val="40232486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551936"/>
        <c:crosses val="autoZero"/>
        <c:auto val="1"/>
        <c:lblAlgn val="ctr"/>
        <c:lblOffset val="100"/>
      </c:catAx>
      <c:valAx>
        <c:axId val="40255193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ltLang="en-US"/>
                  <a:t>建筑面积（万</a:t>
                </a:r>
                <a:r>
                  <a:rPr lang="en-US" altLang="zh-CN"/>
                  <a:t>m</a:t>
                </a:r>
                <a:r>
                  <a:rPr lang="en-US" altLang="zh-CN" baseline="30000"/>
                  <a:t>2</a:t>
                </a:r>
                <a:r>
                  <a:rPr lang="zh-CN" altLang="en-US"/>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324864"/>
        <c:crosses val="autoZero"/>
        <c:crossBetween val="between"/>
      </c:valAx>
      <c:catAx>
        <c:axId val="402553856"/>
        <c:scaling>
          <c:orientation val="minMax"/>
        </c:scaling>
        <c:delete val="1"/>
        <c:axPos val="b"/>
        <c:numFmt formatCode="General" sourceLinked="1"/>
        <c:tickLblPos val="none"/>
        <c:crossAx val="402555648"/>
        <c:crosses val="autoZero"/>
        <c:auto val="1"/>
        <c:lblAlgn val="ctr"/>
        <c:lblOffset val="100"/>
      </c:catAx>
      <c:valAx>
        <c:axId val="402555648"/>
        <c:scaling>
          <c:orientation val="minMax"/>
        </c:scaling>
        <c:axPos val="r"/>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ltLang="en-US"/>
                  <a:t>绿色建筑占比（</a:t>
                </a:r>
                <a:r>
                  <a:rPr lang="en-US" altLang="zh-CN"/>
                  <a:t>%</a:t>
                </a:r>
                <a:r>
                  <a:rPr lang="zh-CN" altLang="en-US"/>
                  <a:t>）</a:t>
                </a:r>
              </a:p>
            </c:rich>
          </c:tx>
          <c:spPr>
            <a:noFill/>
            <a:ln>
              <a:noFill/>
            </a:ln>
            <a:effectLst/>
          </c:spPr>
        </c:title>
        <c:numFmt formatCode="0%" sourceLinked="0"/>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553856"/>
        <c:crosses val="max"/>
        <c:crossBetween val="between"/>
      </c:valAx>
      <c:spPr>
        <a:noFill/>
        <a:ln>
          <a:noFill/>
        </a:ln>
        <a:effectLst/>
      </c:spPr>
    </c:plotArea>
    <c:legend>
      <c:legendPos val="b"/>
      <c:layout>
        <c:manualLayout>
          <c:xMode val="edge"/>
          <c:yMode val="edge"/>
          <c:x val="0"/>
          <c:y val="0.90811134747269451"/>
          <c:w val="1"/>
          <c:h val="9.1888652527304993E-2"/>
        </c:manualLayout>
      </c:layout>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span"/>
  </c:chart>
  <c:spPr>
    <a:solidFill>
      <a:schemeClr val="bg1"/>
    </a:solidFill>
    <a:ln w="9525" cap="flat" cmpd="sng" algn="ctr">
      <a:noFill/>
      <a:round/>
    </a:ln>
    <a:effectLst/>
  </c:spPr>
  <c:txPr>
    <a:bodyPr/>
    <a:lstStyle/>
    <a:p>
      <a:pPr>
        <a:defRPr lang="zh-CN">
          <a:latin typeface="Times New Roman" panose="02020603050405020304" pitchFamily="18" charset="0"/>
          <a:cs typeface="Times New Roman" panose="02020603050405020304" pitchFamily="18" charset="0"/>
        </a:defRPr>
      </a:pPr>
      <a:endParaRPr lang="zh-CN"/>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Sheet1!$B$1</c:f>
              <c:strCache>
                <c:ptCount val="1"/>
                <c:pt idx="0">
                  <c:v>系列 1</c:v>
                </c:pt>
              </c:strCache>
            </c:strRef>
          </c:tx>
          <c:dLbls>
            <c:spPr>
              <a:noFill/>
              <a:ln>
                <a:noFill/>
              </a:ln>
              <a:effectLst/>
            </c:spPr>
            <c:txPr>
              <a:bodyPr rot="0" vert="horz"/>
              <a:lstStyle/>
              <a:p>
                <a:pPr>
                  <a:defRPr/>
                </a:pPr>
                <a:endParaRPr lang="zh-CN"/>
              </a:p>
            </c:txPr>
            <c:dLblPos val="outEnd"/>
            <c:showVal val="1"/>
            <c:extLst xmlns:c16r2="http://schemas.microsoft.com/office/drawing/2015/06/chart">
              <c:ext xmlns:c15="http://schemas.microsoft.com/office/drawing/2012/chart" uri="{CE6537A1-D6FC-4f65-9D91-7224C49458BB}">
                <c15:showLeaderLines val="0"/>
              </c:ext>
            </c:extLst>
          </c:dLbls>
          <c:cat>
            <c:strRef>
              <c:f>Sheet1!$A$2:$A$7</c:f>
              <c:strCache>
                <c:ptCount val="6"/>
                <c:pt idx="0">
                  <c:v>中水利用技术</c:v>
                </c:pt>
                <c:pt idx="1">
                  <c:v>再生水利用技术</c:v>
                </c:pt>
                <c:pt idx="2">
                  <c:v>高效灌溉技术</c:v>
                </c:pt>
                <c:pt idx="3">
                  <c:v>中水利用技术</c:v>
                </c:pt>
                <c:pt idx="4">
                  <c:v>用水计量仪表</c:v>
                </c:pt>
                <c:pt idx="5">
                  <c:v>雨水处理技术</c:v>
                </c:pt>
              </c:strCache>
            </c:strRef>
          </c:cat>
          <c:val>
            <c:numRef>
              <c:f>Sheet1!$B$2:$B$7</c:f>
              <c:numCache>
                <c:formatCode>General</c:formatCode>
                <c:ptCount val="6"/>
                <c:pt idx="0">
                  <c:v>0.32700000000000023</c:v>
                </c:pt>
                <c:pt idx="1">
                  <c:v>0.30900000000000022</c:v>
                </c:pt>
                <c:pt idx="2">
                  <c:v>0.24800000000000011</c:v>
                </c:pt>
                <c:pt idx="3">
                  <c:v>0.18600000000000011</c:v>
                </c:pt>
                <c:pt idx="4">
                  <c:v>0.14200000000000004</c:v>
                </c:pt>
                <c:pt idx="5">
                  <c:v>0.14000000000000001</c:v>
                </c:pt>
              </c:numCache>
            </c:numRef>
          </c:val>
          <c:extLst xmlns:c16r2="http://schemas.microsoft.com/office/drawing/2015/06/chart">
            <c:ext xmlns:c16="http://schemas.microsoft.com/office/drawing/2014/chart" uri="{C3380CC4-5D6E-409C-BE32-E72D297353CC}">
              <c16:uniqueId val="{00000000-CBB0-489E-A0D6-5D477A633D10}"/>
            </c:ext>
          </c:extLst>
        </c:ser>
        <c:axId val="402219392"/>
        <c:axId val="402220928"/>
      </c:barChart>
      <c:catAx>
        <c:axId val="402219392"/>
        <c:scaling>
          <c:orientation val="minMax"/>
        </c:scaling>
        <c:axPos val="b"/>
        <c:numFmt formatCode="General" sourceLinked="0"/>
        <c:majorTickMark val="none"/>
        <c:tickLblPos val="nextTo"/>
        <c:txPr>
          <a:bodyPr rot="-900000" vert="horz"/>
          <a:lstStyle/>
          <a:p>
            <a:pPr>
              <a:defRPr/>
            </a:pPr>
            <a:endParaRPr lang="zh-CN"/>
          </a:p>
        </c:txPr>
        <c:crossAx val="402220928"/>
        <c:crosses val="autoZero"/>
        <c:auto val="1"/>
        <c:lblAlgn val="ctr"/>
        <c:lblOffset val="100"/>
      </c:catAx>
      <c:valAx>
        <c:axId val="402220928"/>
        <c:scaling>
          <c:orientation val="minMax"/>
        </c:scaling>
        <c:axPos val="l"/>
        <c:majorGridlines/>
        <c:title>
          <c:tx>
            <c:rich>
              <a:bodyPr rot="-5400000" vert="horz"/>
              <a:lstStyle/>
              <a:p>
                <a:pPr>
                  <a:defRPr b="0"/>
                </a:pPr>
                <a:r>
                  <a:rPr lang="zh-CN" b="0"/>
                  <a:t>单位增量成本节水总效率</a:t>
                </a:r>
                <a:endParaRPr lang="en-US" altLang="zh-CN" b="0"/>
              </a:p>
              <a:p>
                <a:pPr>
                  <a:defRPr b="0"/>
                </a:pPr>
                <a:r>
                  <a:rPr lang="zh-CN" b="0"/>
                  <a:t>（</a:t>
                </a:r>
                <a:r>
                  <a:rPr lang="en-US" b="0"/>
                  <a:t>m³/</a:t>
                </a:r>
                <a:r>
                  <a:rPr lang="zh-CN" b="0"/>
                  <a:t>元</a:t>
                </a:r>
                <a:r>
                  <a:rPr lang="en-US" b="0">
                    <a:latin typeface="Times New Roman" panose="02020603050405020304" pitchFamily="18" charset="0"/>
                    <a:cs typeface="Times New Roman" panose="02020603050405020304" pitchFamily="18" charset="0"/>
                  </a:rPr>
                  <a:t>·</a:t>
                </a:r>
                <a:r>
                  <a:rPr lang="en-US" b="0"/>
                  <a:t>a</a:t>
                </a:r>
                <a:r>
                  <a:rPr lang="zh-CN" b="0"/>
                  <a:t>）</a:t>
                </a:r>
              </a:p>
            </c:rich>
          </c:tx>
          <c:layout>
            <c:manualLayout>
              <c:xMode val="edge"/>
              <c:yMode val="edge"/>
              <c:x val="2.6486876956417119E-2"/>
              <c:y val="5.1609988379935468E-2"/>
            </c:manualLayout>
          </c:layout>
        </c:title>
        <c:numFmt formatCode="General" sourceLinked="1"/>
        <c:majorTickMark val="none"/>
        <c:tickLblPos val="nextTo"/>
        <c:txPr>
          <a:bodyPr rot="-60000000" vert="horz"/>
          <a:lstStyle/>
          <a:p>
            <a:pPr>
              <a:defRPr/>
            </a:pPr>
            <a:endParaRPr lang="zh-CN"/>
          </a:p>
        </c:txPr>
        <c:crossAx val="402219392"/>
        <c:crosses val="autoZero"/>
        <c:crossBetween val="between"/>
      </c:valAx>
    </c:plotArea>
    <c:plotVisOnly val="1"/>
    <c:dispBlanksAs val="gap"/>
  </c:chart>
  <c:spPr>
    <a:ln>
      <a:noFill/>
    </a:ln>
  </c:spPr>
  <c:txPr>
    <a:bodyPr/>
    <a:lstStyle/>
    <a:p>
      <a:pPr>
        <a:defRPr lang="zh-CN">
          <a:latin typeface="Times New Roman" panose="02020603050405020304" pitchFamily="18" charset="0"/>
          <a:cs typeface="Times New Roman" panose="02020603050405020304" pitchFamily="18" charset="0"/>
        </a:defRPr>
      </a:pPr>
      <a:endParaRPr lang="zh-CN"/>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autoTitleDeleted val="1"/>
    <c:plotArea>
      <c:layout/>
      <c:barChart>
        <c:barDir val="col"/>
        <c:grouping val="clustered"/>
        <c:ser>
          <c:idx val="0"/>
          <c:order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zh-CN"/>
              </a:p>
            </c:txPr>
            <c:dLblPos val="outEnd"/>
            <c:showVal val="1"/>
            <c:extLst xmlns:c16r2="http://schemas.microsoft.com/office/drawing/2015/06/chart">
              <c:ext xmlns:c15="http://schemas.microsoft.com/office/drawing/2012/chart" uri="{CE6537A1-D6FC-4f65-9D91-7224C49458BB}">
                <c15:showLeaderLines val="0"/>
              </c:ext>
            </c:extLst>
          </c:dLbls>
          <c:cat>
            <c:strRef>
              <c:f>Sheet1!$AB$32:$AB$38</c:f>
              <c:strCache>
                <c:ptCount val="7"/>
                <c:pt idx="0">
                  <c:v>自然采光</c:v>
                </c:pt>
                <c:pt idx="1">
                  <c:v>自然通风</c:v>
                </c:pt>
                <c:pt idx="2">
                  <c:v>遮阳</c:v>
                </c:pt>
                <c:pt idx="3">
                  <c:v>光导技术</c:v>
                </c:pt>
                <c:pt idx="4">
                  <c:v>蓄热</c:v>
                </c:pt>
                <c:pt idx="5">
                  <c:v>被动式得热</c:v>
                </c:pt>
                <c:pt idx="6">
                  <c:v>绿植</c:v>
                </c:pt>
              </c:strCache>
            </c:strRef>
          </c:cat>
          <c:val>
            <c:numRef>
              <c:f>Sheet1!$AC$32:$AC$38</c:f>
              <c:numCache>
                <c:formatCode>0%</c:formatCode>
                <c:ptCount val="7"/>
                <c:pt idx="0">
                  <c:v>1</c:v>
                </c:pt>
                <c:pt idx="1">
                  <c:v>1</c:v>
                </c:pt>
                <c:pt idx="2" formatCode="0.0%">
                  <c:v>0.83300000000000041</c:v>
                </c:pt>
                <c:pt idx="3" formatCode="0.0%">
                  <c:v>0.16666666666666688</c:v>
                </c:pt>
                <c:pt idx="4" formatCode="0.0%">
                  <c:v>0.33333333333333298</c:v>
                </c:pt>
                <c:pt idx="5" formatCode="0.0%">
                  <c:v>0.66666666666666741</c:v>
                </c:pt>
                <c:pt idx="6" formatCode="0.0%">
                  <c:v>0.33333333333333298</c:v>
                </c:pt>
              </c:numCache>
            </c:numRef>
          </c:val>
          <c:extLst xmlns:c16r2="http://schemas.microsoft.com/office/drawing/2015/06/chart">
            <c:ext xmlns:c16="http://schemas.microsoft.com/office/drawing/2014/chart" uri="{C3380CC4-5D6E-409C-BE32-E72D297353CC}">
              <c16:uniqueId val="{00000000-CFFF-4611-8FED-CD383F6825BC}"/>
            </c:ext>
          </c:extLst>
        </c:ser>
        <c:dLbls>
          <c:showVal val="1"/>
        </c:dLbls>
        <c:overlap val="-25"/>
        <c:axId val="403212160"/>
        <c:axId val="403213696"/>
      </c:barChart>
      <c:catAx>
        <c:axId val="403212160"/>
        <c:scaling>
          <c:orientation val="minMax"/>
        </c:scaling>
        <c:axPos val="b"/>
        <c:numFmt formatCode="General" sourceLinked="0"/>
        <c:maj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403213696"/>
        <c:crosses val="autoZero"/>
        <c:auto val="1"/>
        <c:lblAlgn val="ctr"/>
        <c:lblOffset val="100"/>
      </c:catAx>
      <c:valAx>
        <c:axId val="403213696"/>
        <c:scaling>
          <c:orientation val="minMax"/>
        </c:scaling>
        <c:delete val="1"/>
        <c:axPos val="l"/>
        <c:numFmt formatCode="0%" sourceLinked="1"/>
        <c:tickLblPos val="none"/>
        <c:crossAx val="403212160"/>
        <c:crosses val="autoZero"/>
        <c:crossBetween val="between"/>
      </c:valAx>
      <c:spPr>
        <a:ln>
          <a:noFill/>
        </a:ln>
      </c:spPr>
    </c:plotArea>
    <c:plotVisOnly val="1"/>
    <c:dispBlanksAs val="gap"/>
  </c:chart>
  <c:spPr>
    <a:ln w="9525" cap="flat" cmpd="sng" algn="ctr">
      <a:noFill/>
      <a:prstDash val="solid"/>
      <a:round/>
    </a:ln>
  </c:spPr>
  <c:txPr>
    <a:bodyPr/>
    <a:lstStyle/>
    <a:p>
      <a:pPr>
        <a:defRPr lang="zh-CN"/>
      </a:pPr>
      <a:endParaRPr lang="zh-CN"/>
    </a:p>
  </c:txPr>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1"/>
          <c:order val="0"/>
          <c:tx>
            <c:strRef>
              <c:f>绿建!$C$3</c:f>
              <c:strCache>
                <c:ptCount val="1"/>
                <c:pt idx="0">
                  <c:v>基本级及以上</c:v>
                </c:pt>
              </c:strCache>
            </c:strRef>
          </c:tx>
          <c:spPr>
            <a:solidFill>
              <a:schemeClr val="accent1"/>
            </a:solidFill>
            <a:ln>
              <a:solidFill>
                <a:schemeClr val="accent1"/>
              </a:solidFill>
            </a:ln>
            <a:effectLst/>
          </c:spP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绿建!$B$4:$B$15</c:f>
              <c:strCache>
                <c:ptCount val="12"/>
                <c:pt idx="0">
                  <c:v>广阳</c:v>
                </c:pt>
                <c:pt idx="1">
                  <c:v>安次</c:v>
                </c:pt>
                <c:pt idx="2">
                  <c:v>开发</c:v>
                </c:pt>
                <c:pt idx="3">
                  <c:v>临空</c:v>
                </c:pt>
                <c:pt idx="4">
                  <c:v>三河</c:v>
                </c:pt>
                <c:pt idx="5">
                  <c:v>霸州</c:v>
                </c:pt>
                <c:pt idx="6">
                  <c:v>大厂</c:v>
                </c:pt>
                <c:pt idx="7">
                  <c:v>香河</c:v>
                </c:pt>
                <c:pt idx="8">
                  <c:v>固安</c:v>
                </c:pt>
                <c:pt idx="9">
                  <c:v>永清</c:v>
                </c:pt>
                <c:pt idx="10">
                  <c:v>文安</c:v>
                </c:pt>
                <c:pt idx="11">
                  <c:v>大城</c:v>
                </c:pt>
              </c:strCache>
            </c:strRef>
          </c:cat>
          <c:val>
            <c:numRef>
              <c:f>绿建!$C$4:$C$15</c:f>
              <c:numCache>
                <c:formatCode>General</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extLst xmlns:c16r2="http://schemas.microsoft.com/office/drawing/2015/06/chart">
            <c:ext xmlns:c16="http://schemas.microsoft.com/office/drawing/2014/chart" uri="{C3380CC4-5D6E-409C-BE32-E72D297353CC}">
              <c16:uniqueId val="{00000000-4741-4431-99A2-A001DBD1E879}"/>
            </c:ext>
          </c:extLst>
        </c:ser>
        <c:ser>
          <c:idx val="2"/>
          <c:order val="1"/>
          <c:tx>
            <c:strRef>
              <c:f>绿建!$D$3</c:f>
              <c:strCache>
                <c:ptCount val="1"/>
                <c:pt idx="0">
                  <c:v>一星级及以上</c:v>
                </c:pt>
              </c:strCache>
            </c:strRef>
          </c:tx>
          <c:spPr>
            <a:solidFill>
              <a:schemeClr val="accent4"/>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绿建!$B$4:$B$15</c:f>
              <c:strCache>
                <c:ptCount val="12"/>
                <c:pt idx="0">
                  <c:v>广阳</c:v>
                </c:pt>
                <c:pt idx="1">
                  <c:v>安次</c:v>
                </c:pt>
                <c:pt idx="2">
                  <c:v>开发</c:v>
                </c:pt>
                <c:pt idx="3">
                  <c:v>临空</c:v>
                </c:pt>
                <c:pt idx="4">
                  <c:v>三河</c:v>
                </c:pt>
                <c:pt idx="5">
                  <c:v>霸州</c:v>
                </c:pt>
                <c:pt idx="6">
                  <c:v>大厂</c:v>
                </c:pt>
                <c:pt idx="7">
                  <c:v>香河</c:v>
                </c:pt>
                <c:pt idx="8">
                  <c:v>固安</c:v>
                </c:pt>
                <c:pt idx="9">
                  <c:v>永清</c:v>
                </c:pt>
                <c:pt idx="10">
                  <c:v>文安</c:v>
                </c:pt>
                <c:pt idx="11">
                  <c:v>大城</c:v>
                </c:pt>
              </c:strCache>
            </c:strRef>
          </c:cat>
          <c:val>
            <c:numRef>
              <c:f>绿建!$D$4:$D$15</c:f>
              <c:numCache>
                <c:formatCode>General</c:formatCode>
                <c:ptCount val="12"/>
                <c:pt idx="0">
                  <c:v>40</c:v>
                </c:pt>
                <c:pt idx="1">
                  <c:v>40</c:v>
                </c:pt>
                <c:pt idx="2">
                  <c:v>40</c:v>
                </c:pt>
                <c:pt idx="3">
                  <c:v>50</c:v>
                </c:pt>
                <c:pt idx="4">
                  <c:v>45</c:v>
                </c:pt>
                <c:pt idx="5">
                  <c:v>40</c:v>
                </c:pt>
                <c:pt idx="6">
                  <c:v>45</c:v>
                </c:pt>
                <c:pt idx="7">
                  <c:v>45</c:v>
                </c:pt>
                <c:pt idx="8">
                  <c:v>40</c:v>
                </c:pt>
                <c:pt idx="9">
                  <c:v>35</c:v>
                </c:pt>
                <c:pt idx="10">
                  <c:v>35</c:v>
                </c:pt>
                <c:pt idx="11">
                  <c:v>35</c:v>
                </c:pt>
              </c:numCache>
            </c:numRef>
          </c:val>
          <c:extLst xmlns:c16r2="http://schemas.microsoft.com/office/drawing/2015/06/chart">
            <c:ext xmlns:c16="http://schemas.microsoft.com/office/drawing/2014/chart" uri="{C3380CC4-5D6E-409C-BE32-E72D297353CC}">
              <c16:uniqueId val="{00000001-4741-4431-99A2-A001DBD1E879}"/>
            </c:ext>
          </c:extLst>
        </c:ser>
        <c:ser>
          <c:idx val="3"/>
          <c:order val="2"/>
          <c:tx>
            <c:strRef>
              <c:f>绿建!$E$3</c:f>
              <c:strCache>
                <c:ptCount val="1"/>
                <c:pt idx="0">
                  <c:v>二星级及以上</c:v>
                </c:pt>
              </c:strCache>
            </c:strRef>
          </c:tx>
          <c:spPr>
            <a:solidFill>
              <a:schemeClr val="accent2"/>
            </a:solidFill>
            <a:ln>
              <a:noFill/>
            </a:ln>
            <a:effectLst/>
          </c:spPr>
          <c:dLbls>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绿建!$B$4:$B$15</c:f>
              <c:strCache>
                <c:ptCount val="12"/>
                <c:pt idx="0">
                  <c:v>广阳</c:v>
                </c:pt>
                <c:pt idx="1">
                  <c:v>安次</c:v>
                </c:pt>
                <c:pt idx="2">
                  <c:v>开发</c:v>
                </c:pt>
                <c:pt idx="3">
                  <c:v>临空</c:v>
                </c:pt>
                <c:pt idx="4">
                  <c:v>三河</c:v>
                </c:pt>
                <c:pt idx="5">
                  <c:v>霸州</c:v>
                </c:pt>
                <c:pt idx="6">
                  <c:v>大厂</c:v>
                </c:pt>
                <c:pt idx="7">
                  <c:v>香河</c:v>
                </c:pt>
                <c:pt idx="8">
                  <c:v>固安</c:v>
                </c:pt>
                <c:pt idx="9">
                  <c:v>永清</c:v>
                </c:pt>
                <c:pt idx="10">
                  <c:v>文安</c:v>
                </c:pt>
                <c:pt idx="11">
                  <c:v>大城</c:v>
                </c:pt>
              </c:strCache>
            </c:strRef>
          </c:cat>
          <c:val>
            <c:numRef>
              <c:f>绿建!$E$4:$E$15</c:f>
              <c:numCache>
                <c:formatCode>General</c:formatCode>
                <c:ptCount val="12"/>
                <c:pt idx="0">
                  <c:v>0</c:v>
                </c:pt>
                <c:pt idx="1">
                  <c:v>0</c:v>
                </c:pt>
                <c:pt idx="2">
                  <c:v>0</c:v>
                </c:pt>
                <c:pt idx="3">
                  <c:v>15</c:v>
                </c:pt>
                <c:pt idx="4">
                  <c:v>5</c:v>
                </c:pt>
                <c:pt idx="5">
                  <c:v>0</c:v>
                </c:pt>
                <c:pt idx="6">
                  <c:v>5</c:v>
                </c:pt>
                <c:pt idx="7">
                  <c:v>5</c:v>
                </c:pt>
                <c:pt idx="8">
                  <c:v>0</c:v>
                </c:pt>
                <c:pt idx="9">
                  <c:v>0</c:v>
                </c:pt>
                <c:pt idx="10">
                  <c:v>0</c:v>
                </c:pt>
                <c:pt idx="11">
                  <c:v>0</c:v>
                </c:pt>
              </c:numCache>
            </c:numRef>
          </c:val>
          <c:extLst xmlns:c16r2="http://schemas.microsoft.com/office/drawing/2015/06/chart">
            <c:ext xmlns:c16="http://schemas.microsoft.com/office/drawing/2014/chart" uri="{C3380CC4-5D6E-409C-BE32-E72D297353CC}">
              <c16:uniqueId val="{00000002-4741-4431-99A2-A001DBD1E879}"/>
            </c:ext>
          </c:extLst>
        </c:ser>
        <c:ser>
          <c:idx val="4"/>
          <c:order val="3"/>
          <c:tx>
            <c:strRef>
              <c:f>绿建!$F$3</c:f>
              <c:strCache>
                <c:ptCount val="1"/>
                <c:pt idx="0">
                  <c:v>三星级</c:v>
                </c:pt>
              </c:strCache>
            </c:strRef>
          </c:tx>
          <c:spPr>
            <a:solidFill>
              <a:srgbClr val="92D050"/>
            </a:solidFill>
            <a:ln>
              <a:noFill/>
            </a:ln>
            <a:effectLst/>
          </c:spPr>
          <c:dLbls>
            <c:numFmt formatCode="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绿建!$B$4:$B$15</c:f>
              <c:strCache>
                <c:ptCount val="12"/>
                <c:pt idx="0">
                  <c:v>广阳</c:v>
                </c:pt>
                <c:pt idx="1">
                  <c:v>安次</c:v>
                </c:pt>
                <c:pt idx="2">
                  <c:v>开发</c:v>
                </c:pt>
                <c:pt idx="3">
                  <c:v>临空</c:v>
                </c:pt>
                <c:pt idx="4">
                  <c:v>三河</c:v>
                </c:pt>
                <c:pt idx="5">
                  <c:v>霸州</c:v>
                </c:pt>
                <c:pt idx="6">
                  <c:v>大厂</c:v>
                </c:pt>
                <c:pt idx="7">
                  <c:v>香河</c:v>
                </c:pt>
                <c:pt idx="8">
                  <c:v>固安</c:v>
                </c:pt>
                <c:pt idx="9">
                  <c:v>永清</c:v>
                </c:pt>
                <c:pt idx="10">
                  <c:v>文安</c:v>
                </c:pt>
                <c:pt idx="11">
                  <c:v>大城</c:v>
                </c:pt>
              </c:strCache>
            </c:strRef>
          </c:cat>
          <c:val>
            <c:numRef>
              <c:f>绿建!$F$4:$F$15</c:f>
              <c:numCache>
                <c:formatCode>General</c:formatCode>
                <c:ptCount val="12"/>
                <c:pt idx="0">
                  <c:v>0</c:v>
                </c:pt>
                <c:pt idx="1">
                  <c:v>0</c:v>
                </c:pt>
                <c:pt idx="2">
                  <c:v>0</c:v>
                </c:pt>
                <c:pt idx="3">
                  <c:v>3</c:v>
                </c:pt>
                <c:pt idx="4">
                  <c:v>0</c:v>
                </c:pt>
                <c:pt idx="5">
                  <c:v>0</c:v>
                </c:pt>
                <c:pt idx="6">
                  <c:v>0</c:v>
                </c:pt>
                <c:pt idx="7">
                  <c:v>0</c:v>
                </c:pt>
                <c:pt idx="8">
                  <c:v>0</c:v>
                </c:pt>
                <c:pt idx="9">
                  <c:v>0</c:v>
                </c:pt>
                <c:pt idx="10">
                  <c:v>0</c:v>
                </c:pt>
                <c:pt idx="11">
                  <c:v>0</c:v>
                </c:pt>
              </c:numCache>
            </c:numRef>
          </c:val>
          <c:extLst xmlns:c16r2="http://schemas.microsoft.com/office/drawing/2015/06/chart">
            <c:ext xmlns:c16="http://schemas.microsoft.com/office/drawing/2014/chart" uri="{C3380CC4-5D6E-409C-BE32-E72D297353CC}">
              <c16:uniqueId val="{00000003-4741-4431-99A2-A001DBD1E879}"/>
            </c:ext>
          </c:extLst>
        </c:ser>
        <c:dLbls>
          <c:showVal val="1"/>
        </c:dLbls>
        <c:overlap val="-30"/>
        <c:axId val="448937984"/>
        <c:axId val="448939520"/>
      </c:barChart>
      <c:catAx>
        <c:axId val="44893798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48939520"/>
        <c:crosses val="autoZero"/>
        <c:auto val="1"/>
        <c:lblAlgn val="ctr"/>
        <c:lblOffset val="100"/>
      </c:catAx>
      <c:valAx>
        <c:axId val="448939520"/>
        <c:scaling>
          <c:orientation val="minMax"/>
          <c:max val="100"/>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altLang="en-US"/>
                  <a:t>绿色建筑面积比例（</a:t>
                </a:r>
                <a:r>
                  <a:rPr lang="en-US" altLang="zh-CN"/>
                  <a:t>%</a:t>
                </a:r>
                <a:r>
                  <a:rPr lang="zh-CN" altLang="en-US"/>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48937984"/>
        <c:crosses val="autoZero"/>
        <c:crossBetween val="between"/>
      </c:valAx>
      <c:spPr>
        <a:noFill/>
        <a:ln>
          <a:noFill/>
        </a:ln>
        <a:effectLst/>
      </c:spPr>
    </c:plotArea>
    <c:legend>
      <c:legendPos val="b"/>
      <c:layout>
        <c:manualLayout>
          <c:xMode val="edge"/>
          <c:yMode val="edge"/>
          <c:x val="0.19062376506453235"/>
          <c:y val="0.92003349631699261"/>
          <c:w val="0.61420011129540864"/>
          <c:h val="7.9966503683007423E-2"/>
        </c:manualLayout>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legend>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ea typeface="宋体" panose="02010600030101010101" pitchFamily="2" charset="-122"/>
          <a:cs typeface="Times New Roman" panose="02020603050405020304" pitchFamily="18" charset="0"/>
        </a:defRPr>
      </a:pPr>
      <a:endParaRPr lang="zh-CN"/>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zh-CN"/>
  <c:chart>
    <c:plotArea>
      <c:layout/>
      <c:barChart>
        <c:barDir val="col"/>
        <c:grouping val="clustered"/>
        <c:ser>
          <c:idx val="3"/>
          <c:order val="0"/>
          <c:tx>
            <c:strRef>
              <c:f>'绿建-中心'!$D$3</c:f>
              <c:strCache>
                <c:ptCount val="1"/>
                <c:pt idx="0">
                  <c:v>基本级及以上</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'绿建-中心'!$D$4:$D$21</c:f>
              <c:numCache>
                <c:formatCode>General</c:formatCode>
                <c:ptCount val="18"/>
                <c:pt idx="0">
                  <c:v>100</c:v>
                </c:pt>
                <c:pt idx="1">
                  <c:v>100</c:v>
                </c:pt>
                <c:pt idx="2">
                  <c:v>100</c:v>
                </c:pt>
                <c:pt idx="3">
                  <c:v>100</c:v>
                </c:pt>
                <c:pt idx="4">
                  <c:v>100</c:v>
                </c:pt>
                <c:pt idx="5">
                  <c:v>100</c:v>
                </c:pt>
                <c:pt idx="6">
                  <c:v>100</c:v>
                </c:pt>
                <c:pt idx="7">
                  <c:v>100</c:v>
                </c:pt>
                <c:pt idx="8">
                  <c:v>100</c:v>
                </c:pt>
                <c:pt idx="9">
                  <c:v>100</c:v>
                </c:pt>
                <c:pt idx="10">
                  <c:v>100</c:v>
                </c:pt>
                <c:pt idx="11">
                  <c:v>100</c:v>
                </c:pt>
                <c:pt idx="12">
                  <c:v>100</c:v>
                </c:pt>
                <c:pt idx="13">
                  <c:v>100</c:v>
                </c:pt>
                <c:pt idx="14">
                  <c:v>100</c:v>
                </c:pt>
                <c:pt idx="15">
                  <c:v>100</c:v>
                </c:pt>
                <c:pt idx="16">
                  <c:v>100</c:v>
                </c:pt>
                <c:pt idx="17">
                  <c:v>100</c:v>
                </c:pt>
              </c:numCache>
            </c:numRef>
          </c:val>
          <c:extLst xmlns:c16r2="http://schemas.microsoft.com/office/drawing/2015/06/chart">
            <c:ext xmlns:c16="http://schemas.microsoft.com/office/drawing/2014/chart" uri="{C3380CC4-5D6E-409C-BE32-E72D297353CC}">
              <c16:uniqueId val="{00000000-4FF3-4590-96A0-A6FD6254D713}"/>
            </c:ext>
          </c:extLst>
        </c:ser>
        <c:ser>
          <c:idx val="0"/>
          <c:order val="1"/>
          <c:tx>
            <c:strRef>
              <c:f>'绿建-中心'!$E$3</c:f>
              <c:strCache>
                <c:ptCount val="1"/>
                <c:pt idx="0">
                  <c:v>一星级及以上</c:v>
                </c:pt>
              </c:strCache>
            </c:strRef>
          </c:tx>
          <c:spPr>
            <a:solidFill>
              <a:schemeClr val="accent2"/>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'绿建-中心'!$B$4:$C$21</c:f>
              <c:multiLvlStrCache>
                <c:ptCount val="18"/>
                <c:lvl>
                  <c:pt idx="0">
                    <c:v>核心</c:v>
                  </c:pt>
                  <c:pt idx="1">
                    <c:v>基础</c:v>
                  </c:pt>
                  <c:pt idx="2">
                    <c:v>核心</c:v>
                  </c:pt>
                  <c:pt idx="3">
                    <c:v>基础</c:v>
                  </c:pt>
                  <c:pt idx="4">
                    <c:v>核心</c:v>
                  </c:pt>
                  <c:pt idx="5">
                    <c:v>基础</c:v>
                  </c:pt>
                  <c:pt idx="6">
                    <c:v>核心</c:v>
                  </c:pt>
                  <c:pt idx="7">
                    <c:v>基础</c:v>
                  </c:pt>
                  <c:pt idx="8">
                    <c:v>核心</c:v>
                  </c:pt>
                  <c:pt idx="9">
                    <c:v>基础</c:v>
                  </c:pt>
                  <c:pt idx="12">
                    <c:v>核心</c:v>
                  </c:pt>
                  <c:pt idx="13">
                    <c:v>基础</c:v>
                  </c:pt>
                  <c:pt idx="14">
                    <c:v>核心</c:v>
                  </c:pt>
                  <c:pt idx="15">
                    <c:v>基础</c:v>
                  </c:pt>
                </c:lvl>
                <c:lvl>
                  <c:pt idx="0">
                    <c:v>廊坊市主城区</c:v>
                  </c:pt>
                  <c:pt idx="2">
                    <c:v>廊坊经济技术开发区</c:v>
                  </c:pt>
                  <c:pt idx="4">
                    <c:v>廊坊市广阳经济开发区</c:v>
                  </c:pt>
                  <c:pt idx="6">
                    <c:v>安次经济开发区片区</c:v>
                  </c:pt>
                  <c:pt idx="8">
                    <c:v>万庄组团（铁路以北区域）</c:v>
                  </c:pt>
                  <c:pt idx="10">
                    <c:v>廊坊市生态文化艺术新区</c:v>
                  </c:pt>
                  <c:pt idx="11">
                    <c:v>廊坊市中心城区炊庄片区</c:v>
                  </c:pt>
                  <c:pt idx="12">
                    <c:v>廊坊市龙河高新技术产业区</c:v>
                  </c:pt>
                  <c:pt idx="14">
                    <c:v>北京大兴国际机场临空经济区廊坊片区</c:v>
                  </c:pt>
                  <c:pt idx="16">
                    <c:v>九州组团</c:v>
                  </c:pt>
                  <c:pt idx="17">
                    <c:v>万庄组团（铁路以南片区）</c:v>
                  </c:pt>
                </c:lvl>
              </c:multiLvlStrCache>
            </c:multiLvlStrRef>
          </c:cat>
          <c:val>
            <c:numRef>
              <c:f>'绿建-中心'!$E$4:$E$21</c:f>
              <c:numCache>
                <c:formatCode>General</c:formatCode>
                <c:ptCount val="18"/>
                <c:pt idx="0">
                  <c:v>45</c:v>
                </c:pt>
                <c:pt idx="1">
                  <c:v>40</c:v>
                </c:pt>
                <c:pt idx="2">
                  <c:v>45</c:v>
                </c:pt>
                <c:pt idx="3">
                  <c:v>40</c:v>
                </c:pt>
                <c:pt idx="4">
                  <c:v>50</c:v>
                </c:pt>
                <c:pt idx="5">
                  <c:v>45</c:v>
                </c:pt>
                <c:pt idx="6">
                  <c:v>50</c:v>
                </c:pt>
                <c:pt idx="7">
                  <c:v>45</c:v>
                </c:pt>
                <c:pt idx="8">
                  <c:v>55</c:v>
                </c:pt>
                <c:pt idx="9">
                  <c:v>50</c:v>
                </c:pt>
                <c:pt idx="10">
                  <c:v>50</c:v>
                </c:pt>
                <c:pt idx="11">
                  <c:v>50</c:v>
                </c:pt>
                <c:pt idx="12">
                  <c:v>50</c:v>
                </c:pt>
                <c:pt idx="13">
                  <c:v>45</c:v>
                </c:pt>
                <c:pt idx="14">
                  <c:v>55</c:v>
                </c:pt>
                <c:pt idx="15">
                  <c:v>50</c:v>
                </c:pt>
                <c:pt idx="16">
                  <c:v>40</c:v>
                </c:pt>
                <c:pt idx="17">
                  <c:v>40</c:v>
                </c:pt>
              </c:numCache>
            </c:numRef>
          </c:val>
          <c:extLst xmlns:c16r2="http://schemas.microsoft.com/office/drawing/2015/06/chart">
            <c:ext xmlns:c16="http://schemas.microsoft.com/office/drawing/2014/chart" uri="{C3380CC4-5D6E-409C-BE32-E72D297353CC}">
              <c16:uniqueId val="{00000001-4FF3-4590-96A0-A6FD6254D713}"/>
            </c:ext>
          </c:extLst>
        </c:ser>
        <c:ser>
          <c:idx val="1"/>
          <c:order val="2"/>
          <c:tx>
            <c:strRef>
              <c:f>'绿建-中心'!$F$3</c:f>
              <c:strCache>
                <c:ptCount val="1"/>
                <c:pt idx="0">
                  <c:v>二星级及以上</c:v>
                </c:pt>
              </c:strCache>
            </c:strRef>
          </c:tx>
          <c:spPr>
            <a:solidFill>
              <a:schemeClr val="accent4"/>
            </a:solidFill>
            <a:ln>
              <a:noFill/>
            </a:ln>
            <a:effectLst/>
          </c:spPr>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'绿建-中心'!$F$4:$F$21</c:f>
              <c:numCache>
                <c:formatCode>General</c:formatCode>
                <c:ptCount val="18"/>
                <c:pt idx="0">
                  <c:v>0</c:v>
                </c:pt>
                <c:pt idx="1">
                  <c:v>0</c:v>
                </c:pt>
                <c:pt idx="2">
                  <c:v>10</c:v>
                </c:pt>
                <c:pt idx="3">
                  <c:v>0</c:v>
                </c:pt>
                <c:pt idx="4">
                  <c:v>10</c:v>
                </c:pt>
                <c:pt idx="5">
                  <c:v>0</c:v>
                </c:pt>
                <c:pt idx="6">
                  <c:v>10</c:v>
                </c:pt>
                <c:pt idx="7">
                  <c:v>0</c:v>
                </c:pt>
                <c:pt idx="8">
                  <c:v>15</c:v>
                </c:pt>
                <c:pt idx="9">
                  <c:v>10</c:v>
                </c:pt>
                <c:pt idx="10">
                  <c:v>10</c:v>
                </c:pt>
                <c:pt idx="11">
                  <c:v>10</c:v>
                </c:pt>
                <c:pt idx="12">
                  <c:v>10</c:v>
                </c:pt>
                <c:pt idx="13">
                  <c:v>0</c:v>
                </c:pt>
                <c:pt idx="14">
                  <c:v>20</c:v>
                </c:pt>
                <c:pt idx="15">
                  <c:v>15</c:v>
                </c:pt>
                <c:pt idx="16">
                  <c:v>10</c:v>
                </c:pt>
                <c:pt idx="17">
                  <c:v>10</c:v>
                </c:pt>
              </c:numCache>
            </c:numRef>
          </c:val>
          <c:extLst xmlns:c16r2="http://schemas.microsoft.com/office/drawing/2015/06/chart">
            <c:ext xmlns:c16="http://schemas.microsoft.com/office/drawing/2014/chart" uri="{C3380CC4-5D6E-409C-BE32-E72D297353CC}">
              <c16:uniqueId val="{00000002-4FF3-4590-96A0-A6FD6254D713}"/>
            </c:ext>
          </c:extLst>
        </c:ser>
        <c:ser>
          <c:idx val="2"/>
          <c:order val="3"/>
          <c:tx>
            <c:strRef>
              <c:f>'绿建-中心'!$G$3</c:f>
              <c:strCache>
                <c:ptCount val="1"/>
                <c:pt idx="0">
                  <c:v>三星级</c:v>
                </c:pt>
              </c:strCache>
            </c:strRef>
          </c:tx>
          <c:spPr>
            <a:solidFill>
              <a:srgbClr val="92D050"/>
            </a:solidFill>
            <a:ln>
              <a:noFill/>
            </a:ln>
            <a:effectLst/>
          </c:spPr>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'绿建-中心'!$G$4:$G$21</c:f>
              <c:numCache>
                <c:formatCode>General</c:formatCode>
                <c:ptCount val="18"/>
                <c:pt idx="0">
                  <c:v>0</c:v>
                </c:pt>
                <c:pt idx="1">
                  <c:v>0</c:v>
                </c:pt>
                <c:pt idx="2">
                  <c:v>0</c:v>
                </c:pt>
                <c:pt idx="3">
                  <c:v>0</c:v>
                </c:pt>
                <c:pt idx="4">
                  <c:v>0</c:v>
                </c:pt>
                <c:pt idx="5">
                  <c:v>0</c:v>
                </c:pt>
                <c:pt idx="6">
                  <c:v>0</c:v>
                </c:pt>
                <c:pt idx="7">
                  <c:v>0</c:v>
                </c:pt>
                <c:pt idx="8">
                  <c:v>3</c:v>
                </c:pt>
                <c:pt idx="9">
                  <c:v>0</c:v>
                </c:pt>
                <c:pt idx="10">
                  <c:v>0</c:v>
                </c:pt>
                <c:pt idx="11">
                  <c:v>0</c:v>
                </c:pt>
                <c:pt idx="12">
                  <c:v>0</c:v>
                </c:pt>
                <c:pt idx="13">
                  <c:v>0</c:v>
                </c:pt>
                <c:pt idx="14">
                  <c:v>5</c:v>
                </c:pt>
                <c:pt idx="15">
                  <c:v>0</c:v>
                </c:pt>
                <c:pt idx="16">
                  <c:v>0</c:v>
                </c:pt>
                <c:pt idx="17">
                  <c:v>0</c:v>
                </c:pt>
              </c:numCache>
            </c:numRef>
          </c:val>
          <c:extLst xmlns:c16r2="http://schemas.microsoft.com/office/drawing/2015/06/chart">
            <c:ext xmlns:c16="http://schemas.microsoft.com/office/drawing/2014/chart" uri="{C3380CC4-5D6E-409C-BE32-E72D297353CC}">
              <c16:uniqueId val="{00000003-4FF3-4590-96A0-A6FD6254D713}"/>
            </c:ext>
          </c:extLst>
        </c:ser>
        <c:dLbls>
          <c:showVal val="1"/>
        </c:dLbls>
        <c:overlap val="-30"/>
        <c:axId val="402827904"/>
        <c:axId val="402837888"/>
      </c:barChart>
      <c:catAx>
        <c:axId val="40282790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837888"/>
        <c:crosses val="autoZero"/>
        <c:auto val="1"/>
        <c:lblAlgn val="ctr"/>
        <c:lblOffset val="100"/>
      </c:catAx>
      <c:valAx>
        <c:axId val="402837888"/>
        <c:scaling>
          <c:orientation val="minMax"/>
          <c:max val="100"/>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t>绿色建筑面积比例（</a:t>
                </a:r>
                <a:r>
                  <a:rPr lang="en-US"/>
                  <a:t>%</a:t>
                </a:r>
                <a:r>
                  <a:rPr lang="zh-CN"/>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827904"/>
        <c:crosses val="autoZero"/>
        <c:crossBetween val="between"/>
      </c:valAx>
      <c:spPr>
        <a:noFill/>
        <a:ln>
          <a:noFill/>
        </a:ln>
        <a:effectLst/>
      </c:spPr>
    </c:plotArea>
    <c:legend>
      <c:legendPos val="b"/>
      <c:layout>
        <c:manualLayout>
          <c:xMode val="edge"/>
          <c:yMode val="edge"/>
          <c:x val="0.19289985474246599"/>
          <c:y val="0.93780731348213031"/>
          <c:w val="0.61420011129540864"/>
          <c:h val="6.219268651787014E-2"/>
        </c:manualLayout>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lang val="zh-CN"/>
  <c:chart>
    <c:autoTitleDeleted val="1"/>
    <c:plotArea>
      <c:layout/>
      <c:barChart>
        <c:barDir val="col"/>
        <c:grouping val="clustered"/>
        <c:ser>
          <c:idx val="0"/>
          <c:order val="0"/>
          <c:tx>
            <c:strRef>
              <c:f>装配式!$C$2</c:f>
              <c:strCache>
                <c:ptCount val="1"/>
                <c:pt idx="0">
                  <c:v>新增装配式建筑面积比例（%）</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1"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装配式!$B$3:$B$14</c:f>
              <c:strCache>
                <c:ptCount val="12"/>
                <c:pt idx="0">
                  <c:v>广阳</c:v>
                </c:pt>
                <c:pt idx="1">
                  <c:v>安次</c:v>
                </c:pt>
                <c:pt idx="2">
                  <c:v>开发</c:v>
                </c:pt>
                <c:pt idx="3">
                  <c:v>临空</c:v>
                </c:pt>
                <c:pt idx="4">
                  <c:v>三河</c:v>
                </c:pt>
                <c:pt idx="5">
                  <c:v>霸州</c:v>
                </c:pt>
                <c:pt idx="6">
                  <c:v>大厂</c:v>
                </c:pt>
                <c:pt idx="7">
                  <c:v>香河</c:v>
                </c:pt>
                <c:pt idx="8">
                  <c:v>固安</c:v>
                </c:pt>
                <c:pt idx="9">
                  <c:v>永清</c:v>
                </c:pt>
                <c:pt idx="10">
                  <c:v>文安</c:v>
                </c:pt>
                <c:pt idx="11">
                  <c:v>大城</c:v>
                </c:pt>
              </c:strCache>
            </c:strRef>
          </c:cat>
          <c:val>
            <c:numRef>
              <c:f>装配式!$C$3:$C$14</c:f>
              <c:numCache>
                <c:formatCode>General</c:formatCode>
                <c:ptCount val="12"/>
                <c:pt idx="0">
                  <c:v>40</c:v>
                </c:pt>
                <c:pt idx="1">
                  <c:v>40</c:v>
                </c:pt>
                <c:pt idx="2">
                  <c:v>40</c:v>
                </c:pt>
                <c:pt idx="3">
                  <c:v>45</c:v>
                </c:pt>
                <c:pt idx="4">
                  <c:v>40</c:v>
                </c:pt>
                <c:pt idx="5">
                  <c:v>35</c:v>
                </c:pt>
                <c:pt idx="6">
                  <c:v>40</c:v>
                </c:pt>
                <c:pt idx="7">
                  <c:v>40</c:v>
                </c:pt>
                <c:pt idx="8">
                  <c:v>35</c:v>
                </c:pt>
                <c:pt idx="9">
                  <c:v>30</c:v>
                </c:pt>
                <c:pt idx="10">
                  <c:v>30</c:v>
                </c:pt>
                <c:pt idx="11">
                  <c:v>30</c:v>
                </c:pt>
              </c:numCache>
            </c:numRef>
          </c:val>
          <c:extLst xmlns:c16r2="http://schemas.microsoft.com/office/drawing/2015/06/chart">
            <c:ext xmlns:c16="http://schemas.microsoft.com/office/drawing/2014/chart" uri="{C3380CC4-5D6E-409C-BE32-E72D297353CC}">
              <c16:uniqueId val="{00000000-4A24-43D7-8319-CB7119B12472}"/>
            </c:ext>
          </c:extLst>
        </c:ser>
        <c:dLbls>
          <c:showVal val="1"/>
        </c:dLbls>
        <c:axId val="403399424"/>
        <c:axId val="403400960"/>
      </c:barChart>
      <c:catAx>
        <c:axId val="40339942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3400960"/>
        <c:crosses val="autoZero"/>
        <c:auto val="1"/>
        <c:lblAlgn val="ctr"/>
        <c:lblOffset val="100"/>
      </c:catAx>
      <c:valAx>
        <c:axId val="40340096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a:t>装配式建筑面积比例（</a:t>
                </a:r>
                <a:r>
                  <a:rPr lang="en-US"/>
                  <a:t>%</a:t>
                </a:r>
                <a:r>
                  <a:rPr lang="zh-CN"/>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3399424"/>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ea typeface="宋体" panose="02010600030101010101" pitchFamily="2" charset="-122"/>
          <a:cs typeface="Times New Roman" panose="02020603050405020304" pitchFamily="18" charset="0"/>
        </a:defRPr>
      </a:pPr>
      <a:endParaRPr lang="zh-CN"/>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'装配式-中心 '!$D$2</c:f>
              <c:strCache>
                <c:ptCount val="1"/>
                <c:pt idx="0">
                  <c:v>新增装配式建筑面积比（%）</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'装配式-中心 '!$B$3:$C$20</c:f>
              <c:multiLvlStrCache>
                <c:ptCount val="18"/>
                <c:lvl>
                  <c:pt idx="0">
                    <c:v>核心</c:v>
                  </c:pt>
                  <c:pt idx="1">
                    <c:v>基础</c:v>
                  </c:pt>
                  <c:pt idx="2">
                    <c:v>核心</c:v>
                  </c:pt>
                  <c:pt idx="3">
                    <c:v>基础</c:v>
                  </c:pt>
                  <c:pt idx="4">
                    <c:v>核心</c:v>
                  </c:pt>
                  <c:pt idx="5">
                    <c:v>基础</c:v>
                  </c:pt>
                  <c:pt idx="6">
                    <c:v>核心</c:v>
                  </c:pt>
                  <c:pt idx="7">
                    <c:v>基础</c:v>
                  </c:pt>
                  <c:pt idx="8">
                    <c:v>核心</c:v>
                  </c:pt>
                  <c:pt idx="9">
                    <c:v>基础</c:v>
                  </c:pt>
                  <c:pt idx="12">
                    <c:v>核心</c:v>
                  </c:pt>
                  <c:pt idx="13">
                    <c:v>基础</c:v>
                  </c:pt>
                  <c:pt idx="14">
                    <c:v>核心</c:v>
                  </c:pt>
                  <c:pt idx="15">
                    <c:v>基础</c:v>
                  </c:pt>
                </c:lvl>
                <c:lvl>
                  <c:pt idx="0">
                    <c:v>廊坊市主城区</c:v>
                  </c:pt>
                  <c:pt idx="2">
                    <c:v>廊坊经济技术开发区</c:v>
                  </c:pt>
                  <c:pt idx="4">
                    <c:v>廊坊市广阳经济开发区</c:v>
                  </c:pt>
                  <c:pt idx="6">
                    <c:v>安次经济开发区片区</c:v>
                  </c:pt>
                  <c:pt idx="8">
                    <c:v>万庄组团（铁路以北区域）</c:v>
                  </c:pt>
                  <c:pt idx="10">
                    <c:v>廊坊市生态文化艺术新区</c:v>
                  </c:pt>
                  <c:pt idx="11">
                    <c:v>廊坊市中心城区炊庄片区</c:v>
                  </c:pt>
                  <c:pt idx="12">
                    <c:v>廊坊市龙河高新技术产业区</c:v>
                  </c:pt>
                  <c:pt idx="14">
                    <c:v>北京大兴国际机场临空经济区廊坊片区</c:v>
                  </c:pt>
                  <c:pt idx="16">
                    <c:v>九州组团</c:v>
                  </c:pt>
                  <c:pt idx="17">
                    <c:v>万庄组团（铁路以南片区）</c:v>
                  </c:pt>
                </c:lvl>
              </c:multiLvlStrCache>
              <c:extLst xmlns:c16r2="http://schemas.microsoft.com/office/drawing/2015/06/chart"/>
            </c:multiLvlStrRef>
          </c:cat>
          <c:val>
            <c:numRef>
              <c:f>'装配式-中心 '!$D$3:$D$21</c:f>
              <c:numCache>
                <c:formatCode>General</c:formatCode>
                <c:ptCount val="18"/>
                <c:pt idx="0">
                  <c:v>45</c:v>
                </c:pt>
                <c:pt idx="1">
                  <c:v>40</c:v>
                </c:pt>
                <c:pt idx="2">
                  <c:v>45</c:v>
                </c:pt>
                <c:pt idx="3">
                  <c:v>40</c:v>
                </c:pt>
                <c:pt idx="4">
                  <c:v>45</c:v>
                </c:pt>
                <c:pt idx="5">
                  <c:v>40</c:v>
                </c:pt>
                <c:pt idx="6">
                  <c:v>45</c:v>
                </c:pt>
                <c:pt idx="7">
                  <c:v>40</c:v>
                </c:pt>
                <c:pt idx="8">
                  <c:v>50</c:v>
                </c:pt>
                <c:pt idx="9">
                  <c:v>45</c:v>
                </c:pt>
                <c:pt idx="10">
                  <c:v>45</c:v>
                </c:pt>
                <c:pt idx="11">
                  <c:v>45</c:v>
                </c:pt>
                <c:pt idx="12">
                  <c:v>45</c:v>
                </c:pt>
                <c:pt idx="13">
                  <c:v>40</c:v>
                </c:pt>
                <c:pt idx="14">
                  <c:v>50</c:v>
                </c:pt>
                <c:pt idx="15">
                  <c:v>45</c:v>
                </c:pt>
                <c:pt idx="16">
                  <c:v>40</c:v>
                </c:pt>
                <c:pt idx="17">
                  <c:v>40</c:v>
                </c:pt>
              </c:numCache>
              <c:extLst xmlns:c16r2="http://schemas.microsoft.com/office/drawing/2015/06/chart"/>
            </c:numRef>
          </c:val>
          <c:extLst xmlns:c16r2="http://schemas.microsoft.com/office/drawing/2015/06/chart">
            <c:ext xmlns:c16="http://schemas.microsoft.com/office/drawing/2014/chart" uri="{C3380CC4-5D6E-409C-BE32-E72D297353CC}">
              <c16:uniqueId val="{00000000-3904-43E7-B4F2-F7EC156ABE19}"/>
            </c:ext>
          </c:extLst>
        </c:ser>
        <c:dLbls>
          <c:showVal val="1"/>
        </c:dLbls>
        <c:overlap val="-27"/>
        <c:axId val="403429632"/>
        <c:axId val="403316736"/>
      </c:barChart>
      <c:catAx>
        <c:axId val="40342963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3316736"/>
        <c:crosses val="autoZero"/>
        <c:auto val="1"/>
        <c:lblAlgn val="ctr"/>
        <c:lblOffset val="100"/>
      </c:catAx>
      <c:valAx>
        <c:axId val="40331673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t>装配式建筑面积比例（</a:t>
                </a:r>
                <a:r>
                  <a:rPr lang="en-US"/>
                  <a:t>%</a:t>
                </a:r>
                <a:r>
                  <a:rPr lang="zh-CN"/>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3429632"/>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lang val="zh-CN"/>
  <c:chart>
    <c:autoTitleDeleted val="1"/>
    <c:plotArea>
      <c:layout/>
      <c:barChart>
        <c:barDir val="col"/>
        <c:grouping val="clustered"/>
        <c:ser>
          <c:idx val="0"/>
          <c:order val="0"/>
          <c:tx>
            <c:strRef>
              <c:f>被动式!$C$2</c:f>
              <c:strCache>
                <c:ptCount val="1"/>
                <c:pt idx="0">
                  <c:v>被动式超低能耗建筑面积</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被动式!$B$3:$B$14</c:f>
              <c:strCache>
                <c:ptCount val="12"/>
                <c:pt idx="0">
                  <c:v>广阳</c:v>
                </c:pt>
                <c:pt idx="1">
                  <c:v>安次</c:v>
                </c:pt>
                <c:pt idx="2">
                  <c:v>开发</c:v>
                </c:pt>
                <c:pt idx="3">
                  <c:v>临空</c:v>
                </c:pt>
                <c:pt idx="4">
                  <c:v>三河</c:v>
                </c:pt>
                <c:pt idx="5">
                  <c:v>霸州</c:v>
                </c:pt>
                <c:pt idx="6">
                  <c:v>大厂</c:v>
                </c:pt>
                <c:pt idx="7">
                  <c:v>香河</c:v>
                </c:pt>
                <c:pt idx="8">
                  <c:v>固安</c:v>
                </c:pt>
                <c:pt idx="9">
                  <c:v>永清</c:v>
                </c:pt>
                <c:pt idx="10">
                  <c:v>文安</c:v>
                </c:pt>
                <c:pt idx="11">
                  <c:v>大城</c:v>
                </c:pt>
              </c:strCache>
            </c:strRef>
          </c:cat>
          <c:val>
            <c:numRef>
              <c:f>被动式!$C$3:$C$14</c:f>
              <c:numCache>
                <c:formatCode>General</c:formatCode>
                <c:ptCount val="12"/>
                <c:pt idx="0" formatCode="0.0">
                  <c:v>8</c:v>
                </c:pt>
                <c:pt idx="1">
                  <c:v>5.5</c:v>
                </c:pt>
                <c:pt idx="2">
                  <c:v>10.5</c:v>
                </c:pt>
                <c:pt idx="3">
                  <c:v>15.5</c:v>
                </c:pt>
                <c:pt idx="4" formatCode="0.0">
                  <c:v>8</c:v>
                </c:pt>
                <c:pt idx="5" formatCode="0.0">
                  <c:v>8</c:v>
                </c:pt>
                <c:pt idx="6" formatCode="0.0">
                  <c:v>4</c:v>
                </c:pt>
                <c:pt idx="7">
                  <c:v>5.5</c:v>
                </c:pt>
                <c:pt idx="8" formatCode="0.0">
                  <c:v>8</c:v>
                </c:pt>
                <c:pt idx="9" formatCode="0.0">
                  <c:v>4</c:v>
                </c:pt>
                <c:pt idx="10" formatCode="0.0">
                  <c:v>4</c:v>
                </c:pt>
                <c:pt idx="11" formatCode="0.0">
                  <c:v>4</c:v>
                </c:pt>
              </c:numCache>
            </c:numRef>
          </c:val>
          <c:extLst xmlns:c16r2="http://schemas.microsoft.com/office/drawing/2015/06/chart">
            <c:ext xmlns:c16="http://schemas.microsoft.com/office/drawing/2014/chart" uri="{C3380CC4-5D6E-409C-BE32-E72D297353CC}">
              <c16:uniqueId val="{00000000-3F36-44D6-9CAB-709D49C2947D}"/>
            </c:ext>
          </c:extLst>
        </c:ser>
        <c:dLbls>
          <c:showVal val="1"/>
        </c:dLbls>
        <c:overlap val="-27"/>
        <c:axId val="403349504"/>
        <c:axId val="403351040"/>
      </c:barChart>
      <c:catAx>
        <c:axId val="40334950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3351040"/>
        <c:crosses val="autoZero"/>
        <c:auto val="1"/>
        <c:lblAlgn val="ctr"/>
        <c:lblOffset val="100"/>
      </c:catAx>
      <c:valAx>
        <c:axId val="40335104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a:latin typeface="Times New Roman" panose="02020603050405020304" pitchFamily="18" charset="0"/>
                    <a:cs typeface="Times New Roman" panose="02020603050405020304" pitchFamily="18" charset="0"/>
                  </a:rPr>
                  <a:t>被动式超低能耗建筑面积（万</a:t>
                </a:r>
                <a:r>
                  <a:rPr lang="en-US">
                    <a:latin typeface="Times New Roman" panose="02020603050405020304" pitchFamily="18" charset="0"/>
                    <a:cs typeface="Times New Roman" panose="02020603050405020304" pitchFamily="18" charset="0"/>
                  </a:rPr>
                  <a:t>m</a:t>
                </a:r>
                <a:r>
                  <a:rPr lang="en-US" baseline="30000">
                    <a:latin typeface="Times New Roman" panose="02020603050405020304" pitchFamily="18" charset="0"/>
                    <a:cs typeface="Times New Roman" panose="02020603050405020304" pitchFamily="18" charset="0"/>
                  </a:rPr>
                  <a:t>2</a:t>
                </a:r>
                <a:r>
                  <a:rPr lang="zh-CN">
                    <a:latin typeface="Times New Roman" panose="02020603050405020304" pitchFamily="18" charset="0"/>
                    <a:cs typeface="Times New Roman" panose="02020603050405020304" pitchFamily="18" charset="0"/>
                  </a:rPr>
                  <a:t>）</a:t>
                </a:r>
              </a:p>
            </c:rich>
          </c:tx>
          <c:spPr>
            <a:noFill/>
            <a:ln>
              <a:noFill/>
            </a:ln>
            <a:effectLst/>
          </c:spPr>
        </c:title>
        <c:numFmt formatCode="#,##0_);[Red]\(#,##0\)" sourceLinked="0"/>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3349504"/>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ea typeface="宋体" panose="02010600030101010101" pitchFamily="2" charset="-122"/>
          <a:cs typeface="Times New Roman" panose="02020603050405020304" pitchFamily="18" charset="0"/>
        </a:defRPr>
      </a:pPr>
      <a:endParaRPr lang="zh-CN"/>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lang val="zh-CN"/>
  <c:chart>
    <c:autoTitleDeleted val="1"/>
    <c:plotArea>
      <c:layout/>
      <c:barChart>
        <c:barDir val="col"/>
        <c:grouping val="clustered"/>
        <c:ser>
          <c:idx val="0"/>
          <c:order val="0"/>
          <c:tx>
            <c:strRef>
              <c:f>'被动式-中心'!$Q$2</c:f>
              <c:strCache>
                <c:ptCount val="1"/>
                <c:pt idx="0">
                  <c:v>被动式超低能耗建筑面积（万平方米）</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'被动式-中心'!$P$3:$P$13</c:f>
              <c:strCache>
                <c:ptCount val="11"/>
                <c:pt idx="0">
                  <c:v>廊坊市主城区</c:v>
                </c:pt>
                <c:pt idx="1">
                  <c:v>廊坊经济技术开发区</c:v>
                </c:pt>
                <c:pt idx="2">
                  <c:v>廊坊市广阳经济开发区</c:v>
                </c:pt>
                <c:pt idx="3">
                  <c:v>安次经济开发区片区</c:v>
                </c:pt>
                <c:pt idx="4">
                  <c:v>万庄组团（铁路以北区域）</c:v>
                </c:pt>
                <c:pt idx="5">
                  <c:v>廊坊市生态文化艺术新区</c:v>
                </c:pt>
                <c:pt idx="6">
                  <c:v>廊坊市中心城区炊庄片区</c:v>
                </c:pt>
                <c:pt idx="7">
                  <c:v>廊坊市龙河高新技术产业区</c:v>
                </c:pt>
                <c:pt idx="8">
                  <c:v>北京大兴国际机场临空经济区廊坊片区</c:v>
                </c:pt>
                <c:pt idx="9">
                  <c:v>九州组团</c:v>
                </c:pt>
                <c:pt idx="10">
                  <c:v>万庄组团（铁路以南片区）</c:v>
                </c:pt>
              </c:strCache>
            </c:strRef>
          </c:cat>
          <c:val>
            <c:numRef>
              <c:f>'被动式-中心'!$Q$3:$Q$13</c:f>
              <c:numCache>
                <c:formatCode>General</c:formatCode>
                <c:ptCount val="11"/>
                <c:pt idx="0">
                  <c:v>1</c:v>
                </c:pt>
                <c:pt idx="1">
                  <c:v>10.5</c:v>
                </c:pt>
                <c:pt idx="2">
                  <c:v>1</c:v>
                </c:pt>
                <c:pt idx="3">
                  <c:v>1</c:v>
                </c:pt>
                <c:pt idx="4">
                  <c:v>3.5</c:v>
                </c:pt>
                <c:pt idx="5">
                  <c:v>1.5</c:v>
                </c:pt>
                <c:pt idx="6">
                  <c:v>1.5</c:v>
                </c:pt>
                <c:pt idx="7">
                  <c:v>1.5</c:v>
                </c:pt>
                <c:pt idx="8">
                  <c:v>15.5</c:v>
                </c:pt>
                <c:pt idx="9">
                  <c:v>1.5</c:v>
                </c:pt>
                <c:pt idx="10">
                  <c:v>1</c:v>
                </c:pt>
              </c:numCache>
            </c:numRef>
          </c:val>
          <c:extLst xmlns:c16r2="http://schemas.microsoft.com/office/drawing/2015/06/chart">
            <c:ext xmlns:c16="http://schemas.microsoft.com/office/drawing/2014/chart" uri="{C3380CC4-5D6E-409C-BE32-E72D297353CC}">
              <c16:uniqueId val="{00000000-0FEC-42FA-9C9A-6B9DBA7C6A1B}"/>
            </c:ext>
          </c:extLst>
        </c:ser>
        <c:dLbls>
          <c:showVal val="1"/>
        </c:dLbls>
        <c:overlap val="-27"/>
        <c:axId val="403125760"/>
        <c:axId val="403127296"/>
      </c:barChart>
      <c:catAx>
        <c:axId val="40312576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2520000" spcFirstLastPara="1" vertOverflow="ellipsis"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3127296"/>
        <c:crosses val="autoZero"/>
        <c:auto val="1"/>
        <c:lblAlgn val="ctr"/>
        <c:lblOffset val="100"/>
      </c:catAx>
      <c:valAx>
        <c:axId val="40312729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t>被动式超低能耗建筑面积（万</a:t>
                </a:r>
                <a:r>
                  <a:rPr lang="en-US"/>
                  <a:t>m</a:t>
                </a:r>
                <a:r>
                  <a:rPr lang="en-US" baseline="30000"/>
                  <a:t>2</a:t>
                </a:r>
                <a:r>
                  <a:rPr lang="zh-CN"/>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3125760"/>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lang val="zh-CN"/>
  <c:chart>
    <c:autoTitleDeleted val="1"/>
    <c:plotArea>
      <c:layout/>
      <c:barChart>
        <c:barDir val="col"/>
        <c:grouping val="clustered"/>
        <c:ser>
          <c:idx val="0"/>
          <c:order val="0"/>
          <c:tx>
            <c:strRef>
              <c:f>既有!$C$2</c:f>
              <c:strCache>
                <c:ptCount val="1"/>
                <c:pt idx="0">
                  <c:v>既有建筑绿色改造面积</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(既有!$B$4:$B$5,既有!$B$8:$B$9)</c:f>
              <c:strCache>
                <c:ptCount val="4"/>
                <c:pt idx="0">
                  <c:v>广阳</c:v>
                </c:pt>
                <c:pt idx="1">
                  <c:v>安次</c:v>
                </c:pt>
                <c:pt idx="2">
                  <c:v>三河</c:v>
                </c:pt>
                <c:pt idx="3">
                  <c:v>霸州</c:v>
                </c:pt>
              </c:strCache>
            </c:strRef>
          </c:cat>
          <c:val>
            <c:numRef>
              <c:f>(既有!$C$4:$C$5,既有!$C$8:$C$9)</c:f>
              <c:numCache>
                <c:formatCode>General</c:formatCode>
                <c:ptCount val="4"/>
                <c:pt idx="0">
                  <c:v>2</c:v>
                </c:pt>
                <c:pt idx="1">
                  <c:v>2</c:v>
                </c:pt>
                <c:pt idx="2">
                  <c:v>1</c:v>
                </c:pt>
                <c:pt idx="3">
                  <c:v>1</c:v>
                </c:pt>
              </c:numCache>
            </c:numRef>
          </c:val>
          <c:extLst xmlns:c16r2="http://schemas.microsoft.com/office/drawing/2015/06/chart">
            <c:ext xmlns:c16="http://schemas.microsoft.com/office/drawing/2014/chart" uri="{C3380CC4-5D6E-409C-BE32-E72D297353CC}">
              <c16:uniqueId val="{00000000-86B0-46EC-8CA3-25AA4E5AA07F}"/>
            </c:ext>
          </c:extLst>
        </c:ser>
        <c:dLbls>
          <c:showVal val="1"/>
        </c:dLbls>
        <c:gapWidth val="300"/>
        <c:overlap val="-27"/>
        <c:axId val="403143680"/>
        <c:axId val="403149568"/>
      </c:barChart>
      <c:catAx>
        <c:axId val="40314368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3149568"/>
        <c:crosses val="autoZero"/>
        <c:auto val="1"/>
        <c:lblAlgn val="ctr"/>
        <c:lblOffset val="100"/>
      </c:catAx>
      <c:valAx>
        <c:axId val="40314956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a:t>既有建筑绿色改造面积（万</a:t>
                </a:r>
                <a:r>
                  <a:rPr lang="en-US"/>
                  <a:t>m</a:t>
                </a:r>
                <a:r>
                  <a:rPr lang="en-US" baseline="30000"/>
                  <a:t>2</a:t>
                </a:r>
                <a:r>
                  <a:rPr lang="zh-CN"/>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3143680"/>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ea typeface="宋体" panose="02010600030101010101" pitchFamily="2" charset="-122"/>
          <a:cs typeface="Times New Roman" panose="02020603050405020304" pitchFamily="18" charset="0"/>
        </a:defRPr>
      </a:pPr>
      <a:endParaRPr lang="zh-CN"/>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lang val="zh-CN"/>
  <c:chart>
    <c:autoTitleDeleted val="1"/>
    <c:plotArea>
      <c:layout/>
      <c:barChart>
        <c:barDir val="col"/>
        <c:grouping val="clustered"/>
        <c:ser>
          <c:idx val="0"/>
          <c:order val="0"/>
          <c:tx>
            <c:strRef>
              <c:f>可再生!$C$2</c:f>
              <c:strCache>
                <c:ptCount val="1"/>
                <c:pt idx="0">
                  <c:v>可再生能源建筑应用面积</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可再生!$B$3:$B$14</c:f>
              <c:strCache>
                <c:ptCount val="11"/>
                <c:pt idx="0">
                  <c:v>广阳</c:v>
                </c:pt>
                <c:pt idx="1">
                  <c:v>安次</c:v>
                </c:pt>
                <c:pt idx="2">
                  <c:v>开发</c:v>
                </c:pt>
                <c:pt idx="3">
                  <c:v>三河</c:v>
                </c:pt>
                <c:pt idx="4">
                  <c:v>霸州</c:v>
                </c:pt>
                <c:pt idx="5">
                  <c:v>大厂</c:v>
                </c:pt>
                <c:pt idx="6">
                  <c:v>香河</c:v>
                </c:pt>
                <c:pt idx="7">
                  <c:v>固安</c:v>
                </c:pt>
                <c:pt idx="8">
                  <c:v>永清</c:v>
                </c:pt>
                <c:pt idx="9">
                  <c:v>文安</c:v>
                </c:pt>
                <c:pt idx="10">
                  <c:v>大城</c:v>
                </c:pt>
              </c:strCache>
              <c:extLst xmlns:c16r2="http://schemas.microsoft.com/office/drawing/2015/06/chart"/>
            </c:strRef>
          </c:cat>
          <c:val>
            <c:numRef>
              <c:f>可再生!$C$3:$C$14</c:f>
              <c:numCache>
                <c:formatCode>General</c:formatCode>
                <c:ptCount val="11"/>
                <c:pt idx="0">
                  <c:v>60</c:v>
                </c:pt>
                <c:pt idx="1">
                  <c:v>60</c:v>
                </c:pt>
                <c:pt idx="2">
                  <c:v>60</c:v>
                </c:pt>
                <c:pt idx="3">
                  <c:v>65</c:v>
                </c:pt>
                <c:pt idx="4">
                  <c:v>60</c:v>
                </c:pt>
                <c:pt idx="5">
                  <c:v>65</c:v>
                </c:pt>
                <c:pt idx="6">
                  <c:v>65</c:v>
                </c:pt>
                <c:pt idx="7">
                  <c:v>60</c:v>
                </c:pt>
                <c:pt idx="8">
                  <c:v>55</c:v>
                </c:pt>
                <c:pt idx="9">
                  <c:v>55</c:v>
                </c:pt>
                <c:pt idx="10">
                  <c:v>55</c:v>
                </c:pt>
              </c:numCache>
              <c:extLst xmlns:c16r2="http://schemas.microsoft.com/office/drawing/2015/06/chart"/>
            </c:numRef>
          </c:val>
          <c:extLst xmlns:c16r2="http://schemas.microsoft.com/office/drawing/2015/06/chart">
            <c:ext xmlns:c16="http://schemas.microsoft.com/office/drawing/2014/chart" uri="{C3380CC4-5D6E-409C-BE32-E72D297353CC}">
              <c16:uniqueId val="{00000000-F432-4199-A6F1-ECF237099DDD}"/>
            </c:ext>
          </c:extLst>
        </c:ser>
        <c:dLbls>
          <c:showVal val="1"/>
        </c:dLbls>
        <c:overlap val="-27"/>
        <c:axId val="403608320"/>
        <c:axId val="403609856"/>
      </c:barChart>
      <c:catAx>
        <c:axId val="40360832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3609856"/>
        <c:crosses val="autoZero"/>
        <c:auto val="1"/>
        <c:lblAlgn val="ctr"/>
        <c:lblOffset val="100"/>
      </c:catAx>
      <c:valAx>
        <c:axId val="403609856"/>
        <c:scaling>
          <c:orientation val="minMax"/>
          <c:min val="0"/>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a:t>可再生能源建筑应用</a:t>
                </a:r>
                <a:r>
                  <a:rPr lang="zh-CN" altLang="en-US"/>
                  <a:t>比例</a:t>
                </a:r>
                <a:r>
                  <a:rPr lang="zh-CN"/>
                  <a:t>（</a:t>
                </a:r>
                <a:r>
                  <a:rPr lang="en-US" altLang="zh-CN"/>
                  <a:t>%</a:t>
                </a:r>
                <a:r>
                  <a:rPr lang="zh-CN"/>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3608320"/>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ea typeface="宋体" panose="02010600030101010101" pitchFamily="2" charset="-122"/>
          <a:cs typeface="Times New Roman" panose="02020603050405020304" pitchFamily="18" charset="0"/>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绿建城市对标!$C$2</c:f>
              <c:strCache>
                <c:ptCount val="1"/>
                <c:pt idx="0">
                  <c:v>基本级及以上</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绿建城市对标!$B$3:$B$9</c:f>
              <c:strCache>
                <c:ptCount val="6"/>
                <c:pt idx="0">
                  <c:v>石家庄</c:v>
                </c:pt>
                <c:pt idx="1">
                  <c:v>保定市</c:v>
                </c:pt>
                <c:pt idx="2">
                  <c:v>邢台市</c:v>
                </c:pt>
                <c:pt idx="3">
                  <c:v>青岛市</c:v>
                </c:pt>
                <c:pt idx="4">
                  <c:v>杭州市</c:v>
                </c:pt>
                <c:pt idx="5">
                  <c:v>湖州市</c:v>
                </c:pt>
              </c:strCache>
              <c:extLst xmlns:c16r2="http://schemas.microsoft.com/office/drawing/2015/06/chart"/>
            </c:strRef>
          </c:cat>
          <c:val>
            <c:numRef>
              <c:f>绿建城市对标!$C$3:$C$9</c:f>
              <c:numCache>
                <c:formatCode>0_);[Red]\(0\)</c:formatCode>
                <c:ptCount val="6"/>
                <c:pt idx="0">
                  <c:v>100</c:v>
                </c:pt>
                <c:pt idx="1">
                  <c:v>100</c:v>
                </c:pt>
                <c:pt idx="2">
                  <c:v>100</c:v>
                </c:pt>
                <c:pt idx="3">
                  <c:v>100</c:v>
                </c:pt>
              </c:numCache>
              <c:extLst xmlns:c16r2="http://schemas.microsoft.com/office/drawing/2015/06/chart"/>
            </c:numRef>
          </c:val>
          <c:extLst xmlns:c16r2="http://schemas.microsoft.com/office/drawing/2015/06/chart">
            <c:ext xmlns:c16="http://schemas.microsoft.com/office/drawing/2014/chart" uri="{C3380CC4-5D6E-409C-BE32-E72D297353CC}">
              <c16:uniqueId val="{00000000-9442-4656-B15F-BC95667B8CE4}"/>
            </c:ext>
          </c:extLst>
        </c:ser>
        <c:ser>
          <c:idx val="1"/>
          <c:order val="1"/>
          <c:tx>
            <c:strRef>
              <c:f>绿建城市对标!$D$2</c:f>
              <c:strCache>
                <c:ptCount val="1"/>
                <c:pt idx="0">
                  <c:v>一星级及以上</c:v>
                </c:pt>
              </c:strCache>
            </c:strRef>
          </c:tx>
          <c:spPr>
            <a:solidFill>
              <a:schemeClr val="accent2"/>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绿建城市对标!$B$3:$B$9</c:f>
              <c:strCache>
                <c:ptCount val="6"/>
                <c:pt idx="0">
                  <c:v>石家庄</c:v>
                </c:pt>
                <c:pt idx="1">
                  <c:v>保定市</c:v>
                </c:pt>
                <c:pt idx="2">
                  <c:v>邢台市</c:v>
                </c:pt>
                <c:pt idx="3">
                  <c:v>青岛市</c:v>
                </c:pt>
                <c:pt idx="4">
                  <c:v>杭州市</c:v>
                </c:pt>
                <c:pt idx="5">
                  <c:v>湖州市</c:v>
                </c:pt>
              </c:strCache>
              <c:extLst xmlns:c16r2="http://schemas.microsoft.com/office/drawing/2015/06/chart"/>
            </c:strRef>
          </c:cat>
          <c:val>
            <c:numRef>
              <c:f>绿建城市对标!$D$3:$D$9</c:f>
              <c:numCache>
                <c:formatCode>0_);[Red]\(0\)</c:formatCode>
                <c:ptCount val="6"/>
                <c:pt idx="0">
                  <c:v>40</c:v>
                </c:pt>
                <c:pt idx="1">
                  <c:v>60</c:v>
                </c:pt>
                <c:pt idx="2">
                  <c:v>65</c:v>
                </c:pt>
                <c:pt idx="3">
                  <c:v>60</c:v>
                </c:pt>
                <c:pt idx="4">
                  <c:v>100</c:v>
                </c:pt>
                <c:pt idx="5">
                  <c:v>100</c:v>
                </c:pt>
              </c:numCache>
              <c:extLst xmlns:c16r2="http://schemas.microsoft.com/office/drawing/2015/06/chart"/>
            </c:numRef>
          </c:val>
          <c:extLst xmlns:c16r2="http://schemas.microsoft.com/office/drawing/2015/06/chart">
            <c:ext xmlns:c16="http://schemas.microsoft.com/office/drawing/2014/chart" uri="{C3380CC4-5D6E-409C-BE32-E72D297353CC}">
              <c16:uniqueId val="{00000001-9442-4656-B15F-BC95667B8CE4}"/>
            </c:ext>
          </c:extLst>
        </c:ser>
        <c:ser>
          <c:idx val="2"/>
          <c:order val="2"/>
          <c:tx>
            <c:strRef>
              <c:f>绿建城市对标!$E$2</c:f>
              <c:strCache>
                <c:ptCount val="1"/>
                <c:pt idx="0">
                  <c:v>二星级及以上</c:v>
                </c:pt>
              </c:strCache>
            </c:strRef>
          </c:tx>
          <c:spPr>
            <a:solidFill>
              <a:schemeClr val="accent3"/>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绿建城市对标!$B$3:$B$9</c:f>
              <c:strCache>
                <c:ptCount val="6"/>
                <c:pt idx="0">
                  <c:v>石家庄</c:v>
                </c:pt>
                <c:pt idx="1">
                  <c:v>保定市</c:v>
                </c:pt>
                <c:pt idx="2">
                  <c:v>邢台市</c:v>
                </c:pt>
                <c:pt idx="3">
                  <c:v>青岛市</c:v>
                </c:pt>
                <c:pt idx="4">
                  <c:v>杭州市</c:v>
                </c:pt>
                <c:pt idx="5">
                  <c:v>湖州市</c:v>
                </c:pt>
              </c:strCache>
              <c:extLst xmlns:c16r2="http://schemas.microsoft.com/office/drawing/2015/06/chart"/>
            </c:strRef>
          </c:cat>
          <c:val>
            <c:numRef>
              <c:f>绿建城市对标!$E$3:$E$9</c:f>
              <c:numCache>
                <c:formatCode>0_);[Red]\(0\)</c:formatCode>
                <c:ptCount val="6"/>
                <c:pt idx="0">
                  <c:v>20</c:v>
                </c:pt>
                <c:pt idx="1">
                  <c:v>25</c:v>
                </c:pt>
                <c:pt idx="2">
                  <c:v>20</c:v>
                </c:pt>
                <c:pt idx="3">
                  <c:v>30</c:v>
                </c:pt>
                <c:pt idx="4">
                  <c:v>65</c:v>
                </c:pt>
                <c:pt idx="5">
                  <c:v>35</c:v>
                </c:pt>
              </c:numCache>
              <c:extLst xmlns:c16r2="http://schemas.microsoft.com/office/drawing/2015/06/chart"/>
            </c:numRef>
          </c:val>
          <c:extLst xmlns:c16r2="http://schemas.microsoft.com/office/drawing/2015/06/chart">
            <c:ext xmlns:c16="http://schemas.microsoft.com/office/drawing/2014/chart" uri="{C3380CC4-5D6E-409C-BE32-E72D297353CC}">
              <c16:uniqueId val="{00000002-9442-4656-B15F-BC95667B8CE4}"/>
            </c:ext>
          </c:extLst>
        </c:ser>
        <c:ser>
          <c:idx val="3"/>
          <c:order val="3"/>
          <c:tx>
            <c:strRef>
              <c:f>绿建城市对标!$F$2</c:f>
              <c:strCache>
                <c:ptCount val="1"/>
                <c:pt idx="0">
                  <c:v>三星级</c:v>
                </c:pt>
              </c:strCache>
            </c:strRef>
          </c:tx>
          <c:spPr>
            <a:solidFill>
              <a:schemeClr val="accent4"/>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绿建城市对标!$B$3:$B$9</c:f>
              <c:strCache>
                <c:ptCount val="6"/>
                <c:pt idx="0">
                  <c:v>石家庄</c:v>
                </c:pt>
                <c:pt idx="1">
                  <c:v>保定市</c:v>
                </c:pt>
                <c:pt idx="2">
                  <c:v>邢台市</c:v>
                </c:pt>
                <c:pt idx="3">
                  <c:v>青岛市</c:v>
                </c:pt>
                <c:pt idx="4">
                  <c:v>杭州市</c:v>
                </c:pt>
                <c:pt idx="5">
                  <c:v>湖州市</c:v>
                </c:pt>
              </c:strCache>
              <c:extLst xmlns:c16r2="http://schemas.microsoft.com/office/drawing/2015/06/chart"/>
            </c:strRef>
          </c:cat>
          <c:val>
            <c:numRef>
              <c:f>绿建城市对标!$F$3:$F$9</c:f>
              <c:numCache>
                <c:formatCode>0_);[Red]\(0\)</c:formatCode>
                <c:ptCount val="6"/>
                <c:pt idx="0">
                  <c:v>3</c:v>
                </c:pt>
                <c:pt idx="1">
                  <c:v>3</c:v>
                </c:pt>
                <c:pt idx="2">
                  <c:v>2</c:v>
                </c:pt>
                <c:pt idx="3">
                  <c:v>5</c:v>
                </c:pt>
                <c:pt idx="4">
                  <c:v>15</c:v>
                </c:pt>
                <c:pt idx="5">
                  <c:v>5</c:v>
                </c:pt>
              </c:numCache>
              <c:extLst xmlns:c16r2="http://schemas.microsoft.com/office/drawing/2015/06/chart"/>
            </c:numRef>
          </c:val>
          <c:extLst xmlns:c16r2="http://schemas.microsoft.com/office/drawing/2015/06/chart">
            <c:ext xmlns:c16="http://schemas.microsoft.com/office/drawing/2014/chart" uri="{C3380CC4-5D6E-409C-BE32-E72D297353CC}">
              <c16:uniqueId val="{00000003-9442-4656-B15F-BC95667B8CE4}"/>
            </c:ext>
          </c:extLst>
        </c:ser>
        <c:dLbls>
          <c:showVal val="1"/>
        </c:dLbls>
        <c:overlap val="-30"/>
        <c:axId val="402663296"/>
        <c:axId val="402664832"/>
      </c:barChart>
      <c:catAx>
        <c:axId val="40266329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664832"/>
        <c:crosses val="autoZero"/>
        <c:auto val="1"/>
        <c:lblAlgn val="ctr"/>
        <c:lblOffset val="100"/>
      </c:catAx>
      <c:valAx>
        <c:axId val="402664832"/>
        <c:scaling>
          <c:orientation val="minMax"/>
          <c:max val="100"/>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t>绿色建筑面积比例（</a:t>
                </a:r>
                <a:r>
                  <a:rPr lang="en-US"/>
                  <a:t>%</a:t>
                </a:r>
                <a:r>
                  <a:rPr lang="zh-CN"/>
                  <a:t>）</a:t>
                </a:r>
              </a:p>
            </c:rich>
          </c:tx>
          <c:spPr>
            <a:noFill/>
            <a:ln>
              <a:noFill/>
            </a:ln>
            <a:effectLst/>
          </c:spPr>
        </c:title>
        <c:numFmt formatCode="0_);[Red]\(0\)"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663296"/>
        <c:crosses val="autoZero"/>
        <c:crossBetween val="between"/>
      </c:valAx>
      <c:spPr>
        <a:noFill/>
        <a:ln>
          <a:noFill/>
        </a:ln>
        <a:effectLst/>
      </c:spPr>
    </c:plotArea>
    <c:legend>
      <c:legendPos val="b"/>
      <c:layout>
        <c:manualLayout>
          <c:xMode val="edge"/>
          <c:yMode val="edge"/>
          <c:x val="0.19517594442039921"/>
          <c:y val="0.92003349631699261"/>
          <c:w val="0.61420011129540864"/>
          <c:h val="7.9966503683007423E-2"/>
        </c:manualLayout>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'可再生-中心'!$D$2</c:f>
              <c:strCache>
                <c:ptCount val="1"/>
                <c:pt idx="0">
                  <c:v>可再生能源建筑应用面积（万平方米）</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'可再生-中心'!$B$3:$C$19</c:f>
              <c:multiLvlStrCache>
                <c:ptCount val="16"/>
                <c:lvl>
                  <c:pt idx="0">
                    <c:v>核心</c:v>
                  </c:pt>
                  <c:pt idx="1">
                    <c:v>基础</c:v>
                  </c:pt>
                  <c:pt idx="2">
                    <c:v>核心</c:v>
                  </c:pt>
                  <c:pt idx="3">
                    <c:v>基础</c:v>
                  </c:pt>
                  <c:pt idx="4">
                    <c:v>核心</c:v>
                  </c:pt>
                  <c:pt idx="5">
                    <c:v>基础</c:v>
                  </c:pt>
                  <c:pt idx="6">
                    <c:v>核心</c:v>
                  </c:pt>
                  <c:pt idx="7">
                    <c:v>基础</c:v>
                  </c:pt>
                  <c:pt idx="8">
                    <c:v>核心</c:v>
                  </c:pt>
                  <c:pt idx="9">
                    <c:v>基础</c:v>
                  </c:pt>
                  <c:pt idx="12">
                    <c:v>核心</c:v>
                  </c:pt>
                  <c:pt idx="13">
                    <c:v>基础</c:v>
                  </c:pt>
                </c:lvl>
                <c:lvl>
                  <c:pt idx="0">
                    <c:v>廊坊市主城区</c:v>
                  </c:pt>
                  <c:pt idx="2">
                    <c:v>廊坊经济技术开发区</c:v>
                  </c:pt>
                  <c:pt idx="4">
                    <c:v>廊坊市广阳经济开发区</c:v>
                  </c:pt>
                  <c:pt idx="6">
                    <c:v>安次经济开发区片区</c:v>
                  </c:pt>
                  <c:pt idx="8">
                    <c:v>万庄组团（铁路以北区域）</c:v>
                  </c:pt>
                  <c:pt idx="10">
                    <c:v>廊坊市生态文化艺术新区</c:v>
                  </c:pt>
                  <c:pt idx="11">
                    <c:v>廊坊市中心城区炊庄片区</c:v>
                  </c:pt>
                  <c:pt idx="12">
                    <c:v>廊坊市龙河高新技术产业区</c:v>
                  </c:pt>
                  <c:pt idx="14">
                    <c:v>九州组团</c:v>
                  </c:pt>
                  <c:pt idx="15">
                    <c:v>万庄组团（铁路以南片区）</c:v>
                  </c:pt>
                </c:lvl>
              </c:multiLvlStrCache>
              <c:extLst xmlns:c16r2="http://schemas.microsoft.com/office/drawing/2015/06/chart"/>
            </c:multiLvlStrRef>
          </c:cat>
          <c:val>
            <c:numRef>
              <c:f>'可再生-中心'!$D$3:$D$21</c:f>
              <c:numCache>
                <c:formatCode>General</c:formatCode>
                <c:ptCount val="16"/>
                <c:pt idx="0">
                  <c:v>65</c:v>
                </c:pt>
                <c:pt idx="1">
                  <c:v>60</c:v>
                </c:pt>
                <c:pt idx="2">
                  <c:v>65</c:v>
                </c:pt>
                <c:pt idx="3">
                  <c:v>60</c:v>
                </c:pt>
                <c:pt idx="4">
                  <c:v>65</c:v>
                </c:pt>
                <c:pt idx="5">
                  <c:v>60</c:v>
                </c:pt>
                <c:pt idx="6">
                  <c:v>65</c:v>
                </c:pt>
                <c:pt idx="7">
                  <c:v>60</c:v>
                </c:pt>
                <c:pt idx="8">
                  <c:v>65</c:v>
                </c:pt>
                <c:pt idx="9">
                  <c:v>60</c:v>
                </c:pt>
                <c:pt idx="10">
                  <c:v>65</c:v>
                </c:pt>
                <c:pt idx="11">
                  <c:v>65</c:v>
                </c:pt>
                <c:pt idx="12">
                  <c:v>65</c:v>
                </c:pt>
                <c:pt idx="13">
                  <c:v>60</c:v>
                </c:pt>
                <c:pt idx="14">
                  <c:v>60</c:v>
                </c:pt>
                <c:pt idx="15">
                  <c:v>60</c:v>
                </c:pt>
              </c:numCache>
              <c:extLst xmlns:c16r2="http://schemas.microsoft.com/office/drawing/2015/06/chart"/>
            </c:numRef>
          </c:val>
          <c:extLst xmlns:c16r2="http://schemas.microsoft.com/office/drawing/2015/06/chart">
            <c:ext xmlns:c16="http://schemas.microsoft.com/office/drawing/2014/chart" uri="{C3380CC4-5D6E-409C-BE32-E72D297353CC}">
              <c16:uniqueId val="{00000000-5D86-4901-B0C2-25B67CDFD758}"/>
            </c:ext>
          </c:extLst>
        </c:ser>
        <c:dLbls>
          <c:showVal val="1"/>
        </c:dLbls>
        <c:overlap val="-27"/>
        <c:axId val="403634816"/>
        <c:axId val="403272064"/>
      </c:barChart>
      <c:catAx>
        <c:axId val="40363481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3272064"/>
        <c:crosses val="autoZero"/>
        <c:auto val="1"/>
        <c:lblAlgn val="ctr"/>
        <c:lblOffset val="100"/>
      </c:catAx>
      <c:valAx>
        <c:axId val="403272064"/>
        <c:scaling>
          <c:orientation val="minMax"/>
          <c:min val="0"/>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t>可再生能源建筑应用比例（</a:t>
                </a:r>
                <a:r>
                  <a:rPr lang="en-US"/>
                  <a:t>%</a:t>
                </a:r>
                <a:r>
                  <a:rPr lang="zh-CN"/>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3634816"/>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绿色建材!$C$2</c:f>
              <c:strCache>
                <c:ptCount val="1"/>
                <c:pt idx="0">
                  <c:v>绿色建材应用比例（%）</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绿色建材!$B$3:$B$14</c:f>
              <c:strCache>
                <c:ptCount val="12"/>
                <c:pt idx="0">
                  <c:v>广阳</c:v>
                </c:pt>
                <c:pt idx="1">
                  <c:v>安次</c:v>
                </c:pt>
                <c:pt idx="2">
                  <c:v>开发</c:v>
                </c:pt>
                <c:pt idx="3">
                  <c:v>临空</c:v>
                </c:pt>
                <c:pt idx="4">
                  <c:v>三河</c:v>
                </c:pt>
                <c:pt idx="5">
                  <c:v>霸州</c:v>
                </c:pt>
                <c:pt idx="6">
                  <c:v>大厂</c:v>
                </c:pt>
                <c:pt idx="7">
                  <c:v>香河</c:v>
                </c:pt>
                <c:pt idx="8">
                  <c:v>固安</c:v>
                </c:pt>
                <c:pt idx="9">
                  <c:v>永清</c:v>
                </c:pt>
                <c:pt idx="10">
                  <c:v>文安</c:v>
                </c:pt>
                <c:pt idx="11">
                  <c:v>大城</c:v>
                </c:pt>
              </c:strCache>
            </c:strRef>
          </c:cat>
          <c:val>
            <c:numRef>
              <c:f>绿色建材!$C$3:$C$14</c:f>
              <c:numCache>
                <c:formatCode>General</c:formatCode>
                <c:ptCount val="12"/>
                <c:pt idx="0">
                  <c:v>40</c:v>
                </c:pt>
                <c:pt idx="1">
                  <c:v>40</c:v>
                </c:pt>
                <c:pt idx="2">
                  <c:v>40</c:v>
                </c:pt>
                <c:pt idx="3">
                  <c:v>45</c:v>
                </c:pt>
                <c:pt idx="4">
                  <c:v>45</c:v>
                </c:pt>
                <c:pt idx="5">
                  <c:v>40</c:v>
                </c:pt>
                <c:pt idx="6">
                  <c:v>45</c:v>
                </c:pt>
                <c:pt idx="7">
                  <c:v>45</c:v>
                </c:pt>
                <c:pt idx="8">
                  <c:v>40</c:v>
                </c:pt>
                <c:pt idx="9">
                  <c:v>40</c:v>
                </c:pt>
                <c:pt idx="10">
                  <c:v>40</c:v>
                </c:pt>
                <c:pt idx="11">
                  <c:v>40</c:v>
                </c:pt>
              </c:numCache>
            </c:numRef>
          </c:val>
          <c:extLst xmlns:c16r2="http://schemas.microsoft.com/office/drawing/2015/06/chart">
            <c:ext xmlns:c16="http://schemas.microsoft.com/office/drawing/2014/chart" uri="{C3380CC4-5D6E-409C-BE32-E72D297353CC}">
              <c16:uniqueId val="{00000000-52FF-4126-89CC-719DA0C936AF}"/>
            </c:ext>
          </c:extLst>
        </c:ser>
        <c:dLbls>
          <c:showVal val="1"/>
        </c:dLbls>
        <c:overlap val="-27"/>
        <c:axId val="403288064"/>
        <c:axId val="403289600"/>
      </c:barChart>
      <c:catAx>
        <c:axId val="40328806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3289600"/>
        <c:crosses val="autoZero"/>
        <c:auto val="1"/>
        <c:lblAlgn val="ctr"/>
        <c:lblOffset val="100"/>
      </c:catAx>
      <c:valAx>
        <c:axId val="403289600"/>
        <c:scaling>
          <c:orientation val="minMax"/>
          <c:min val="0"/>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a:t>绿色建材应用比例（</a:t>
                </a:r>
                <a:r>
                  <a:rPr lang="en-US"/>
                  <a:t>%</a:t>
                </a:r>
                <a:r>
                  <a:rPr lang="zh-CN"/>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3288064"/>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ea typeface="宋体" panose="02010600030101010101" pitchFamily="2" charset="-122"/>
          <a:cs typeface="Times New Roman" panose="02020603050405020304" pitchFamily="18" charset="0"/>
        </a:defRPr>
      </a:pPr>
      <a:endParaRPr lang="zh-CN"/>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'绿色建材-中心'!$H$2</c:f>
              <c:strCache>
                <c:ptCount val="1"/>
                <c:pt idx="0">
                  <c:v>新建建筑绿色建材应用比例（%）</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'绿色建材-中心'!$G$3:$G$13</c:f>
              <c:strCache>
                <c:ptCount val="11"/>
                <c:pt idx="0">
                  <c:v>廊坊市主城区</c:v>
                </c:pt>
                <c:pt idx="1">
                  <c:v>廊坊经济技术开发区</c:v>
                </c:pt>
                <c:pt idx="2">
                  <c:v>廊坊市广阳经济开发区</c:v>
                </c:pt>
                <c:pt idx="3">
                  <c:v>安次经济开发区片区</c:v>
                </c:pt>
                <c:pt idx="4">
                  <c:v>万庄组团（铁路以北区域）</c:v>
                </c:pt>
                <c:pt idx="5">
                  <c:v>廊坊市生态文化艺术新区</c:v>
                </c:pt>
                <c:pt idx="6">
                  <c:v>廊坊市中心城区炊庄片区</c:v>
                </c:pt>
                <c:pt idx="7">
                  <c:v>廊坊市龙河高新技术产业区</c:v>
                </c:pt>
                <c:pt idx="8">
                  <c:v>北京大兴国际机场临空经济区廊坊片区</c:v>
                </c:pt>
                <c:pt idx="9">
                  <c:v>九州组团</c:v>
                </c:pt>
                <c:pt idx="10">
                  <c:v>万庄组团（铁路以南片区）</c:v>
                </c:pt>
              </c:strCache>
            </c:strRef>
          </c:cat>
          <c:val>
            <c:numRef>
              <c:f>'绿色建材-中心'!$H$3:$H$13</c:f>
              <c:numCache>
                <c:formatCode>General</c:formatCode>
                <c:ptCount val="11"/>
                <c:pt idx="0">
                  <c:v>40</c:v>
                </c:pt>
                <c:pt idx="1">
                  <c:v>40</c:v>
                </c:pt>
                <c:pt idx="2">
                  <c:v>40</c:v>
                </c:pt>
                <c:pt idx="3">
                  <c:v>40</c:v>
                </c:pt>
                <c:pt idx="4">
                  <c:v>45</c:v>
                </c:pt>
                <c:pt idx="5">
                  <c:v>45</c:v>
                </c:pt>
                <c:pt idx="6">
                  <c:v>45</c:v>
                </c:pt>
                <c:pt idx="7">
                  <c:v>40</c:v>
                </c:pt>
                <c:pt idx="8">
                  <c:v>45</c:v>
                </c:pt>
                <c:pt idx="9">
                  <c:v>40</c:v>
                </c:pt>
                <c:pt idx="10">
                  <c:v>40</c:v>
                </c:pt>
              </c:numCache>
            </c:numRef>
          </c:val>
          <c:extLst xmlns:c16r2="http://schemas.microsoft.com/office/drawing/2015/06/chart">
            <c:ext xmlns:c16="http://schemas.microsoft.com/office/drawing/2014/chart" uri="{C3380CC4-5D6E-409C-BE32-E72D297353CC}">
              <c16:uniqueId val="{00000000-CA2A-431B-BBE1-51B3E479D709}"/>
            </c:ext>
          </c:extLst>
        </c:ser>
        <c:dLbls>
          <c:showVal val="1"/>
        </c:dLbls>
        <c:overlap val="-27"/>
        <c:axId val="403740160"/>
        <c:axId val="403741696"/>
      </c:barChart>
      <c:catAx>
        <c:axId val="40374016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3741696"/>
        <c:crosses val="autoZero"/>
        <c:auto val="1"/>
        <c:lblAlgn val="ctr"/>
        <c:lblOffset val="100"/>
      </c:catAx>
      <c:valAx>
        <c:axId val="403741696"/>
        <c:scaling>
          <c:orientation val="minMax"/>
          <c:min val="0"/>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t>绿色建材比例（</a:t>
                </a:r>
                <a:r>
                  <a:rPr lang="en-US"/>
                  <a:t>%</a:t>
                </a:r>
                <a:r>
                  <a:rPr lang="zh-CN"/>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3740160"/>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sz="1000"/>
              <a:t>规划期目标</a:t>
            </a:r>
            <a:endParaRPr lang="en-US" sz="1000"/>
          </a:p>
          <a:p>
            <a:pPr>
              <a:defRPr sz="1000" b="0" i="0" u="none" strike="noStrike" kern="1200" spc="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sz="1000"/>
              <a:t>新增绿色建筑面积比例</a:t>
            </a:r>
          </a:p>
        </c:rich>
      </c:tx>
      <c:spPr>
        <a:noFill/>
        <a:ln>
          <a:noFill/>
        </a:ln>
        <a:effectLst/>
      </c:spPr>
    </c:title>
    <c:plotArea>
      <c:layout/>
      <c:pieChart>
        <c:varyColors val="1"/>
        <c:ser>
          <c:idx val="0"/>
          <c:order val="0"/>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D05A-47FD-8CD4-0543EA535FFC}"/>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D05A-47FD-8CD4-0543EA535FFC}"/>
              </c:ext>
            </c:extLst>
          </c:dPt>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dLblPos val="bestFit"/>
            <c:showVal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绿建星级!$B$3:$B$6</c:f>
              <c:strCache>
                <c:ptCount val="2"/>
                <c:pt idx="0">
                  <c:v>基本级</c:v>
                </c:pt>
                <c:pt idx="1">
                  <c:v>一星级</c:v>
                </c:pt>
              </c:strCache>
              <c:extLst xmlns:c16r2="http://schemas.microsoft.com/office/drawing/2015/06/chart"/>
            </c:strRef>
          </c:cat>
          <c:val>
            <c:numRef>
              <c:f>绿建星级!$C$3:$C$6</c:f>
              <c:numCache>
                <c:formatCode>0%</c:formatCode>
                <c:ptCount val="2"/>
                <c:pt idx="0">
                  <c:v>0.60000000000000064</c:v>
                </c:pt>
                <c:pt idx="1">
                  <c:v>0.4</c:v>
                </c:pt>
              </c:numCache>
              <c:extLst xmlns:c16r2="http://schemas.microsoft.com/office/drawing/2015/06/chart"/>
            </c:numRef>
          </c:val>
          <c:extLst xmlns:c16r2="http://schemas.microsoft.com/office/drawing/2015/06/chart">
            <c:ext xmlns:c16="http://schemas.microsoft.com/office/drawing/2014/chart" uri="{C3380CC4-5D6E-409C-BE32-E72D297353CC}">
              <c16:uniqueId val="{00000004-D05A-47FD-8CD4-0543EA535FFC}"/>
            </c:ext>
          </c:extLst>
        </c:ser>
        <c:dLbls>
          <c:showVal val="1"/>
        </c:dLbls>
        <c:firstSliceAng val="0"/>
      </c:pieChart>
      <c:spPr>
        <a:noFill/>
        <a:ln>
          <a:noFill/>
        </a:ln>
        <a:effectLst/>
      </c:spPr>
    </c:plotArea>
    <c:legend>
      <c:legendPos val="b"/>
      <c:layout>
        <c:manualLayout>
          <c:xMode val="edge"/>
          <c:yMode val="edge"/>
          <c:x val="0.29693133806404076"/>
          <c:y val="0.9159475213798699"/>
          <c:w val="0.40613695341716727"/>
          <c:h val="7.4642927926175842E-2"/>
        </c:manualLayout>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legend>
    <c:plotVisOnly val="1"/>
    <c:dispBlanksAs val="zero"/>
  </c:chart>
  <c:spPr>
    <a:solidFill>
      <a:schemeClr val="bg1"/>
    </a:solidFill>
    <a:ln w="9525" cap="flat" cmpd="sng" algn="ctr">
      <a:noFill/>
      <a:round/>
    </a:ln>
    <a:effectLst/>
  </c:spPr>
  <c:txPr>
    <a:bodyPr/>
    <a:lstStyle/>
    <a:p>
      <a:pPr>
        <a:defRPr sz="1000">
          <a:latin typeface="Times New Roman" panose="02020603050405020304" pitchFamily="18" charset="0"/>
          <a:ea typeface="宋体" panose="02010600030101010101" pitchFamily="2" charset="-122"/>
          <a:cs typeface="Times New Roman" panose="02020603050405020304" pitchFamily="18" charset="0"/>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sz="1000"/>
              <a:t>展望目标</a:t>
            </a:r>
            <a:endParaRPr lang="en-US" sz="1000"/>
          </a:p>
          <a:p>
            <a:pPr>
              <a:defRPr sz="1000" b="0" i="0" u="none" strike="noStrike" kern="1200" spc="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sz="1000"/>
              <a:t>新增绿色建筑面积比例</a:t>
            </a:r>
          </a:p>
        </c:rich>
      </c:tx>
      <c:spPr>
        <a:noFill/>
        <a:ln>
          <a:noFill/>
        </a:ln>
        <a:effectLst/>
      </c:spPr>
    </c:title>
    <c:plotArea>
      <c:layout/>
      <c:pieChart>
        <c:varyColors val="1"/>
        <c:ser>
          <c:idx val="0"/>
          <c:order val="0"/>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F226-4309-ABF9-46C609199181}"/>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F226-4309-ABF9-46C609199181}"/>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F226-4309-ABF9-46C609199181}"/>
              </c:ext>
            </c:extLst>
          </c:dPt>
          <c:dPt>
            <c:idx val="3"/>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F226-4309-ABF9-46C609199181}"/>
              </c:ext>
            </c:extLst>
          </c:dPt>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dLblPos val="bestFit"/>
            <c:showVal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绿建星级!$B$9:$B$12</c:f>
              <c:strCache>
                <c:ptCount val="4"/>
                <c:pt idx="0">
                  <c:v>基本级</c:v>
                </c:pt>
                <c:pt idx="1">
                  <c:v>一星级</c:v>
                </c:pt>
                <c:pt idx="2">
                  <c:v>二星级</c:v>
                </c:pt>
                <c:pt idx="3">
                  <c:v>三星级</c:v>
                </c:pt>
              </c:strCache>
            </c:strRef>
          </c:cat>
          <c:val>
            <c:numRef>
              <c:f>绿建星级!$C$9:$C$12</c:f>
              <c:numCache>
                <c:formatCode>0%</c:formatCode>
                <c:ptCount val="4"/>
                <c:pt idx="0">
                  <c:v>0.35000000000000026</c:v>
                </c:pt>
                <c:pt idx="1">
                  <c:v>0.35000000000000031</c:v>
                </c:pt>
                <c:pt idx="2">
                  <c:v>0.25</c:v>
                </c:pt>
                <c:pt idx="3">
                  <c:v>0.05</c:v>
                </c:pt>
              </c:numCache>
            </c:numRef>
          </c:val>
          <c:extLst xmlns:c16r2="http://schemas.microsoft.com/office/drawing/2015/06/chart">
            <c:ext xmlns:c16="http://schemas.microsoft.com/office/drawing/2014/chart" uri="{C3380CC4-5D6E-409C-BE32-E72D297353CC}">
              <c16:uniqueId val="{00000008-F226-4309-ABF9-46C609199181}"/>
            </c:ext>
          </c:extLst>
        </c:ser>
        <c:dLbls>
          <c:showVal val="1"/>
        </c:dLbls>
        <c:firstSliceAng val="0"/>
      </c:pieChart>
      <c:spPr>
        <a:noFill/>
        <a:ln>
          <a:noFill/>
        </a:ln>
        <a:effectLst/>
      </c:spPr>
    </c:plotArea>
    <c:legend>
      <c:legendPos val="b"/>
      <c:layout>
        <c:manualLayout>
          <c:xMode val="edge"/>
          <c:yMode val="edge"/>
          <c:x val="9.3862861355457114E-2"/>
          <c:y val="0.9265492855059787"/>
          <c:w val="0.81227390683433454"/>
          <c:h val="7.3450714494021574E-2"/>
        </c:manualLayout>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legend>
    <c:plotVisOnly val="1"/>
    <c:dispBlanksAs val="zero"/>
  </c:chart>
  <c:spPr>
    <a:solidFill>
      <a:schemeClr val="bg1"/>
    </a:solidFill>
    <a:ln w="9525" cap="flat" cmpd="sng" algn="ctr">
      <a:noFill/>
      <a:round/>
    </a:ln>
    <a:effectLst/>
  </c:spPr>
  <c:txPr>
    <a:bodyPr/>
    <a:lstStyle/>
    <a:p>
      <a:pPr>
        <a:defRPr sz="1000">
          <a:latin typeface="Times New Roman" panose="02020603050405020304" pitchFamily="18" charset="0"/>
          <a:ea typeface="宋体" panose="02010600030101010101" pitchFamily="2" charset="-122"/>
          <a:cs typeface="Times New Roman" panose="02020603050405020304" pitchFamily="18" charset="0"/>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1837368912020173"/>
          <c:y val="5.5443548387096767E-2"/>
          <c:w val="0.773726397890943"/>
          <c:h val="0.75614720916941913"/>
        </c:manualLayout>
      </c:layout>
      <c:barChart>
        <c:barDir val="col"/>
        <c:grouping val="stacked"/>
        <c:ser>
          <c:idx val="1"/>
          <c:order val="1"/>
          <c:tx>
            <c:strRef>
              <c:f>Sheet1!$AF$3</c:f>
              <c:strCache>
                <c:ptCount val="1"/>
                <c:pt idx="0">
                  <c:v>居住</c:v>
                </c:pt>
              </c:strCache>
            </c:strRef>
          </c:tx>
          <c:spPr>
            <a:solidFill>
              <a:schemeClr val="accent1"/>
            </a:solidFill>
            <a:ln>
              <a:noFill/>
            </a:ln>
            <a:effectLst/>
          </c:spPr>
          <c:dLbls>
            <c:dLbl>
              <c:idx val="1"/>
              <c:layout>
                <c:manualLayout>
                  <c:x val="-9.3319676795265843E-2"/>
                  <c:y val="-3.52822580645162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659-4410-BCA9-282C5DCB7DE4}"/>
                </c:ext>
              </c:extLst>
            </c:dLbl>
            <c:dLbl>
              <c:idx val="2"/>
              <c:layout>
                <c:manualLayout>
                  <c:x val="4.5521793558664543E-3"/>
                  <c:y val="3.024193548387105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659-4410-BCA9-282C5DCB7DE4}"/>
                </c:ext>
              </c:extLst>
            </c:dLbl>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Sheet1!$AC$6:$AC$8</c:f>
              <c:numCache>
                <c:formatCode>General</c:formatCode>
                <c:ptCount val="3"/>
                <c:pt idx="0">
                  <c:v>2017</c:v>
                </c:pt>
                <c:pt idx="1">
                  <c:v>2018</c:v>
                </c:pt>
                <c:pt idx="2">
                  <c:v>2019</c:v>
                </c:pt>
              </c:numCache>
            </c:numRef>
          </c:cat>
          <c:val>
            <c:numRef>
              <c:f>Sheet1!$AF$6:$AF$8</c:f>
              <c:numCache>
                <c:formatCode>General</c:formatCode>
                <c:ptCount val="3"/>
                <c:pt idx="0">
                  <c:v>129.94999999999999</c:v>
                </c:pt>
                <c:pt idx="1">
                  <c:v>0.91</c:v>
                </c:pt>
                <c:pt idx="2">
                  <c:v>22</c:v>
                </c:pt>
              </c:numCache>
            </c:numRef>
          </c:val>
          <c:extLst xmlns:c16r2="http://schemas.microsoft.com/office/drawing/2015/06/chart">
            <c:ext xmlns:c16="http://schemas.microsoft.com/office/drawing/2014/chart" uri="{C3380CC4-5D6E-409C-BE32-E72D297353CC}">
              <c16:uniqueId val="{00000002-8659-4410-BCA9-282C5DCB7DE4}"/>
            </c:ext>
          </c:extLst>
        </c:ser>
        <c:ser>
          <c:idx val="2"/>
          <c:order val="2"/>
          <c:tx>
            <c:strRef>
              <c:f>Sheet1!$AG$3</c:f>
              <c:strCache>
                <c:ptCount val="1"/>
                <c:pt idx="0">
                  <c:v>公共</c:v>
                </c:pt>
              </c:strCache>
            </c:strRef>
          </c:tx>
          <c:spPr>
            <a:solidFill>
              <a:schemeClr val="accent2"/>
            </a:solidFill>
            <a:ln>
              <a:noFill/>
            </a:ln>
            <a:effectLst/>
          </c:spPr>
          <c:dLbls>
            <c:dLbl>
              <c:idx val="0"/>
              <c:layout>
                <c:manualLayout>
                  <c:x val="0"/>
                  <c:y val="3.024193548387102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659-4410-BCA9-282C5DCB7DE4}"/>
                </c:ext>
              </c:extLst>
            </c:dLbl>
            <c:dLbl>
              <c:idx val="1"/>
              <c:layout>
                <c:manualLayout>
                  <c:x val="0"/>
                  <c:y val="1.512096774193550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659-4410-BCA9-282C5DCB7DE4}"/>
                </c:ext>
              </c:extLst>
            </c:dLbl>
            <c:dLbl>
              <c:idx val="2"/>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8659-4410-BCA9-282C5DCB7DE4}"/>
                </c:ext>
              </c:extLst>
            </c:dLbl>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Sheet1!$AC$6:$AC$8</c:f>
              <c:numCache>
                <c:formatCode>General</c:formatCode>
                <c:ptCount val="3"/>
                <c:pt idx="0">
                  <c:v>2017</c:v>
                </c:pt>
                <c:pt idx="1">
                  <c:v>2018</c:v>
                </c:pt>
                <c:pt idx="2">
                  <c:v>2019</c:v>
                </c:pt>
              </c:numCache>
            </c:numRef>
          </c:cat>
          <c:val>
            <c:numRef>
              <c:f>Sheet1!$AG$6:$AG$8</c:f>
              <c:numCache>
                <c:formatCode>General</c:formatCode>
                <c:ptCount val="3"/>
                <c:pt idx="0">
                  <c:v>30.2</c:v>
                </c:pt>
                <c:pt idx="1">
                  <c:v>30.330000000000005</c:v>
                </c:pt>
                <c:pt idx="2">
                  <c:v>0</c:v>
                </c:pt>
              </c:numCache>
            </c:numRef>
          </c:val>
          <c:extLst xmlns:c16r2="http://schemas.microsoft.com/office/drawing/2015/06/chart">
            <c:ext xmlns:c16="http://schemas.microsoft.com/office/drawing/2014/chart" uri="{C3380CC4-5D6E-409C-BE32-E72D297353CC}">
              <c16:uniqueId val="{00000006-8659-4410-BCA9-282C5DCB7DE4}"/>
            </c:ext>
          </c:extLst>
        </c:ser>
        <c:dLbls>
          <c:showVal val="1"/>
        </c:dLbls>
        <c:overlap val="100"/>
        <c:axId val="402728832"/>
        <c:axId val="402730368"/>
      </c:barChart>
      <c:lineChart>
        <c:grouping val="standard"/>
        <c:ser>
          <c:idx val="0"/>
          <c:order val="0"/>
          <c:tx>
            <c:strRef>
              <c:f>Sheet1!$AE$3</c:f>
              <c:strCache>
                <c:ptCount val="1"/>
                <c:pt idx="0">
                  <c:v>装配式比例</c:v>
                </c:pt>
              </c:strCache>
            </c:strRef>
          </c:tx>
          <c:spPr>
            <a:ln w="19050" cap="rnd">
              <a:solidFill>
                <a:srgbClr val="C00000"/>
              </a:solidFill>
              <a:round/>
            </a:ln>
            <a:effectLst/>
          </c:spPr>
          <c:marker>
            <c:symbol val="circle"/>
            <c:size val="5"/>
            <c:spPr>
              <a:solidFill>
                <a:srgbClr val="C00000"/>
              </a:solidFill>
              <a:ln w="9525">
                <a:noFill/>
              </a:ln>
              <a:effectLst/>
            </c:spPr>
          </c:marker>
          <c:dLbls>
            <c:dLbl>
              <c:idx val="0"/>
              <c:layout>
                <c:manualLayout>
                  <c:x val="-6.8282690337999434E-3"/>
                  <c:y val="-6.048387096774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8659-4410-BCA9-282C5DCB7DE4}"/>
                </c:ext>
              </c:extLst>
            </c:dLbl>
            <c:dLbl>
              <c:idx val="1"/>
              <c:layout>
                <c:manualLayout>
                  <c:x val="-1.1380448389666573E-2"/>
                  <c:y val="-8.064516129032274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8659-4410-BCA9-282C5DCB7DE4}"/>
                </c:ext>
              </c:extLst>
            </c:dLbl>
            <c:dLbl>
              <c:idx val="2"/>
              <c:layout>
                <c:manualLayout>
                  <c:x val="2.2761792877631546E-3"/>
                  <c:y val="-6.5524193548387191E-2"/>
                </c:manualLayout>
              </c:layout>
              <c:showVal val="1"/>
              <c:extLst xmlns:c16r2="http://schemas.microsoft.com/office/drawing/2015/06/chart">
                <c:ext xmlns:c15="http://schemas.microsoft.com/office/drawing/2012/chart" uri="{CE6537A1-D6FC-4f65-9D91-7224C49458BB}">
                  <c15:layout>
                    <c:manualLayout>
                      <c:w val="4.3814726300216225E-2"/>
                      <c:h val="5.7182658115316233E-2"/>
                    </c:manualLayout>
                  </c15:layout>
                </c:ext>
                <c:ext xmlns:c16="http://schemas.microsoft.com/office/drawing/2014/chart" uri="{C3380CC4-5D6E-409C-BE32-E72D297353CC}">
                  <c16:uniqueId val="{00000009-8659-4410-BCA9-282C5DCB7DE4}"/>
                </c:ext>
              </c:extLst>
            </c:dLbl>
            <c:spPr>
              <a:noFill/>
              <a:ln>
                <a:noFill/>
              </a:ln>
              <a:effectLst/>
            </c:spPr>
            <c:txPr>
              <a:bodyPr rot="0" spcFirstLastPara="1" vertOverflow="ellipsis" vert="horz" wrap="square" anchor="ctr" anchorCtr="1"/>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Sheet1!$AC$6:$AC$8</c:f>
              <c:numCache>
                <c:formatCode>General</c:formatCode>
                <c:ptCount val="3"/>
                <c:pt idx="0">
                  <c:v>2017</c:v>
                </c:pt>
                <c:pt idx="1">
                  <c:v>2018</c:v>
                </c:pt>
                <c:pt idx="2">
                  <c:v>2019</c:v>
                </c:pt>
              </c:numCache>
            </c:numRef>
          </c:cat>
          <c:val>
            <c:numRef>
              <c:f>Sheet1!$AE$6:$AE$8</c:f>
              <c:numCache>
                <c:formatCode>0.0_);[Red]\(0.0\)</c:formatCode>
                <c:ptCount val="3"/>
                <c:pt idx="0">
                  <c:v>29.985021531548352</c:v>
                </c:pt>
                <c:pt idx="1">
                  <c:v>3.9014886602058128</c:v>
                </c:pt>
                <c:pt idx="2">
                  <c:v>2.4937938539316953</c:v>
                </c:pt>
              </c:numCache>
            </c:numRef>
          </c:val>
          <c:extLst xmlns:c16r2="http://schemas.microsoft.com/office/drawing/2015/06/chart">
            <c:ext xmlns:c16="http://schemas.microsoft.com/office/drawing/2014/chart" uri="{C3380CC4-5D6E-409C-BE32-E72D297353CC}">
              <c16:uniqueId val="{0000000A-8659-4410-BCA9-282C5DCB7DE4}"/>
            </c:ext>
          </c:extLst>
        </c:ser>
        <c:dLbls>
          <c:showVal val="1"/>
        </c:dLbls>
        <c:marker val="1"/>
        <c:axId val="402767232"/>
        <c:axId val="402765312"/>
      </c:lineChart>
      <c:catAx>
        <c:axId val="40272883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730368"/>
        <c:crosses val="autoZero"/>
        <c:auto val="1"/>
        <c:lblAlgn val="ctr"/>
        <c:lblOffset val="100"/>
      </c:catAx>
      <c:valAx>
        <c:axId val="402730368"/>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t>建筑面积（万</a:t>
                </a:r>
                <a:r>
                  <a:rPr lang="en-US" altLang="zh-CN" sz="1000" b="0" i="0" u="none" strike="noStrike" baseline="0">
                    <a:effectLst/>
                  </a:rPr>
                  <a:t>m</a:t>
                </a:r>
                <a:r>
                  <a:rPr lang="en-US" altLang="zh-CN" sz="1000" b="0" i="0" u="none" strike="noStrike" baseline="30000">
                    <a:effectLst/>
                  </a:rPr>
                  <a:t>2</a:t>
                </a:r>
                <a:r>
                  <a:rPr lang="zh-CN"/>
                  <a:t>）</a:t>
                </a:r>
              </a:p>
            </c:rich>
          </c:tx>
          <c:layout>
            <c:manualLayout>
              <c:xMode val="edge"/>
              <c:yMode val="edge"/>
              <c:x val="1.1380448389666573E-2"/>
              <c:y val="0.1613395351790704"/>
            </c:manualLayout>
          </c:layout>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728832"/>
        <c:crosses val="autoZero"/>
        <c:crossBetween val="between"/>
      </c:valAx>
      <c:valAx>
        <c:axId val="402765312"/>
        <c:scaling>
          <c:orientation val="minMax"/>
        </c:scaling>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t>装配式建筑占比（</a:t>
                </a:r>
                <a:r>
                  <a:rPr lang="en-US"/>
                  <a:t>%</a:t>
                </a:r>
                <a:r>
                  <a:rPr lang="zh-CN"/>
                  <a:t>）</a:t>
                </a:r>
              </a:p>
            </c:rich>
          </c:tx>
          <c:layout>
            <c:manualLayout>
              <c:xMode val="edge"/>
              <c:yMode val="edge"/>
              <c:x val="0.95470957902198061"/>
              <c:y val="0.17058872555245128"/>
            </c:manualLayout>
          </c:layout>
          <c:spPr>
            <a:noFill/>
            <a:ln>
              <a:noFill/>
            </a:ln>
            <a:effectLst/>
          </c:spPr>
        </c:title>
        <c:numFmt formatCode="#,##0_);[Red]\(#,##0\)" sourceLinked="0"/>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767232"/>
        <c:crosses val="max"/>
        <c:crossBetween val="between"/>
      </c:valAx>
      <c:catAx>
        <c:axId val="402767232"/>
        <c:scaling>
          <c:orientation val="minMax"/>
        </c:scaling>
        <c:delete val="1"/>
        <c:axPos val="b"/>
        <c:numFmt formatCode="General" sourceLinked="1"/>
        <c:tickLblPos val="none"/>
        <c:crossAx val="402765312"/>
        <c:crosses val="autoZero"/>
        <c:auto val="1"/>
        <c:lblAlgn val="ctr"/>
        <c:lblOffset val="100"/>
      </c:catAx>
      <c:spPr>
        <a:noFill/>
        <a:ln>
          <a:noFill/>
        </a:ln>
        <a:effectLst/>
      </c:spPr>
    </c:plotArea>
    <c:legend>
      <c:legendPos val="b"/>
      <c:layout>
        <c:manualLayout>
          <c:xMode val="edge"/>
          <c:yMode val="edge"/>
          <c:x val="0.29105487795589302"/>
          <c:y val="0.92003349631699261"/>
          <c:w val="0.41789006486855618"/>
          <c:h val="7.9966503683007423E-2"/>
        </c:manualLayout>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spPr>
            <a:solidFill>
              <a:schemeClr val="accent1"/>
            </a:solidFill>
            <a:ln>
              <a:noFill/>
            </a:ln>
            <a:effectLst/>
          </c:spP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'装配式 被动式城市对标'!$B$3:$B$7</c:f>
              <c:strCache>
                <c:ptCount val="4"/>
                <c:pt idx="0">
                  <c:v>石家庄</c:v>
                </c:pt>
                <c:pt idx="1">
                  <c:v>保定市</c:v>
                </c:pt>
                <c:pt idx="2">
                  <c:v>邢台市</c:v>
                </c:pt>
                <c:pt idx="3">
                  <c:v>辛集市</c:v>
                </c:pt>
              </c:strCache>
            </c:strRef>
          </c:cat>
          <c:val>
            <c:numRef>
              <c:f>'装配式 被动式城市对标'!$C$3:$C$7</c:f>
              <c:numCache>
                <c:formatCode>General</c:formatCode>
                <c:ptCount val="4"/>
                <c:pt idx="0">
                  <c:v>60</c:v>
                </c:pt>
                <c:pt idx="1">
                  <c:v>40</c:v>
                </c:pt>
                <c:pt idx="2">
                  <c:v>30</c:v>
                </c:pt>
                <c:pt idx="3">
                  <c:v>30</c:v>
                </c:pt>
              </c:numCache>
            </c:numRef>
          </c:val>
          <c:extLst xmlns:c16r2="http://schemas.microsoft.com/office/drawing/2015/06/chart">
            <c:ext xmlns:c16="http://schemas.microsoft.com/office/drawing/2014/chart" uri="{C3380CC4-5D6E-409C-BE32-E72D297353CC}">
              <c16:uniqueId val="{00000000-AE66-4A97-89E9-6BFEC86570AE}"/>
            </c:ext>
          </c:extLst>
        </c:ser>
        <c:dLbls>
          <c:showVal val="1"/>
        </c:dLbls>
        <c:gapWidth val="219"/>
        <c:overlap val="-27"/>
        <c:axId val="402591104"/>
        <c:axId val="402613376"/>
      </c:barChart>
      <c:catAx>
        <c:axId val="40259110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613376"/>
        <c:crosses val="autoZero"/>
        <c:auto val="1"/>
        <c:lblAlgn val="ctr"/>
        <c:lblOffset val="100"/>
      </c:catAx>
      <c:valAx>
        <c:axId val="40261337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t>装配式建筑占比（</a:t>
                </a:r>
                <a:r>
                  <a:rPr lang="en-US"/>
                  <a:t>%</a:t>
                </a:r>
                <a:r>
                  <a:rPr lang="zh-CN"/>
                  <a:t>）</a:t>
                </a:r>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591104"/>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spPr>
            <a:solidFill>
              <a:schemeClr val="accent1"/>
            </a:solidFill>
            <a:ln>
              <a:noFill/>
            </a:ln>
            <a:effectLst/>
          </c:spP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'装配式 被动式城市对标'!$G$3:$G$7</c:f>
              <c:strCache>
                <c:ptCount val="4"/>
                <c:pt idx="0">
                  <c:v>石家庄</c:v>
                </c:pt>
                <c:pt idx="1">
                  <c:v>保定市</c:v>
                </c:pt>
                <c:pt idx="2">
                  <c:v>邢台市</c:v>
                </c:pt>
                <c:pt idx="3">
                  <c:v>辛集市</c:v>
                </c:pt>
              </c:strCache>
            </c:strRef>
          </c:cat>
          <c:val>
            <c:numRef>
              <c:f>'装配式 被动式城市对标'!$H$3:$H$7</c:f>
              <c:numCache>
                <c:formatCode>General</c:formatCode>
                <c:ptCount val="4"/>
                <c:pt idx="0">
                  <c:v>139</c:v>
                </c:pt>
                <c:pt idx="1">
                  <c:v>280</c:v>
                </c:pt>
                <c:pt idx="2">
                  <c:v>77</c:v>
                </c:pt>
                <c:pt idx="3">
                  <c:v>12.21</c:v>
                </c:pt>
              </c:numCache>
            </c:numRef>
          </c:val>
          <c:extLst xmlns:c16r2="http://schemas.microsoft.com/office/drawing/2015/06/chart">
            <c:ext xmlns:c16="http://schemas.microsoft.com/office/drawing/2014/chart" uri="{C3380CC4-5D6E-409C-BE32-E72D297353CC}">
              <c16:uniqueId val="{00000000-B1A0-48D5-8EC6-15462F5B5677}"/>
            </c:ext>
          </c:extLst>
        </c:ser>
        <c:dLbls>
          <c:showVal val="1"/>
        </c:dLbls>
        <c:gapWidth val="219"/>
        <c:overlap val="-27"/>
        <c:axId val="402629760"/>
        <c:axId val="402631296"/>
      </c:barChart>
      <c:catAx>
        <c:axId val="40262976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631296"/>
        <c:crosses val="autoZero"/>
        <c:auto val="1"/>
        <c:lblAlgn val="ctr"/>
        <c:lblOffset val="100"/>
      </c:catAx>
      <c:valAx>
        <c:axId val="40263129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zh-CN" altLang="en-US"/>
                  <a:t>被动式超低能耗建筑面积（万</a:t>
                </a:r>
                <a:r>
                  <a:rPr lang="en-US" altLang="zh-CN"/>
                  <a:t>m</a:t>
                </a:r>
                <a:r>
                  <a:rPr lang="en-US" altLang="zh-CN" baseline="30000"/>
                  <a:t>2</a:t>
                </a:r>
                <a:r>
                  <a:rPr lang="zh-CN" altLang="en-US"/>
                  <a:t>）</a:t>
                </a:r>
                <a:endParaRPr lang="zh-CN"/>
              </a:p>
            </c:rich>
          </c:tx>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402629760"/>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zh-CN"/>
  <c:chart>
    <c:autoTitleDeleted val="1"/>
    <c:plotArea>
      <c:layout/>
      <c:barChart>
        <c:barDir val="col"/>
        <c:grouping val="stacked"/>
        <c:ser>
          <c:idx val="0"/>
          <c:order val="0"/>
          <c:tx>
            <c:strRef>
              <c:f>Sheet1!$AL$3</c:f>
              <c:strCache>
                <c:ptCount val="1"/>
                <c:pt idx="0">
                  <c:v>太阳能</c:v>
                </c:pt>
              </c:strCache>
            </c:strRef>
          </c:tx>
          <c:spPr>
            <a:solidFill>
              <a:schemeClr val="accent1"/>
            </a:solidFill>
            <a:ln>
              <a:noFill/>
            </a:ln>
            <a:effectLst/>
          </c:spPr>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Sheet1!$AI$4:$AI$8</c:f>
              <c:numCache>
                <c:formatCode>General</c:formatCode>
                <c:ptCount val="5"/>
                <c:pt idx="0">
                  <c:v>2015</c:v>
                </c:pt>
                <c:pt idx="1">
                  <c:v>2016</c:v>
                </c:pt>
                <c:pt idx="2">
                  <c:v>2017</c:v>
                </c:pt>
                <c:pt idx="3">
                  <c:v>2018</c:v>
                </c:pt>
                <c:pt idx="4">
                  <c:v>2019</c:v>
                </c:pt>
              </c:numCache>
            </c:numRef>
          </c:cat>
          <c:val>
            <c:numRef>
              <c:f>Sheet1!$AL$4:$AL$8</c:f>
              <c:numCache>
                <c:formatCode>General</c:formatCode>
                <c:ptCount val="5"/>
                <c:pt idx="0">
                  <c:v>151.85000000000011</c:v>
                </c:pt>
                <c:pt idx="1">
                  <c:v>79.959999999999994</c:v>
                </c:pt>
                <c:pt idx="2">
                  <c:v>229.47</c:v>
                </c:pt>
                <c:pt idx="3">
                  <c:v>610</c:v>
                </c:pt>
                <c:pt idx="4">
                  <c:v>608.70000000000005</c:v>
                </c:pt>
              </c:numCache>
            </c:numRef>
          </c:val>
          <c:extLst xmlns:c16r2="http://schemas.microsoft.com/office/drawing/2015/06/chart">
            <c:ext xmlns:c16="http://schemas.microsoft.com/office/drawing/2014/chart" uri="{C3380CC4-5D6E-409C-BE32-E72D297353CC}">
              <c16:uniqueId val="{00000000-FB3C-4DDF-8F11-7FCAF003C6DA}"/>
            </c:ext>
          </c:extLst>
        </c:ser>
        <c:ser>
          <c:idx val="1"/>
          <c:order val="1"/>
          <c:tx>
            <c:strRef>
              <c:f>Sheet1!$AM$3</c:f>
              <c:strCache>
                <c:ptCount val="1"/>
                <c:pt idx="0">
                  <c:v>浅层地能</c:v>
                </c:pt>
              </c:strCache>
            </c:strRef>
          </c:tx>
          <c:spPr>
            <a:solidFill>
              <a:schemeClr val="accent2"/>
            </a:solidFill>
            <a:ln>
              <a:noFill/>
            </a:ln>
            <a:effectLst/>
          </c:spPr>
          <c:dLbls>
            <c:dLbl>
              <c:idx val="1"/>
              <c:layout>
                <c:manualLayout>
                  <c:x val="0"/>
                  <c:y val="1.00806451612902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FB3C-4DDF-8F11-7FCAF003C6DA}"/>
                </c:ext>
              </c:extLst>
            </c:dLbl>
            <c:dLbl>
              <c:idx val="2"/>
              <c:layout>
                <c:manualLayout>
                  <c:x val="-8.3455657437345385E-17"/>
                  <c:y val="-1.512096774193558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FB3C-4DDF-8F11-7FCAF003C6DA}"/>
                </c:ext>
              </c:extLst>
            </c:dLbl>
            <c:dLbl>
              <c:idx val="3"/>
              <c:layout>
                <c:manualLayout>
                  <c:x val="0"/>
                  <c:y val="-3.024193548387102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FB3C-4DDF-8F11-7FCAF003C6DA}"/>
                </c:ext>
              </c:extLst>
            </c:dLbl>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Sheet1!$AI$4:$AI$8</c:f>
              <c:numCache>
                <c:formatCode>General</c:formatCode>
                <c:ptCount val="5"/>
                <c:pt idx="0">
                  <c:v>2015</c:v>
                </c:pt>
                <c:pt idx="1">
                  <c:v>2016</c:v>
                </c:pt>
                <c:pt idx="2">
                  <c:v>2017</c:v>
                </c:pt>
                <c:pt idx="3">
                  <c:v>2018</c:v>
                </c:pt>
                <c:pt idx="4">
                  <c:v>2019</c:v>
                </c:pt>
              </c:numCache>
            </c:numRef>
          </c:cat>
          <c:val>
            <c:numRef>
              <c:f>Sheet1!$AM$4:$AM$8</c:f>
              <c:numCache>
                <c:formatCode>General</c:formatCode>
                <c:ptCount val="5"/>
                <c:pt idx="1">
                  <c:v>35.04</c:v>
                </c:pt>
                <c:pt idx="2">
                  <c:v>16.600000000000001</c:v>
                </c:pt>
                <c:pt idx="3">
                  <c:v>13.91</c:v>
                </c:pt>
              </c:numCache>
            </c:numRef>
          </c:val>
          <c:extLst xmlns:c16r2="http://schemas.microsoft.com/office/drawing/2015/06/chart">
            <c:ext xmlns:c16="http://schemas.microsoft.com/office/drawing/2014/chart" uri="{C3380CC4-5D6E-409C-BE32-E72D297353CC}">
              <c16:uniqueId val="{00000001-FB3C-4DDF-8F11-7FCAF003C6DA}"/>
            </c:ext>
          </c:extLst>
        </c:ser>
        <c:dLbls>
          <c:showVal val="1"/>
        </c:dLbls>
        <c:overlap val="100"/>
        <c:axId val="402896000"/>
        <c:axId val="402897536"/>
      </c:barChart>
      <c:lineChart>
        <c:grouping val="standard"/>
        <c:ser>
          <c:idx val="2"/>
          <c:order val="2"/>
          <c:tx>
            <c:v>可再生能源建筑应用比例</c:v>
          </c:tx>
          <c:spPr>
            <a:ln w="22225" cap="rnd">
              <a:solidFill>
                <a:srgbClr val="C00000"/>
              </a:solidFill>
              <a:round/>
            </a:ln>
            <a:effectLst/>
          </c:spPr>
          <c:marker>
            <c:symbol val="circle"/>
            <c:size val="5"/>
            <c:spPr>
              <a:solidFill>
                <a:srgbClr val="C00000"/>
              </a:solidFill>
              <a:ln w="9525">
                <a:noFill/>
              </a:ln>
              <a:effectLst/>
            </c:spPr>
          </c:marker>
          <c:dLbls>
            <c:dLbl>
              <c:idx val="1"/>
              <c:layout>
                <c:manualLayout>
                  <c:x val="-3.8693524524866282E-2"/>
                  <c:y val="-0.11088709677419346"/>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FB3C-4DDF-8F11-7FCAF003C6DA}"/>
                </c:ext>
              </c:extLst>
            </c:dLbl>
            <c:dLbl>
              <c:idx val="3"/>
              <c:layout>
                <c:manualLayout>
                  <c:x val="-1.1380448389666566E-2"/>
                  <c:y val="7.56048387096773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FB3C-4DDF-8F11-7FCAF003C6DA}"/>
                </c:ext>
              </c:extLst>
            </c:dLbl>
            <c:spPr>
              <a:noFill/>
              <a:ln>
                <a:noFill/>
              </a:ln>
              <a:effectLst/>
            </c:spPr>
            <c:txPr>
              <a:bodyPr rot="0" spcFirstLastPara="1" vertOverflow="ellipsis" vert="horz" wrap="square" anchor="ctr" anchorCtr="1"/>
              <a:lstStyle/>
              <a:p>
                <a:pPr>
                  <a:defRPr sz="1000" b="1" i="0" u="none" strike="noStrike" kern="1200" baseline="0">
                    <a:solidFill>
                      <a:schemeClr val="tx1">
                        <a:lumMod val="75000"/>
                        <a:lumOff val="2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Sheet1!$AK$4:$AK$8</c:f>
              <c:numCache>
                <c:formatCode>0.0%</c:formatCode>
                <c:ptCount val="5"/>
                <c:pt idx="0">
                  <c:v>0.7610384403347874</c:v>
                </c:pt>
                <c:pt idx="1">
                  <c:v>0.12892376681614351</c:v>
                </c:pt>
                <c:pt idx="2">
                  <c:v>0.46071896648567701</c:v>
                </c:pt>
                <c:pt idx="3">
                  <c:v>0.77918623239084883</c:v>
                </c:pt>
                <c:pt idx="4">
                  <c:v>0.68998741767646465</c:v>
                </c:pt>
              </c:numCache>
            </c:numRef>
          </c:val>
          <c:extLst xmlns:c16r2="http://schemas.microsoft.com/office/drawing/2015/06/chart">
            <c:ext xmlns:c16="http://schemas.microsoft.com/office/drawing/2014/chart" uri="{C3380CC4-5D6E-409C-BE32-E72D297353CC}">
              <c16:uniqueId val="{00000002-FB3C-4DDF-8F11-7FCAF003C6DA}"/>
            </c:ext>
          </c:extLst>
        </c:ser>
        <c:dLbls>
          <c:showVal val="1"/>
        </c:dLbls>
        <c:marker val="1"/>
        <c:axId val="402999936"/>
        <c:axId val="402998016"/>
      </c:lineChart>
      <c:catAx>
        <c:axId val="40289600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2897536"/>
        <c:crosses val="autoZero"/>
        <c:auto val="1"/>
        <c:lblAlgn val="ctr"/>
        <c:lblOffset val="100"/>
      </c:catAx>
      <c:valAx>
        <c:axId val="40289753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a:t>建筑面积（万</a:t>
                </a:r>
                <a:r>
                  <a:rPr lang="en-US"/>
                  <a:t>m2</a:t>
                </a:r>
                <a:r>
                  <a:rPr lang="zh-CN"/>
                  <a:t>）</a:t>
                </a:r>
              </a:p>
            </c:rich>
          </c:tx>
          <c:layout>
            <c:manualLayout>
              <c:xMode val="edge"/>
              <c:yMode val="edge"/>
              <c:x val="1.8103873922553807E-2"/>
              <c:y val="0.17710701358902731"/>
            </c:manualLayout>
          </c:layout>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2896000"/>
        <c:crosses val="autoZero"/>
        <c:crossBetween val="between"/>
      </c:valAx>
      <c:valAx>
        <c:axId val="402998016"/>
        <c:scaling>
          <c:orientation val="minMax"/>
        </c:scaling>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r>
                  <a:rPr lang="zh-CN"/>
                  <a:t>可再生能源建筑应用占比（</a:t>
                </a:r>
                <a:r>
                  <a:rPr lang="en-US"/>
                  <a:t>%</a:t>
                </a:r>
                <a:r>
                  <a:rPr lang="zh-CN"/>
                  <a:t>）</a:t>
                </a:r>
              </a:p>
            </c:rich>
          </c:tx>
          <c:layout>
            <c:manualLayout>
              <c:xMode val="edge"/>
              <c:yMode val="edge"/>
              <c:x val="0.94537384772960076"/>
              <c:y val="3.0241935483871028E-2"/>
            </c:manualLayout>
          </c:layout>
          <c:spPr>
            <a:noFill/>
            <a:ln>
              <a:noFill/>
            </a:ln>
            <a:effectLst/>
          </c:spPr>
        </c:title>
        <c:numFmt formatCode="0%" sourceLinked="0"/>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crossAx val="402999936"/>
        <c:crosses val="max"/>
        <c:crossBetween val="between"/>
      </c:valAx>
      <c:catAx>
        <c:axId val="402999936"/>
        <c:scaling>
          <c:orientation val="minMax"/>
        </c:scaling>
        <c:delete val="1"/>
        <c:axPos val="b"/>
        <c:tickLblPos val="none"/>
        <c:crossAx val="402998016"/>
        <c:crosses val="autoZero"/>
        <c:auto val="1"/>
        <c:lblAlgn val="ctr"/>
        <c:lblOffset val="100"/>
      </c:catAx>
      <c:spPr>
        <a:noFill/>
        <a:ln>
          <a:noFill/>
        </a:ln>
        <a:effectLst/>
      </c:spPr>
    </c:plotArea>
    <c:legend>
      <c:legendPos val="b"/>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宋体" panose="02010600030101010101" pitchFamily="2" charset="-122"/>
              <a:cs typeface="Times New Roman" panose="02020603050405020304" pitchFamily="18" charset="0"/>
            </a:defRPr>
          </a:pPr>
          <a:endParaRPr lang="zh-CN"/>
        </a:p>
      </c:txPr>
    </c:legend>
    <c:plotVisOnly val="1"/>
    <c:dispBlanksAs val="gap"/>
  </c:chart>
  <c:spPr>
    <a:solidFill>
      <a:schemeClr val="bg1"/>
    </a:solidFill>
    <a:ln w="9525" cap="flat" cmpd="sng" algn="ctr">
      <a:noFill/>
      <a:round/>
    </a:ln>
    <a:effectLst/>
  </c:spPr>
  <c:txPr>
    <a:bodyPr/>
    <a:lstStyle/>
    <a:p>
      <a:pPr>
        <a:defRPr sz="1000">
          <a:latin typeface="Times New Roman" panose="02020603050405020304" pitchFamily="18" charset="0"/>
          <a:ea typeface="宋体" panose="02010600030101010101" pitchFamily="2" charset="-122"/>
          <a:cs typeface="Times New Roman" panose="02020603050405020304" pitchFamily="18" charset="0"/>
        </a:defRPr>
      </a:pPr>
      <a:endParaRPr lang="zh-CN"/>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5365307912816803"/>
          <c:y val="4.0627885503231764E-2"/>
          <c:w val="0.82130993441456612"/>
          <c:h val="0.63426091032997978"/>
        </c:manualLayout>
      </c:layout>
      <c:barChart>
        <c:barDir val="col"/>
        <c:grouping val="clustered"/>
        <c:ser>
          <c:idx val="0"/>
          <c:order val="0"/>
          <c:tx>
            <c:strRef>
              <c:f>Sheet1!$B$1</c:f>
              <c:strCache>
                <c:ptCount val="1"/>
                <c:pt idx="0">
                  <c:v>系列 1</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charset="0"/>
                    <a:ea typeface="+mn-ea"/>
                    <a:cs typeface="Times New Roman" panose="02020603050405020304" charset="0"/>
                  </a:defRPr>
                </a:pPr>
                <a:endParaRPr lang="zh-CN"/>
              </a:p>
            </c:txPr>
            <c:dLblPos val="outEnd"/>
            <c:showVal val="1"/>
            <c:extLst xmlns:c16r2="http://schemas.microsoft.com/office/drawing/2015/06/chart">
              <c:ext xmlns:c15="http://schemas.microsoft.com/office/drawing/2012/chart" uri="{CE6537A1-D6FC-4f65-9D91-7224C49458BB}">
                <c15:showLeaderLines val="0"/>
              </c:ext>
            </c:extLst>
          </c:dLbls>
          <c:cat>
            <c:strRef>
              <c:f>Sheet1!$A$2:$A$12</c:f>
              <c:strCache>
                <c:ptCount val="11"/>
                <c:pt idx="0">
                  <c:v>提高空调机组能效</c:v>
                </c:pt>
                <c:pt idx="1">
                  <c:v>采用高效照明</c:v>
                </c:pt>
                <c:pt idx="2">
                  <c:v>太阳能热水系统</c:v>
                </c:pt>
                <c:pt idx="3">
                  <c:v>采用外遮阳措施</c:v>
                </c:pt>
                <c:pt idx="4">
                  <c:v>改善维护结构热工性能</c:v>
                </c:pt>
                <c:pt idx="5">
                  <c:v>地源热泵</c:v>
                </c:pt>
                <c:pt idx="6">
                  <c:v>排风预热新风技术</c:v>
                </c:pt>
                <c:pt idx="7">
                  <c:v>分项计量技术</c:v>
                </c:pt>
                <c:pt idx="8">
                  <c:v>利于自然采光和通风的设计</c:v>
                </c:pt>
                <c:pt idx="9">
                  <c:v>余热废热利用技术</c:v>
                </c:pt>
                <c:pt idx="10">
                  <c:v>蓄热蓄冷技术</c:v>
                </c:pt>
              </c:strCache>
            </c:strRef>
          </c:cat>
          <c:val>
            <c:numRef>
              <c:f>Sheet1!$B$2:$B$12</c:f>
              <c:numCache>
                <c:formatCode>General</c:formatCode>
                <c:ptCount val="11"/>
                <c:pt idx="0">
                  <c:v>0.46</c:v>
                </c:pt>
                <c:pt idx="1">
                  <c:v>0.36200000000000027</c:v>
                </c:pt>
                <c:pt idx="2">
                  <c:v>0.32700000000000023</c:v>
                </c:pt>
                <c:pt idx="3">
                  <c:v>0.30900000000000022</c:v>
                </c:pt>
                <c:pt idx="4">
                  <c:v>0.24800000000000011</c:v>
                </c:pt>
                <c:pt idx="5">
                  <c:v>0.18600000000000011</c:v>
                </c:pt>
                <c:pt idx="6">
                  <c:v>0.14200000000000004</c:v>
                </c:pt>
                <c:pt idx="7">
                  <c:v>0.14000000000000001</c:v>
                </c:pt>
                <c:pt idx="8">
                  <c:v>0.111</c:v>
                </c:pt>
                <c:pt idx="9">
                  <c:v>7.3999999999999996E-2</c:v>
                </c:pt>
                <c:pt idx="10">
                  <c:v>7.0000000000000021E-2</c:v>
                </c:pt>
              </c:numCache>
            </c:numRef>
          </c:val>
          <c:extLst xmlns:c16r2="http://schemas.microsoft.com/office/drawing/2015/06/chart">
            <c:ext xmlns:c16="http://schemas.microsoft.com/office/drawing/2014/chart" uri="{C3380CC4-5D6E-409C-BE32-E72D297353CC}">
              <c16:uniqueId val="{00000000-24D5-4370-9E13-8D535E38A44E}"/>
            </c:ext>
          </c:extLst>
        </c:ser>
        <c:axId val="403016320"/>
        <c:axId val="403030400"/>
      </c:barChart>
      <c:catAx>
        <c:axId val="403016320"/>
        <c:scaling>
          <c:orientation val="minMax"/>
        </c:scaling>
        <c:axPos val="b"/>
        <c:numFmt formatCode="General" sourceLinked="0"/>
        <c:majorTickMark val="none"/>
        <c:tickLblPos val="nextTo"/>
        <c:txPr>
          <a:bodyPr rot="-1500000" spcFirstLastPara="0" vertOverflow="ellipsis" vert="horz" wrap="square" anchor="ctr" anchorCtr="1"/>
          <a:lstStyle/>
          <a:p>
            <a:pPr>
              <a:defRPr lang="zh-CN" sz="1000" b="0" i="0" u="none" strike="noStrike" kern="1200" baseline="0">
                <a:solidFill>
                  <a:schemeClr val="bg2">
                    <a:lumMod val="25000"/>
                  </a:schemeClr>
                </a:solidFill>
                <a:latin typeface="+mn-lt"/>
                <a:ea typeface="+mn-ea"/>
                <a:cs typeface="+mn-cs"/>
              </a:defRPr>
            </a:pPr>
            <a:endParaRPr lang="zh-CN"/>
          </a:p>
        </c:txPr>
        <c:crossAx val="403030400"/>
        <c:crosses val="autoZero"/>
        <c:auto val="1"/>
        <c:lblAlgn val="ctr"/>
        <c:lblOffset val="100"/>
      </c:catAx>
      <c:valAx>
        <c:axId val="403030400"/>
        <c:scaling>
          <c:orientation val="minMax"/>
        </c:scaling>
        <c:axPos val="l"/>
        <c:majorGridlines/>
        <c:title>
          <c:tx>
            <c:rich>
              <a:bodyPr rot="-5400000" spcFirstLastPara="0" vertOverflow="ellipsis" vert="horz" wrap="square" anchor="ctr" anchorCtr="1"/>
              <a:lstStyle/>
              <a:p>
                <a:pPr>
                  <a:defRPr lang="zh-CN" sz="1000" b="0" i="0" u="none" strike="noStrike" kern="1200" baseline="0">
                    <a:solidFill>
                      <a:schemeClr val="bg2">
                        <a:lumMod val="25000"/>
                      </a:schemeClr>
                    </a:solidFill>
                    <a:latin typeface="Times New Roman" panose="02020603050405020304" charset="0"/>
                    <a:ea typeface="+mn-ea"/>
                    <a:cs typeface="Times New Roman" panose="02020603050405020304" charset="0"/>
                  </a:defRPr>
                </a:pPr>
                <a:r>
                  <a:rPr lang="zh-CN" altLang="en-US" b="0">
                    <a:solidFill>
                      <a:schemeClr val="bg2">
                        <a:lumMod val="25000"/>
                      </a:schemeClr>
                    </a:solidFill>
                    <a:latin typeface="Times New Roman" panose="02020603050405020304" charset="0"/>
                    <a:ea typeface="+mn-ea"/>
                    <a:cs typeface="Times New Roman" panose="02020603050405020304" charset="0"/>
                  </a:rPr>
                  <a:t>单位增量成本节电总效率</a:t>
                </a:r>
                <a:endParaRPr lang="en-US" altLang="zh-CN" b="0">
                  <a:solidFill>
                    <a:schemeClr val="bg2">
                      <a:lumMod val="25000"/>
                    </a:schemeClr>
                  </a:solidFill>
                  <a:latin typeface="Times New Roman" panose="02020603050405020304" charset="0"/>
                  <a:ea typeface="+mn-ea"/>
                  <a:cs typeface="Times New Roman" panose="02020603050405020304" charset="0"/>
                </a:endParaRPr>
              </a:p>
              <a:p>
                <a:pPr>
                  <a:defRPr lang="zh-CN" sz="1000" b="0" i="0" u="none" strike="noStrike" kern="1200" baseline="0">
                    <a:solidFill>
                      <a:schemeClr val="bg2">
                        <a:lumMod val="25000"/>
                      </a:schemeClr>
                    </a:solidFill>
                    <a:latin typeface="Times New Roman" panose="02020603050405020304" charset="0"/>
                    <a:ea typeface="+mn-ea"/>
                    <a:cs typeface="Times New Roman" panose="02020603050405020304" charset="0"/>
                  </a:defRPr>
                </a:pPr>
                <a:r>
                  <a:rPr lang="zh-CN" altLang="en-US" b="0">
                    <a:solidFill>
                      <a:schemeClr val="bg2">
                        <a:lumMod val="25000"/>
                      </a:schemeClr>
                    </a:solidFill>
                    <a:latin typeface="Times New Roman" panose="02020603050405020304" charset="0"/>
                    <a:ea typeface="+mn-ea"/>
                    <a:cs typeface="Times New Roman" panose="02020603050405020304" charset="0"/>
                  </a:rPr>
                  <a:t>（</a:t>
                </a:r>
                <a:r>
                  <a:rPr lang="en-US" altLang="zh-CN" b="0">
                    <a:solidFill>
                      <a:schemeClr val="bg2">
                        <a:lumMod val="25000"/>
                      </a:schemeClr>
                    </a:solidFill>
                    <a:latin typeface="Times New Roman" panose="02020603050405020304" charset="0"/>
                    <a:ea typeface="+mn-ea"/>
                    <a:cs typeface="Times New Roman" panose="02020603050405020304" charset="0"/>
                  </a:rPr>
                  <a:t>lwh/</a:t>
                </a:r>
                <a:r>
                  <a:rPr lang="zh-CN" altLang="en-US" b="0">
                    <a:solidFill>
                      <a:schemeClr val="bg2">
                        <a:lumMod val="25000"/>
                      </a:schemeClr>
                    </a:solidFill>
                    <a:latin typeface="Times New Roman" panose="02020603050405020304" charset="0"/>
                    <a:ea typeface="+mn-ea"/>
                    <a:cs typeface="Times New Roman" panose="02020603050405020304" charset="0"/>
                  </a:rPr>
                  <a:t>元</a:t>
                </a:r>
                <a:r>
                  <a:rPr lang="en-US" altLang="zh-CN" b="0">
                    <a:solidFill>
                      <a:schemeClr val="bg2">
                        <a:lumMod val="25000"/>
                      </a:schemeClr>
                    </a:solidFill>
                    <a:latin typeface="Times New Roman" panose="02020603050405020304" pitchFamily="18" charset="0"/>
                    <a:ea typeface="+mn-ea"/>
                    <a:cs typeface="Times New Roman" panose="02020603050405020304" pitchFamily="18" charset="0"/>
                  </a:rPr>
                  <a:t>·</a:t>
                </a:r>
                <a:r>
                  <a:rPr lang="en-US" altLang="zh-CN" b="0">
                    <a:solidFill>
                      <a:schemeClr val="bg2">
                        <a:lumMod val="25000"/>
                      </a:schemeClr>
                    </a:solidFill>
                    <a:latin typeface="Times New Roman" panose="02020603050405020304" charset="0"/>
                    <a:ea typeface="+mn-ea"/>
                    <a:cs typeface="Times New Roman" panose="02020603050405020304" charset="0"/>
                  </a:rPr>
                  <a:t>a</a:t>
                </a:r>
                <a:r>
                  <a:rPr lang="zh-CN" altLang="en-US" b="0">
                    <a:solidFill>
                      <a:schemeClr val="bg2">
                        <a:lumMod val="25000"/>
                      </a:schemeClr>
                    </a:solidFill>
                    <a:latin typeface="Times New Roman" panose="02020603050405020304" charset="0"/>
                    <a:ea typeface="+mn-ea"/>
                    <a:cs typeface="Times New Roman" panose="02020603050405020304" charset="0"/>
                  </a:rPr>
                  <a:t>）</a:t>
                </a:r>
              </a:p>
            </c:rich>
          </c:tx>
          <c:layout>
            <c:manualLayout>
              <c:xMode val="edge"/>
              <c:yMode val="edge"/>
              <c:x val="2.6486876956417119E-2"/>
              <c:y val="5.1609988379935468E-2"/>
            </c:manualLayout>
          </c:layout>
        </c:title>
        <c:numFmt formatCode="General" sourceLinked="1"/>
        <c:maj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Times New Roman" panose="02020603050405020304" charset="0"/>
                <a:ea typeface="+mn-ea"/>
                <a:cs typeface="Times New Roman" panose="02020603050405020304" charset="0"/>
              </a:defRPr>
            </a:pPr>
            <a:endParaRPr lang="zh-CN"/>
          </a:p>
        </c:txPr>
        <c:crossAx val="403016320"/>
        <c:crosses val="autoZero"/>
        <c:crossBetween val="between"/>
      </c:valAx>
    </c:plotArea>
    <c:plotVisOnly val="1"/>
    <c:dispBlanksAs val="gap"/>
  </c:chart>
  <c:spPr>
    <a:ln>
      <a:noFill/>
    </a:ln>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17B61A-6404-4571-BFB2-8132D6366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191</Pages>
  <Words>16118</Words>
  <Characters>91879</Characters>
  <Application>Microsoft Office Word</Application>
  <DocSecurity>0</DocSecurity>
  <Lines>765</Lines>
  <Paragraphs>215</Paragraphs>
  <ScaleCrop>false</ScaleCrop>
  <Company/>
  <LinksUpToDate>false</LinksUpToDate>
  <CharactersWithSpaces>107782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LL</cp:lastModifiedBy>
  <cp:revision>29</cp:revision>
  <cp:lastPrinted>2021-05-08T15:50:00Z</cp:lastPrinted>
  <dcterms:created xsi:type="dcterms:W3CDTF">2021-05-08T01:38:00Z</dcterms:created>
  <dcterms:modified xsi:type="dcterms:W3CDTF">2024-05-31T08:27:00Z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